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Hlk131451547"/>
      <w:r>
        <w:rPr>
          <w:rFonts w:hint="eastAsia" w:ascii="Times New Roman" w:hAnsi="Times New Roman" w:eastAsia="方正小标宋_GBK" w:cs="Times New Roman"/>
          <w:sz w:val="44"/>
          <w:szCs w:val="44"/>
        </w:rPr>
        <w:t>《重庆市綦江区高新技术企业、科技型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企业“双倍增”行动工作方案（2023—2027年）》的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政策解读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cs="Times New Roman"/>
          <w:spacing w:val="-2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黑体_GBK" w:cs="方正黑体_GBK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方正黑体_GBK" w:cs="方正黑体_GBK"/>
          <w:szCs w:val="32"/>
        </w:rPr>
        <w:t>一、文件起草目的及过程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cs="Times New Roman"/>
        </w:rPr>
        <w:t>为贯彻落实市委六届二次全会精神，积极应对新时期全市科技创新工作的新任务、新要求</w:t>
      </w:r>
      <w:r>
        <w:rPr>
          <w:rFonts w:hint="eastAsia" w:cs="Times New Roman"/>
          <w:lang w:eastAsia="zh-CN"/>
        </w:rPr>
        <w:t>，</w:t>
      </w:r>
      <w:r>
        <w:rPr>
          <w:rFonts w:hint="eastAsia" w:ascii="Times New Roman" w:hAnsi="Times New Roman" w:cs="Times New Roman"/>
          <w:szCs w:val="32"/>
        </w:rPr>
        <w:t>根据《重庆市人民政府办公厅</w:t>
      </w:r>
      <w:r>
        <w:rPr>
          <w:rFonts w:hint="eastAsia" w:ascii="Times New Roman" w:hAnsi="Times New Roman" w:cs="Times New Roman"/>
          <w:szCs w:val="32"/>
          <w:lang w:eastAsia="zh-CN"/>
        </w:rPr>
        <w:t>〈</w:t>
      </w:r>
      <w:r>
        <w:rPr>
          <w:rFonts w:hint="eastAsia" w:ascii="Times New Roman" w:hAnsi="Times New Roman" w:cs="Times New Roman"/>
          <w:szCs w:val="32"/>
        </w:rPr>
        <w:t>关于印发重庆市高新技术企业和科技型企业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</w:rPr>
        <w:t>双倍增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</w:rPr>
        <w:t>行动计划（2023—2027年）</w:t>
      </w:r>
      <w:r>
        <w:rPr>
          <w:rFonts w:hint="eastAsia" w:ascii="Times New Roman" w:hAnsi="Times New Roman" w:cs="Times New Roman"/>
          <w:szCs w:val="32"/>
          <w:lang w:eastAsia="zh-CN"/>
        </w:rPr>
        <w:t>〉</w:t>
      </w:r>
      <w:r>
        <w:rPr>
          <w:rFonts w:hint="eastAsia" w:ascii="Times New Roman" w:hAnsi="Times New Roman" w:cs="Times New Roman"/>
          <w:szCs w:val="32"/>
        </w:rPr>
        <w:t>的通知》（渝府办发〔2023〕26号）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要求</w:t>
      </w:r>
      <w:r>
        <w:rPr>
          <w:rFonts w:hint="eastAsia" w:ascii="Times New Roman" w:hAnsi="Times New Roman" w:cs="Times New Roman"/>
          <w:szCs w:val="32"/>
        </w:rPr>
        <w:t>，结合我区实际，</w:t>
      </w:r>
      <w:r>
        <w:rPr>
          <w:rFonts w:hint="eastAsia" w:ascii="Times New Roman" w:hAnsi="Times New Roman" w:cs="Times New Roman"/>
          <w:szCs w:val="32"/>
          <w:lang w:eastAsia="zh-CN"/>
        </w:rPr>
        <w:t>区科技局牵头起草</w:t>
      </w:r>
      <w:r>
        <w:rPr>
          <w:rFonts w:ascii="Times New Roman" w:hAnsi="Times New Roman" w:cs="Times New Roman"/>
          <w:szCs w:val="32"/>
        </w:rPr>
        <w:t>《</w:t>
      </w:r>
      <w:r>
        <w:rPr>
          <w:rFonts w:hint="eastAsia" w:ascii="Times New Roman" w:hAnsi="Times New Roman" w:cs="Times New Roman"/>
          <w:szCs w:val="32"/>
        </w:rPr>
        <w:t>方案</w:t>
      </w:r>
      <w:r>
        <w:rPr>
          <w:rFonts w:ascii="Times New Roman" w:hAnsi="Times New Roman" w:cs="Times New Roman"/>
          <w:szCs w:val="32"/>
        </w:rPr>
        <w:t>》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hint="eastAsia" w:ascii="Times New Roman" w:hAnsi="Times New Roman" w:cs="Times New Roman"/>
          <w:szCs w:val="32"/>
          <w:lang w:eastAsia="zh-CN"/>
        </w:rPr>
        <w:t>在起草过程中，区科技局</w:t>
      </w:r>
      <w:r>
        <w:rPr>
          <w:rFonts w:hint="eastAsia" w:cs="Times New Roman"/>
          <w:lang w:eastAsia="zh-CN"/>
        </w:rPr>
        <w:t>分门别类组织召开区级相</w:t>
      </w:r>
      <w:r>
        <w:rPr>
          <w:rFonts w:hint="eastAsia" w:ascii="Times New Roman" w:hAnsi="Times New Roman" w:cs="Times New Roman"/>
          <w:szCs w:val="32"/>
          <w:lang w:eastAsia="zh-CN"/>
        </w:rPr>
        <w:t>关部门、街镇、科技服务</w:t>
      </w:r>
      <w:r>
        <w:rPr>
          <w:rFonts w:hint="eastAsia" w:ascii="Times New Roman" w:hAnsi="Times New Roman" w:cs="Times New Roman"/>
          <w:szCs w:val="32"/>
          <w:lang w:val="en-US" w:eastAsia="zh-CN"/>
        </w:rPr>
        <w:t>机构</w:t>
      </w:r>
      <w:r>
        <w:rPr>
          <w:rFonts w:hint="eastAsia" w:ascii="Times New Roman" w:hAnsi="Times New Roman" w:cs="Times New Roman"/>
          <w:szCs w:val="32"/>
          <w:lang w:eastAsia="zh-CN"/>
        </w:rPr>
        <w:t>以及重点企业座谈会收集工作意见。《方案》初稿形成后，先后于</w:t>
      </w:r>
      <w:r>
        <w:rPr>
          <w:rFonts w:hint="eastAsia" w:ascii="Times New Roman" w:hAnsi="Times New Roman" w:cs="Times New Roman"/>
          <w:szCs w:val="32"/>
          <w:lang w:val="en-US" w:eastAsia="zh-CN"/>
        </w:rPr>
        <w:t>4月3日、4月9日两次发出征求意见建议并进行修改完善，经区司法局法制审查，</w:t>
      </w:r>
      <w:r>
        <w:rPr>
          <w:rFonts w:hint="eastAsia" w:cs="Times New Roman"/>
        </w:rPr>
        <w:t>形成该</w:t>
      </w:r>
      <w:r>
        <w:rPr>
          <w:rFonts w:ascii="Times New Roman" w:hAnsi="Times New Roman" w:cs="Times New Roman"/>
          <w:szCs w:val="32"/>
        </w:rPr>
        <w:t>《</w:t>
      </w:r>
      <w:r>
        <w:rPr>
          <w:rFonts w:hint="eastAsia" w:ascii="Times New Roman" w:hAnsi="Times New Roman" w:cs="Times New Roman"/>
          <w:szCs w:val="32"/>
        </w:rPr>
        <w:t>方案</w:t>
      </w:r>
      <w:r>
        <w:rPr>
          <w:rFonts w:ascii="Times New Roman" w:hAnsi="Times New Roman" w:cs="Times New Roman"/>
          <w:szCs w:val="32"/>
        </w:rPr>
        <w:t>》</w:t>
      </w:r>
      <w:r>
        <w:rPr>
          <w:rFonts w:hint="eastAsia" w:ascii="Times New Roman" w:hAnsi="Times New Roman" w:cs="Times New Roman"/>
          <w:szCs w:val="32"/>
          <w:lang w:eastAsia="zh-CN"/>
        </w:rPr>
        <w:t>（送审稿）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5"/>
        <w:jc w:val="both"/>
        <w:textAlignment w:val="auto"/>
        <w:rPr>
          <w:rFonts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cs="方正仿宋_GBK"/>
          <w:szCs w:val="32"/>
        </w:rPr>
      </w:pPr>
      <w:r>
        <w:rPr>
          <w:rFonts w:hint="eastAsia" w:ascii="Times New Roman" w:hAnsi="Times New Roman" w:eastAsia="方正楷体_GBK" w:cs="方正楷体_GBK"/>
          <w:bCs/>
          <w:szCs w:val="32"/>
        </w:rPr>
        <w:t>（一）总</w:t>
      </w:r>
      <w:r>
        <w:rPr>
          <w:rFonts w:hint="eastAsia" w:ascii="Times New Roman" w:hAnsi="Times New Roman" w:eastAsia="方正楷体_GBK" w:cs="方正楷体_GBK"/>
          <w:szCs w:val="32"/>
        </w:rPr>
        <w:t>体框架。</w:t>
      </w:r>
      <w:r>
        <w:rPr>
          <w:rFonts w:ascii="Times New Roman" w:hAnsi="Times New Roman" w:cs="Times New Roman"/>
          <w:szCs w:val="32"/>
        </w:rPr>
        <w:t>《</w:t>
      </w:r>
      <w:r>
        <w:rPr>
          <w:rFonts w:hint="eastAsia" w:ascii="Times New Roman" w:hAnsi="Times New Roman" w:cs="Times New Roman"/>
          <w:szCs w:val="32"/>
        </w:rPr>
        <w:t>方案</w:t>
      </w:r>
      <w:r>
        <w:rPr>
          <w:rFonts w:ascii="Times New Roman" w:hAnsi="Times New Roman" w:cs="Times New Roman"/>
          <w:szCs w:val="32"/>
        </w:rPr>
        <w:t>》</w:t>
      </w:r>
      <w:r>
        <w:rPr>
          <w:rFonts w:hint="eastAsia" w:ascii="Times New Roman" w:hAnsi="Times New Roman" w:cs="方正仿宋_GBK"/>
          <w:szCs w:val="32"/>
        </w:rPr>
        <w:t>共设“工作目标、重点任务、保障措施”三个章节。主要工作逻辑为：</w:t>
      </w:r>
      <w:r>
        <w:rPr>
          <w:rFonts w:hint="eastAsia" w:ascii="Times New Roman" w:hAnsi="Times New Roman" w:cs="方正仿宋_GBK"/>
          <w:szCs w:val="32"/>
          <w:lang w:val="en-US" w:eastAsia="zh-CN"/>
        </w:rPr>
        <w:t>加强成果对接</w:t>
      </w:r>
      <w:r>
        <w:rPr>
          <w:rFonts w:hint="eastAsia" w:ascii="Times New Roman" w:hAnsi="Times New Roman" w:cs="方正仿宋_GBK"/>
          <w:szCs w:val="32"/>
        </w:rPr>
        <w:t>—科技创业团队—初创企业—科技型企业—高新技术入库培育企业—高新技术企业—专精特新“小巨人”企业为发展链条的“微成长、小升高、高变强”</w:t>
      </w:r>
      <w:r>
        <w:rPr>
          <w:rFonts w:hint="eastAsia" w:ascii="Times New Roman" w:hAnsi="Times New Roman" w:cs="Times New Roman"/>
          <w:szCs w:val="32"/>
        </w:rPr>
        <w:t>创新主体梯次引育体系</w:t>
      </w:r>
      <w:r>
        <w:rPr>
          <w:rFonts w:hint="eastAsia" w:ascii="Times New Roman" w:hAnsi="Times New Roman" w:cs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仿宋_GBK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主要目标。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到2023年，有效期内高新技术企业达到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家以上、科技型企业达到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2400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家以上。到2027年，科技创新资源大量集聚，区域创新能力大幅提升，成功创建国家高新区，有效期内高新技术企业达到300家以上、科技型企业达到3900家以上，专精特新企业突破100家；规上工业企业研发费支出占规上工业企业营业收入比重达到2.5%，新兴产业增加值占规模以上工业增加值的比重超过25%，高技术制造业增加值占规模以上工业增加值的比重提高到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楷体_GBK" w:hAnsi="方正楷体_GBK" w:eastAsia="方正楷体_GBK" w:cs="方正楷体_GBK"/>
          <w:bCs/>
          <w:kern w:val="2"/>
          <w:sz w:val="32"/>
          <w:szCs w:val="32"/>
          <w:lang w:val="en-US" w:eastAsia="zh-CN" w:bidi="ar-SA"/>
        </w:rPr>
        <w:t>重点任务。</w:t>
      </w:r>
      <w:r>
        <w:rPr>
          <w:rFonts w:hint="eastAsia" w:ascii="Times New Roman" w:hAnsi="Times New Roman" w:cs="方正仿宋_GBK"/>
          <w:szCs w:val="32"/>
          <w:lang w:eastAsia="zh-CN"/>
        </w:rPr>
        <w:t>《方案》聚焦“科</w:t>
      </w:r>
      <w:r>
        <w:rPr>
          <w:rFonts w:hint="eastAsia" w:ascii="Times New Roman" w:hAnsi="Times New Roman" w:cs="方正仿宋_GBK"/>
          <w:szCs w:val="32"/>
        </w:rPr>
        <w:t>技型企业和高新技术企业的引育”这一核心问题，从“</w:t>
      </w:r>
      <w:r>
        <w:rPr>
          <w:rFonts w:hint="eastAsia" w:ascii="Times New Roman" w:hAnsi="Times New Roman" w:cs="方正仿宋_GBK"/>
          <w:szCs w:val="32"/>
          <w:lang w:eastAsia="zh-CN"/>
        </w:rPr>
        <w:t>广泛培育发展</w:t>
      </w:r>
      <w:r>
        <w:rPr>
          <w:rFonts w:hint="eastAsia" w:ascii="Times New Roman" w:hAnsi="Times New Roman" w:cs="方正仿宋_GBK"/>
          <w:szCs w:val="32"/>
        </w:rPr>
        <w:t>科技型企业”</w:t>
      </w:r>
      <w:r>
        <w:rPr>
          <w:rFonts w:hint="eastAsia" w:ascii="Times New Roman" w:hAnsi="Times New Roman" w:cs="方正仿宋_GBK"/>
          <w:szCs w:val="32"/>
          <w:lang w:eastAsia="zh-CN"/>
        </w:rPr>
        <w:t>、</w:t>
      </w:r>
      <w:r>
        <w:rPr>
          <w:rFonts w:hint="eastAsia" w:ascii="Times New Roman" w:hAnsi="Times New Roman" w:cs="方正仿宋_GBK"/>
          <w:szCs w:val="32"/>
        </w:rPr>
        <w:t>“</w:t>
      </w:r>
      <w:r>
        <w:rPr>
          <w:rFonts w:hint="eastAsia" w:ascii="Times New Roman" w:hAnsi="Times New Roman" w:cs="方正仿宋_GBK"/>
          <w:szCs w:val="32"/>
          <w:lang w:eastAsia="zh-CN"/>
        </w:rPr>
        <w:t>大力</w:t>
      </w:r>
      <w:r>
        <w:rPr>
          <w:rFonts w:hint="eastAsia" w:ascii="Times New Roman" w:hAnsi="Times New Roman" w:cs="方正仿宋_GBK"/>
          <w:szCs w:val="32"/>
          <w:lang w:val="en-US" w:eastAsia="zh-CN"/>
        </w:rPr>
        <w:t>引育</w:t>
      </w:r>
      <w:r>
        <w:rPr>
          <w:rFonts w:hint="eastAsia" w:ascii="Times New Roman" w:hAnsi="Times New Roman" w:cs="方正仿宋_GBK"/>
          <w:szCs w:val="32"/>
        </w:rPr>
        <w:t>高新技术企业”“</w:t>
      </w:r>
      <w:r>
        <w:rPr>
          <w:rFonts w:hint="eastAsia" w:ascii="Times New Roman" w:hAnsi="Times New Roman" w:cs="方正仿宋_GBK"/>
          <w:szCs w:val="32"/>
          <w:lang w:eastAsia="zh-CN"/>
        </w:rPr>
        <w:t>升级打造创新创业发展集聚</w:t>
      </w:r>
      <w:r>
        <w:rPr>
          <w:rFonts w:hint="eastAsia" w:ascii="Times New Roman" w:hAnsi="Times New Roman" w:cs="方正仿宋_GBK"/>
          <w:szCs w:val="32"/>
          <w:lang w:val="en-US" w:eastAsia="zh-CN"/>
        </w:rPr>
        <w:t>区</w:t>
      </w:r>
      <w:r>
        <w:rPr>
          <w:rFonts w:hint="eastAsia" w:ascii="Times New Roman" w:hAnsi="Times New Roman" w:cs="方正仿宋_GBK"/>
          <w:szCs w:val="32"/>
        </w:rPr>
        <w:t>”“</w:t>
      </w:r>
      <w:r>
        <w:rPr>
          <w:rFonts w:hint="eastAsia" w:ascii="Times New Roman" w:hAnsi="Times New Roman" w:cs="方正仿宋_GBK"/>
          <w:szCs w:val="32"/>
          <w:lang w:eastAsia="zh-CN"/>
        </w:rPr>
        <w:t>持续优化迭代创新生态</w:t>
      </w:r>
      <w:r>
        <w:rPr>
          <w:rFonts w:hint="eastAsia" w:ascii="Times New Roman" w:hAnsi="Times New Roman" w:cs="方正仿宋_GBK"/>
          <w:szCs w:val="32"/>
        </w:rPr>
        <w:t>”等四个方面进行了安排和部署。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楷体_GBK" w:cs="Times New Roman"/>
          <w:b w:val="0"/>
          <w:bCs/>
          <w:kern w:val="2"/>
          <w:sz w:val="32"/>
          <w:szCs w:val="24"/>
          <w:lang w:val="en-US" w:eastAsia="zh-CN" w:bidi="ar-SA"/>
        </w:rPr>
        <w:t>广泛培育发展科技型企业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引进创立科技型企业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培育发展科技型企业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提升科技企业创新能力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三个方面的具体措施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二是大力引育高新技术企业。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积极招引高新技术企业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精准培育高新技术企业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推动高新技术企业提质增效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三个方面的具体措施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楷体_GBK" w:cs="Times New Roman"/>
          <w:b w:val="0"/>
          <w:bCs/>
          <w:color w:val="000000"/>
          <w:kern w:val="2"/>
          <w:sz w:val="32"/>
          <w:szCs w:val="24"/>
          <w:lang w:val="en-US" w:eastAsia="zh-CN" w:bidi="ar-SA"/>
        </w:rPr>
        <w:t>升级打造创新创业发展集聚区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创建国家高新技术产业开发区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做优中小企业创新创业基地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建设科技型企业孵化载体群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三个方面具体措施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楷体_GBK" w:cs="方正仿宋_GBK"/>
          <w:bCs/>
          <w:kern w:val="2"/>
          <w:sz w:val="32"/>
          <w:szCs w:val="32"/>
          <w:lang w:val="en-US" w:eastAsia="zh-CN" w:bidi="ar-SA"/>
        </w:rPr>
        <w:t>四是持续迭代优化创新生态。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推动科技服务业高质量发展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、提供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健康有序的科技金融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服务、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落实科技企业发展普惠政策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促进高端人才向科技企业集聚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四个方面的举措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（四）保障措施。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《方案》提出“强化联动协同”“强化监测评估”“强化宣传引导”三个方面的保障措施，并通过附表《綦江区科技型企业、高新技术企业培育、招引目标任务分解表》明确近期目标和到2027年目标任务，2023年考虑到我区现存能够培育企业有限，完成高新技术企业目标任务较困难，明确复审、培育、招引3方面共218家的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2Y1M2M1ZDEzOWFiZDllYjFlNGRhNDlkOTEzNGUifQ=="/>
  </w:docVars>
  <w:rsids>
    <w:rsidRoot w:val="00000000"/>
    <w:rsid w:val="5B9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jc w:val="center"/>
      <w:outlineLvl w:val="0"/>
    </w:pPr>
    <w:rPr>
      <w:rFonts w:ascii="Calibri" w:hAnsi="Calibri" w:eastAsia="方正黑体_GBK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2023-04-13T03:56:15Z</dcterms:created>
  <dc:creator>HP</dc:creator>
  <cp:lastModifiedBy>HP</cp:lastModifiedBy>
  <dcterms:modified xsi:type="dcterms:W3CDTF">2023-04-13T03:56:33Z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2BF2B080783C4ECDAF742B79C5852A0A_12</vt:lpwstr>
  </property>
</Properties>
</file>