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line="219" w:lineRule="auto"/>
        <w:ind w:left="1299"/>
        <w:rPr>
          <w:rFonts w:ascii="宋体" w:hAnsi="宋体" w:eastAsia="宋体" w:cs="宋体"/>
          <w:color w:val="auto"/>
          <w:sz w:val="96"/>
          <w:szCs w:val="96"/>
          <w:highlight w:val="none"/>
        </w:rPr>
      </w:pPr>
      <w:r>
        <w:rPr>
          <w:rFonts w:ascii="宋体" w:hAnsi="宋体" w:eastAsia="宋体" w:cs="宋体"/>
          <w:b/>
          <w:bCs/>
          <w:color w:val="auto"/>
          <w:spacing w:val="-10"/>
          <w:sz w:val="96"/>
          <w:szCs w:val="96"/>
          <w:highlight w:val="none"/>
        </w:rPr>
        <w:t>国有企业采购</w:t>
      </w:r>
    </w:p>
    <w:p>
      <w:pPr>
        <w:spacing w:before="196" w:line="219" w:lineRule="auto"/>
        <w:ind w:left="663"/>
        <w:rPr>
          <w:rFonts w:ascii="宋体" w:hAnsi="宋体" w:eastAsia="宋体" w:cs="宋体"/>
          <w:color w:val="auto"/>
          <w:sz w:val="126"/>
          <w:szCs w:val="126"/>
          <w:highlight w:val="none"/>
        </w:rPr>
      </w:pPr>
      <w:r>
        <w:rPr>
          <w:rFonts w:ascii="宋体" w:hAnsi="宋体" w:eastAsia="宋体" w:cs="宋体"/>
          <w:b/>
          <w:bCs/>
          <w:color w:val="auto"/>
          <w:spacing w:val="-56"/>
          <w:sz w:val="126"/>
          <w:szCs w:val="126"/>
          <w:highlight w:val="none"/>
        </w:rPr>
        <w:t>招</w:t>
      </w:r>
      <w:r>
        <w:rPr>
          <w:rFonts w:ascii="宋体" w:hAnsi="宋体" w:eastAsia="宋体" w:cs="宋体"/>
          <w:color w:val="auto"/>
          <w:spacing w:val="74"/>
          <w:sz w:val="126"/>
          <w:szCs w:val="126"/>
          <w:highlight w:val="none"/>
        </w:rPr>
        <w:t xml:space="preserve"> </w:t>
      </w:r>
      <w:r>
        <w:rPr>
          <w:rFonts w:ascii="宋体" w:hAnsi="宋体" w:eastAsia="宋体" w:cs="宋体"/>
          <w:b/>
          <w:bCs/>
          <w:color w:val="auto"/>
          <w:spacing w:val="-56"/>
          <w:sz w:val="126"/>
          <w:szCs w:val="126"/>
          <w:highlight w:val="none"/>
        </w:rPr>
        <w:t>标</w:t>
      </w:r>
      <w:r>
        <w:rPr>
          <w:rFonts w:ascii="宋体" w:hAnsi="宋体" w:eastAsia="宋体" w:cs="宋体"/>
          <w:color w:val="auto"/>
          <w:spacing w:val="76"/>
          <w:sz w:val="126"/>
          <w:szCs w:val="126"/>
          <w:highlight w:val="none"/>
        </w:rPr>
        <w:t xml:space="preserve"> </w:t>
      </w:r>
      <w:r>
        <w:rPr>
          <w:rFonts w:ascii="宋体" w:hAnsi="宋体" w:eastAsia="宋体" w:cs="宋体"/>
          <w:b/>
          <w:bCs/>
          <w:color w:val="auto"/>
          <w:spacing w:val="-56"/>
          <w:sz w:val="126"/>
          <w:szCs w:val="126"/>
          <w:highlight w:val="none"/>
        </w:rPr>
        <w:t>文</w:t>
      </w:r>
      <w:r>
        <w:rPr>
          <w:rFonts w:ascii="宋体" w:hAnsi="宋体" w:eastAsia="宋体" w:cs="宋体"/>
          <w:color w:val="auto"/>
          <w:spacing w:val="62"/>
          <w:sz w:val="126"/>
          <w:szCs w:val="126"/>
          <w:highlight w:val="none"/>
        </w:rPr>
        <w:t xml:space="preserve"> </w:t>
      </w:r>
      <w:r>
        <w:rPr>
          <w:rFonts w:ascii="宋体" w:hAnsi="宋体" w:eastAsia="宋体" w:cs="宋体"/>
          <w:b/>
          <w:bCs/>
          <w:color w:val="auto"/>
          <w:spacing w:val="-56"/>
          <w:sz w:val="126"/>
          <w:szCs w:val="126"/>
          <w:highlight w:val="none"/>
        </w:rPr>
        <w:t>件</w:t>
      </w:r>
    </w:p>
    <w:p>
      <w:pPr>
        <w:pStyle w:val="2"/>
        <w:spacing w:line="247" w:lineRule="auto"/>
        <w:rPr>
          <w:color w:val="auto"/>
          <w:highlight w:val="none"/>
        </w:rPr>
      </w:pPr>
    </w:p>
    <w:p>
      <w:pPr>
        <w:pStyle w:val="2"/>
        <w:spacing w:line="247" w:lineRule="auto"/>
        <w:rPr>
          <w:color w:val="auto"/>
          <w:highlight w:val="none"/>
        </w:rPr>
      </w:pPr>
    </w:p>
    <w:p>
      <w:pPr>
        <w:pStyle w:val="2"/>
        <w:spacing w:line="247" w:lineRule="auto"/>
        <w:rPr>
          <w:color w:val="auto"/>
          <w:highlight w:val="none"/>
        </w:rPr>
      </w:pPr>
    </w:p>
    <w:p>
      <w:pPr>
        <w:pStyle w:val="2"/>
        <w:spacing w:line="247" w:lineRule="auto"/>
        <w:rPr>
          <w:color w:val="auto"/>
          <w:highlight w:val="none"/>
        </w:rPr>
      </w:pPr>
    </w:p>
    <w:p>
      <w:pPr>
        <w:pStyle w:val="2"/>
        <w:spacing w:line="247" w:lineRule="auto"/>
        <w:rPr>
          <w:color w:val="auto"/>
          <w:highlight w:val="none"/>
        </w:rPr>
      </w:pPr>
    </w:p>
    <w:p>
      <w:pPr>
        <w:pStyle w:val="2"/>
        <w:spacing w:line="247" w:lineRule="auto"/>
        <w:rPr>
          <w:color w:val="auto"/>
          <w:highlight w:val="none"/>
        </w:rPr>
      </w:pPr>
    </w:p>
    <w:p>
      <w:pPr>
        <w:pStyle w:val="2"/>
        <w:spacing w:line="247" w:lineRule="auto"/>
        <w:rPr>
          <w:color w:val="auto"/>
          <w:highlight w:val="none"/>
        </w:rPr>
      </w:pPr>
    </w:p>
    <w:p>
      <w:pPr>
        <w:pStyle w:val="2"/>
        <w:spacing w:line="247" w:lineRule="auto"/>
        <w:rPr>
          <w:color w:val="auto"/>
          <w:highlight w:val="none"/>
        </w:rPr>
      </w:pPr>
    </w:p>
    <w:p>
      <w:pPr>
        <w:pStyle w:val="2"/>
        <w:spacing w:line="247" w:lineRule="auto"/>
        <w:rPr>
          <w:color w:val="auto"/>
          <w:highlight w:val="none"/>
        </w:rPr>
      </w:pPr>
    </w:p>
    <w:p>
      <w:pPr>
        <w:pStyle w:val="2"/>
        <w:spacing w:line="248" w:lineRule="auto"/>
        <w:rPr>
          <w:color w:val="auto"/>
          <w:highlight w:val="none"/>
        </w:rPr>
      </w:pPr>
    </w:p>
    <w:p>
      <w:pPr>
        <w:spacing w:line="39" w:lineRule="exact"/>
        <w:ind w:firstLine="10088"/>
        <w:rPr>
          <w:color w:val="auto"/>
          <w:highlight w:val="none"/>
        </w:rPr>
      </w:pPr>
      <w:r>
        <w:rPr>
          <w:color w:val="auto"/>
          <w:highlight w:val="none"/>
        </w:rPr>
        <w:drawing>
          <wp:inline distT="0" distB="0" distL="0" distR="0">
            <wp:extent cx="20955" cy="24765"/>
            <wp:effectExtent l="0" t="0" r="17145" b="381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76"/>
                    <a:stretch>
                      <a:fillRect/>
                    </a:stretch>
                  </pic:blipFill>
                  <pic:spPr>
                    <a:xfrm>
                      <a:off x="0" y="0"/>
                      <a:ext cx="21170" cy="24955"/>
                    </a:xfrm>
                    <a:prstGeom prst="rect">
                      <a:avLst/>
                    </a:prstGeom>
                  </pic:spPr>
                </pic:pic>
              </a:graphicData>
            </a:graphic>
          </wp:inline>
        </w:drawing>
      </w:r>
    </w:p>
    <w:p>
      <w:pPr>
        <w:spacing w:before="33" w:line="219" w:lineRule="auto"/>
        <w:ind w:left="200"/>
        <w:rPr>
          <w:rFonts w:ascii="宋体" w:hAnsi="宋体" w:eastAsia="宋体" w:cs="宋体"/>
          <w:color w:val="auto"/>
          <w:sz w:val="33"/>
          <w:szCs w:val="33"/>
          <w:highlight w:val="none"/>
        </w:rPr>
      </w:pPr>
      <w:r>
        <w:rPr>
          <w:rFonts w:ascii="宋体" w:hAnsi="宋体" w:eastAsia="宋体" w:cs="宋体"/>
          <w:b/>
          <w:bCs/>
          <w:color w:val="auto"/>
          <w:spacing w:val="-18"/>
          <w:sz w:val="33"/>
          <w:szCs w:val="33"/>
          <w:highlight w:val="none"/>
        </w:rPr>
        <w:t>项</w:t>
      </w:r>
      <w:r>
        <w:rPr>
          <w:rFonts w:ascii="宋体" w:hAnsi="宋体" w:eastAsia="宋体" w:cs="宋体"/>
          <w:color w:val="auto"/>
          <w:spacing w:val="136"/>
          <w:sz w:val="33"/>
          <w:szCs w:val="33"/>
          <w:highlight w:val="none"/>
        </w:rPr>
        <w:t xml:space="preserve"> </w:t>
      </w:r>
      <w:r>
        <w:rPr>
          <w:rFonts w:ascii="宋体" w:hAnsi="宋体" w:eastAsia="宋体" w:cs="宋体"/>
          <w:b/>
          <w:bCs/>
          <w:color w:val="auto"/>
          <w:spacing w:val="-18"/>
          <w:sz w:val="33"/>
          <w:szCs w:val="33"/>
          <w:highlight w:val="none"/>
        </w:rPr>
        <w:t>目</w:t>
      </w:r>
      <w:r>
        <w:rPr>
          <w:rFonts w:ascii="宋体" w:hAnsi="宋体" w:eastAsia="宋体" w:cs="宋体"/>
          <w:color w:val="auto"/>
          <w:spacing w:val="71"/>
          <w:sz w:val="33"/>
          <w:szCs w:val="33"/>
          <w:highlight w:val="none"/>
        </w:rPr>
        <w:t xml:space="preserve"> </w:t>
      </w:r>
      <w:r>
        <w:rPr>
          <w:rFonts w:ascii="宋体" w:hAnsi="宋体" w:eastAsia="宋体" w:cs="宋体"/>
          <w:b/>
          <w:bCs/>
          <w:color w:val="auto"/>
          <w:spacing w:val="-18"/>
          <w:sz w:val="33"/>
          <w:szCs w:val="33"/>
          <w:highlight w:val="none"/>
        </w:rPr>
        <w:t>编</w:t>
      </w:r>
      <w:r>
        <w:rPr>
          <w:rFonts w:ascii="宋体" w:hAnsi="宋体" w:eastAsia="宋体" w:cs="宋体"/>
          <w:color w:val="auto"/>
          <w:spacing w:val="92"/>
          <w:sz w:val="33"/>
          <w:szCs w:val="33"/>
          <w:highlight w:val="none"/>
        </w:rPr>
        <w:t xml:space="preserve"> </w:t>
      </w:r>
      <w:r>
        <w:rPr>
          <w:rFonts w:ascii="宋体" w:hAnsi="宋体" w:eastAsia="宋体" w:cs="宋体"/>
          <w:b/>
          <w:bCs/>
          <w:color w:val="auto"/>
          <w:spacing w:val="-18"/>
          <w:sz w:val="33"/>
          <w:szCs w:val="33"/>
          <w:highlight w:val="none"/>
        </w:rPr>
        <w:t>号：/</w:t>
      </w:r>
    </w:p>
    <w:p>
      <w:pPr>
        <w:spacing w:before="196" w:line="267" w:lineRule="auto"/>
        <w:ind w:left="2659" w:right="1891" w:hanging="2460"/>
        <w:rPr>
          <w:rFonts w:hint="eastAsia" w:ascii="宋体" w:hAnsi="宋体" w:eastAsia="宋体" w:cs="宋体"/>
          <w:color w:val="auto"/>
          <w:sz w:val="30"/>
          <w:szCs w:val="30"/>
          <w:highlight w:val="none"/>
          <w:lang w:eastAsia="zh-CN"/>
        </w:rPr>
      </w:pPr>
      <w:r>
        <w:rPr>
          <w:rFonts w:ascii="宋体" w:hAnsi="宋体" w:eastAsia="宋体" w:cs="宋体"/>
          <w:b/>
          <w:bCs/>
          <w:color w:val="auto"/>
          <w:spacing w:val="50"/>
          <w:sz w:val="30"/>
          <w:szCs w:val="30"/>
          <w:highlight w:val="none"/>
        </w:rPr>
        <w:t>招标项目名称：</w:t>
      </w:r>
      <w:r>
        <w:rPr>
          <w:rFonts w:hint="eastAsia" w:ascii="宋体" w:hAnsi="宋体" w:eastAsia="宋体" w:cs="宋体"/>
          <w:b/>
          <w:bCs/>
          <w:color w:val="auto"/>
          <w:spacing w:val="50"/>
          <w:sz w:val="30"/>
          <w:szCs w:val="30"/>
          <w:highlight w:val="none"/>
          <w:lang w:val="en-US" w:eastAsia="zh-CN"/>
        </w:rPr>
        <w:t>綦江区削峰填谷储能建设项目</w:t>
      </w:r>
    </w:p>
    <w:p>
      <w:pPr>
        <w:pStyle w:val="2"/>
        <w:spacing w:line="247" w:lineRule="auto"/>
        <w:rPr>
          <w:color w:val="auto"/>
          <w:highlight w:val="none"/>
        </w:rPr>
      </w:pPr>
    </w:p>
    <w:p>
      <w:pPr>
        <w:pStyle w:val="2"/>
        <w:spacing w:line="247" w:lineRule="auto"/>
        <w:rPr>
          <w:color w:val="auto"/>
          <w:highlight w:val="none"/>
        </w:rPr>
      </w:pPr>
    </w:p>
    <w:p>
      <w:pPr>
        <w:pStyle w:val="2"/>
        <w:spacing w:line="247" w:lineRule="auto"/>
        <w:rPr>
          <w:color w:val="auto"/>
          <w:highlight w:val="none"/>
        </w:rPr>
      </w:pPr>
    </w:p>
    <w:p>
      <w:pPr>
        <w:pStyle w:val="2"/>
        <w:spacing w:line="247" w:lineRule="auto"/>
        <w:rPr>
          <w:color w:val="auto"/>
          <w:highlight w:val="none"/>
        </w:rPr>
      </w:pPr>
    </w:p>
    <w:p>
      <w:pPr>
        <w:pStyle w:val="2"/>
        <w:spacing w:line="247" w:lineRule="auto"/>
        <w:rPr>
          <w:color w:val="auto"/>
          <w:highlight w:val="none"/>
        </w:rPr>
      </w:pPr>
    </w:p>
    <w:p>
      <w:pPr>
        <w:pStyle w:val="2"/>
        <w:spacing w:line="247" w:lineRule="auto"/>
        <w:rPr>
          <w:color w:val="auto"/>
          <w:highlight w:val="none"/>
        </w:rPr>
      </w:pPr>
    </w:p>
    <w:p>
      <w:pPr>
        <w:pStyle w:val="2"/>
        <w:spacing w:line="247" w:lineRule="auto"/>
        <w:rPr>
          <w:color w:val="auto"/>
          <w:highlight w:val="none"/>
        </w:rPr>
      </w:pPr>
    </w:p>
    <w:p>
      <w:pPr>
        <w:pStyle w:val="2"/>
        <w:spacing w:line="247" w:lineRule="auto"/>
        <w:rPr>
          <w:color w:val="auto"/>
          <w:highlight w:val="none"/>
        </w:rPr>
      </w:pPr>
    </w:p>
    <w:p>
      <w:pPr>
        <w:pStyle w:val="2"/>
        <w:spacing w:line="248" w:lineRule="auto"/>
        <w:rPr>
          <w:color w:val="auto"/>
          <w:highlight w:val="none"/>
        </w:rPr>
      </w:pPr>
    </w:p>
    <w:p>
      <w:pPr>
        <w:spacing w:before="105" w:line="219" w:lineRule="auto"/>
        <w:jc w:val="both"/>
        <w:rPr>
          <w:rFonts w:hint="eastAsia" w:ascii="宋体" w:hAnsi="宋体" w:eastAsia="宋体" w:cs="宋体"/>
          <w:color w:val="auto"/>
          <w:sz w:val="32"/>
          <w:szCs w:val="32"/>
          <w:highlight w:val="none"/>
          <w:lang w:eastAsia="zh-CN"/>
        </w:rPr>
      </w:pPr>
      <w:r>
        <w:rPr>
          <w:rFonts w:ascii="宋体" w:hAnsi="宋体" w:eastAsia="宋体" w:cs="宋体"/>
          <w:b/>
          <w:bCs/>
          <w:color w:val="auto"/>
          <w:spacing w:val="-7"/>
          <w:sz w:val="32"/>
          <w:szCs w:val="32"/>
          <w:highlight w:val="none"/>
        </w:rPr>
        <w:t>采购人：</w:t>
      </w:r>
      <w:r>
        <w:rPr>
          <w:rFonts w:hint="eastAsia" w:ascii="宋体" w:hAnsi="宋体" w:eastAsia="宋体" w:cs="宋体"/>
          <w:b/>
          <w:bCs/>
          <w:color w:val="auto"/>
          <w:spacing w:val="-7"/>
          <w:sz w:val="32"/>
          <w:szCs w:val="32"/>
          <w:highlight w:val="none"/>
          <w:lang w:eastAsia="zh-CN"/>
        </w:rPr>
        <w:t>重庆綦创建设开发有限公司</w:t>
      </w:r>
    </w:p>
    <w:p>
      <w:pPr>
        <w:spacing w:before="105" w:line="219" w:lineRule="auto"/>
        <w:jc w:val="both"/>
        <w:rPr>
          <w:rFonts w:hint="eastAsia" w:ascii="宋体" w:hAnsi="宋体" w:eastAsia="宋体" w:cs="宋体"/>
          <w:b/>
          <w:bCs/>
          <w:color w:val="auto"/>
          <w:spacing w:val="-7"/>
          <w:sz w:val="32"/>
          <w:szCs w:val="32"/>
          <w:highlight w:val="none"/>
          <w:lang w:eastAsia="zh-CN"/>
        </w:rPr>
      </w:pPr>
      <w:r>
        <w:rPr>
          <w:rFonts w:hint="eastAsia" w:ascii="宋体" w:hAnsi="宋体" w:eastAsia="宋体" w:cs="宋体"/>
          <w:b/>
          <w:bCs/>
          <w:color w:val="auto"/>
          <w:spacing w:val="-7"/>
          <w:sz w:val="32"/>
          <w:szCs w:val="32"/>
          <w:highlight w:val="none"/>
          <w:lang w:val="en-US" w:eastAsia="zh-CN"/>
        </w:rPr>
        <w:t>采购代理机构：巴润工程咨询（重庆）有限公司</w:t>
      </w:r>
    </w:p>
    <w:p>
      <w:pPr>
        <w:pStyle w:val="2"/>
        <w:spacing w:line="255" w:lineRule="auto"/>
        <w:rPr>
          <w:color w:val="auto"/>
          <w:highlight w:val="none"/>
        </w:rPr>
      </w:pPr>
    </w:p>
    <w:p>
      <w:pPr>
        <w:pStyle w:val="2"/>
        <w:spacing w:line="255" w:lineRule="auto"/>
        <w:rPr>
          <w:color w:val="auto"/>
          <w:highlight w:val="none"/>
        </w:rPr>
      </w:pPr>
    </w:p>
    <w:p>
      <w:pPr>
        <w:pStyle w:val="2"/>
        <w:spacing w:line="255" w:lineRule="auto"/>
        <w:rPr>
          <w:color w:val="auto"/>
          <w:highlight w:val="none"/>
        </w:rPr>
      </w:pPr>
    </w:p>
    <w:p>
      <w:pPr>
        <w:pStyle w:val="2"/>
        <w:spacing w:line="255" w:lineRule="auto"/>
        <w:rPr>
          <w:color w:val="auto"/>
          <w:highlight w:val="none"/>
        </w:rPr>
      </w:pPr>
    </w:p>
    <w:p>
      <w:pPr>
        <w:spacing w:before="104" w:line="219" w:lineRule="auto"/>
        <w:ind w:left="2990"/>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二O</w:t>
      </w:r>
      <w:r>
        <w:rPr>
          <w:rFonts w:ascii="宋体" w:hAnsi="宋体" w:eastAsia="宋体" w:cs="宋体"/>
          <w:color w:val="auto"/>
          <w:spacing w:val="-4"/>
          <w:sz w:val="32"/>
          <w:szCs w:val="32"/>
          <w:highlight w:val="none"/>
        </w:rPr>
        <w:t xml:space="preserve"> </w:t>
      </w:r>
      <w:r>
        <w:rPr>
          <w:rFonts w:ascii="宋体" w:hAnsi="宋体" w:eastAsia="宋体" w:cs="宋体"/>
          <w:b/>
          <w:bCs/>
          <w:color w:val="auto"/>
          <w:spacing w:val="-4"/>
          <w:sz w:val="32"/>
          <w:szCs w:val="32"/>
          <w:highlight w:val="none"/>
        </w:rPr>
        <w:t>二</w:t>
      </w:r>
      <w:r>
        <w:rPr>
          <w:rFonts w:hint="eastAsia" w:ascii="宋体" w:hAnsi="宋体" w:eastAsia="宋体" w:cs="宋体"/>
          <w:b/>
          <w:bCs/>
          <w:color w:val="auto"/>
          <w:spacing w:val="-4"/>
          <w:sz w:val="32"/>
          <w:szCs w:val="32"/>
          <w:highlight w:val="none"/>
          <w:lang w:eastAsia="zh-CN"/>
        </w:rPr>
        <w:t>六</w:t>
      </w:r>
      <w:r>
        <w:rPr>
          <w:rFonts w:ascii="宋体" w:hAnsi="宋体" w:eastAsia="宋体" w:cs="宋体"/>
          <w:b/>
          <w:bCs/>
          <w:color w:val="auto"/>
          <w:spacing w:val="-4"/>
          <w:sz w:val="32"/>
          <w:szCs w:val="32"/>
          <w:highlight w:val="none"/>
        </w:rPr>
        <w:t>年</w:t>
      </w:r>
      <w:r>
        <w:rPr>
          <w:rFonts w:hint="eastAsia" w:ascii="宋体" w:hAnsi="宋体" w:eastAsia="宋体" w:cs="宋体"/>
          <w:b/>
          <w:bCs/>
          <w:color w:val="auto"/>
          <w:spacing w:val="-4"/>
          <w:sz w:val="32"/>
          <w:szCs w:val="32"/>
          <w:highlight w:val="none"/>
          <w:lang w:val="en-US" w:eastAsia="zh-CN"/>
        </w:rPr>
        <w:t>三</w:t>
      </w:r>
      <w:r>
        <w:rPr>
          <w:rFonts w:ascii="宋体" w:hAnsi="宋体" w:eastAsia="宋体" w:cs="宋体"/>
          <w:b/>
          <w:bCs/>
          <w:color w:val="auto"/>
          <w:spacing w:val="-4"/>
          <w:sz w:val="32"/>
          <w:szCs w:val="32"/>
          <w:highlight w:val="none"/>
        </w:rPr>
        <w:t>月</w:t>
      </w:r>
    </w:p>
    <w:p>
      <w:pPr>
        <w:spacing w:line="219" w:lineRule="auto"/>
        <w:rPr>
          <w:rFonts w:ascii="宋体" w:hAnsi="宋体" w:eastAsia="宋体" w:cs="宋体"/>
          <w:color w:val="auto"/>
          <w:sz w:val="32"/>
          <w:szCs w:val="32"/>
          <w:highlight w:val="none"/>
        </w:rPr>
        <w:sectPr>
          <w:footerReference r:id="rId5" w:type="default"/>
          <w:pgSz w:w="11900" w:h="16840"/>
          <w:pgMar w:top="1431" w:right="9" w:bottom="400" w:left="1674" w:header="0" w:footer="0" w:gutter="0"/>
          <w:cols w:space="720" w:num="1"/>
        </w:sectPr>
      </w:pPr>
    </w:p>
    <w:sdt>
      <w:sdtPr>
        <w:rPr>
          <w:rFonts w:ascii="宋体" w:hAnsi="宋体" w:eastAsia="宋体" w:cs="Arial"/>
          <w:snapToGrid w:val="0"/>
          <w:color w:val="auto"/>
          <w:kern w:val="0"/>
          <w:sz w:val="21"/>
          <w:szCs w:val="21"/>
          <w:highlight w:val="none"/>
          <w:lang w:val="en-US" w:eastAsia="en-US" w:bidi="ar-SA"/>
        </w:rPr>
        <w:id w:val="147475988"/>
        <w15:color w:val="DBDBDB"/>
        <w:docPartObj>
          <w:docPartGallery w:val="Table of Contents"/>
          <w:docPartUnique/>
        </w:docPartObj>
      </w:sdtPr>
      <w:sdtEndPr>
        <w:rPr>
          <w:rFonts w:ascii="Times New Roman" w:hAnsi="Times New Roman" w:eastAsia="Times New Roman" w:cs="Times New Roman"/>
          <w:snapToGrid w:val="0"/>
          <w:color w:val="auto"/>
          <w:kern w:val="0"/>
          <w:sz w:val="21"/>
          <w:szCs w:val="27"/>
          <w:highlight w:val="none"/>
          <w:lang w:val="en-US" w:eastAsia="en-US" w:bidi="ar-SA"/>
        </w:rPr>
      </w:sdtEndPr>
      <w:sdtContent>
        <w:p>
          <w:pPr>
            <w:spacing w:before="0" w:beforeLines="0" w:after="0" w:afterLines="0" w:line="240" w:lineRule="auto"/>
            <w:ind w:left="0" w:leftChars="0" w:right="0" w:rightChars="0" w:firstLine="0" w:firstLineChars="0"/>
            <w:jc w:val="center"/>
            <w:rPr>
              <w:color w:val="auto"/>
              <w:sz w:val="28"/>
              <w:szCs w:val="28"/>
              <w:highlight w:val="none"/>
            </w:rPr>
          </w:pPr>
          <w:r>
            <w:rPr>
              <w:rFonts w:ascii="宋体" w:hAnsi="宋体" w:eastAsia="宋体"/>
              <w:color w:val="auto"/>
              <w:sz w:val="28"/>
              <w:szCs w:val="28"/>
              <w:highlight w:val="none"/>
            </w:rPr>
            <w:t>目录</w:t>
          </w:r>
        </w:p>
        <w:p>
          <w:pPr>
            <w:pStyle w:val="5"/>
            <w:tabs>
              <w:tab w:val="right" w:leader="dot" w:pos="9271"/>
            </w:tabs>
            <w:rPr>
              <w:color w:val="auto"/>
            </w:rPr>
          </w:pPr>
          <w:r>
            <w:rPr>
              <w:rFonts w:ascii="Times New Roman" w:hAnsi="Times New Roman" w:eastAsia="Times New Roman" w:cs="Times New Roman"/>
              <w:snapToGrid w:val="0"/>
              <w:color w:val="auto"/>
              <w:kern w:val="0"/>
              <w:sz w:val="28"/>
              <w:szCs w:val="36"/>
              <w:highlight w:val="none"/>
              <w:lang w:val="en-US" w:eastAsia="en-US" w:bidi="ar-SA"/>
            </w:rPr>
            <w:fldChar w:fldCharType="begin"/>
          </w:r>
          <w:r>
            <w:rPr>
              <w:rFonts w:ascii="Times New Roman" w:hAnsi="Times New Roman" w:eastAsia="Times New Roman" w:cs="Times New Roman"/>
              <w:snapToGrid w:val="0"/>
              <w:color w:val="auto"/>
              <w:kern w:val="0"/>
              <w:sz w:val="28"/>
              <w:szCs w:val="36"/>
              <w:highlight w:val="none"/>
              <w:lang w:val="en-US" w:eastAsia="en-US" w:bidi="ar-SA"/>
            </w:rPr>
            <w:instrText xml:space="preserve">TOC \o "1-1" \h \u </w:instrText>
          </w:r>
          <w:r>
            <w:rPr>
              <w:rFonts w:ascii="Times New Roman" w:hAnsi="Times New Roman" w:eastAsia="Times New Roman" w:cs="Times New Roman"/>
              <w:snapToGrid w:val="0"/>
              <w:color w:val="auto"/>
              <w:kern w:val="0"/>
              <w:sz w:val="28"/>
              <w:szCs w:val="36"/>
              <w:highlight w:val="none"/>
              <w:lang w:val="en-US" w:eastAsia="en-US" w:bidi="ar-SA"/>
            </w:rPr>
            <w:fldChar w:fldCharType="separate"/>
          </w:r>
          <w:r>
            <w:rPr>
              <w:rFonts w:ascii="Times New Roman" w:hAnsi="Times New Roman" w:eastAsia="Times New Roman" w:cs="Times New Roman"/>
              <w:snapToGrid w:val="0"/>
              <w:color w:val="auto"/>
              <w:kern w:val="0"/>
              <w:szCs w:val="36"/>
              <w:highlight w:val="none"/>
              <w:lang w:val="en-US" w:eastAsia="en-US" w:bidi="ar-SA"/>
            </w:rPr>
            <w:fldChar w:fldCharType="begin"/>
          </w:r>
          <w:r>
            <w:rPr>
              <w:rFonts w:ascii="Times New Roman" w:hAnsi="Times New Roman" w:eastAsia="Times New Roman" w:cs="Times New Roman"/>
              <w:snapToGrid w:val="0"/>
              <w:color w:val="auto"/>
              <w:kern w:val="0"/>
              <w:szCs w:val="36"/>
              <w:highlight w:val="none"/>
              <w:lang w:val="en-US" w:eastAsia="en-US" w:bidi="ar-SA"/>
            </w:rPr>
            <w:instrText xml:space="preserve"> HYPERLINK \l _Toc24882 </w:instrText>
          </w:r>
          <w:r>
            <w:rPr>
              <w:rFonts w:ascii="Times New Roman" w:hAnsi="Times New Roman" w:eastAsia="Times New Roman" w:cs="Times New Roman"/>
              <w:snapToGrid w:val="0"/>
              <w:color w:val="auto"/>
              <w:kern w:val="0"/>
              <w:szCs w:val="36"/>
              <w:highlight w:val="none"/>
              <w:lang w:val="en-US" w:eastAsia="en-US" w:bidi="ar-SA"/>
            </w:rPr>
            <w:fldChar w:fldCharType="separate"/>
          </w:r>
          <w:r>
            <w:rPr>
              <w:rFonts w:ascii="宋体" w:hAnsi="宋体" w:eastAsia="宋体" w:cs="宋体"/>
              <w:bCs/>
              <w:color w:val="auto"/>
              <w:spacing w:val="-4"/>
              <w:szCs w:val="43"/>
              <w:highlight w:val="none"/>
            </w:rPr>
            <w:t>第一篇</w:t>
          </w:r>
          <w:r>
            <w:rPr>
              <w:rFonts w:ascii="宋体" w:hAnsi="宋体" w:eastAsia="宋体" w:cs="宋体"/>
              <w:color w:val="auto"/>
              <w:spacing w:val="-4"/>
              <w:szCs w:val="43"/>
              <w:highlight w:val="none"/>
            </w:rPr>
            <w:t xml:space="preserve">  </w:t>
          </w:r>
          <w:r>
            <w:rPr>
              <w:rFonts w:ascii="宋体" w:hAnsi="宋体" w:eastAsia="宋体" w:cs="宋体"/>
              <w:bCs/>
              <w:color w:val="auto"/>
              <w:spacing w:val="-4"/>
              <w:szCs w:val="43"/>
              <w:highlight w:val="none"/>
            </w:rPr>
            <w:t>投标邀请书</w:t>
          </w:r>
          <w:r>
            <w:rPr>
              <w:color w:val="auto"/>
            </w:rPr>
            <w:tab/>
          </w:r>
          <w:r>
            <w:rPr>
              <w:color w:val="auto"/>
            </w:rPr>
            <w:fldChar w:fldCharType="begin"/>
          </w:r>
          <w:r>
            <w:rPr>
              <w:color w:val="auto"/>
            </w:rPr>
            <w:instrText xml:space="preserve"> PAGEREF _Toc24882 \h </w:instrText>
          </w:r>
          <w:r>
            <w:rPr>
              <w:color w:val="auto"/>
            </w:rPr>
            <w:fldChar w:fldCharType="separate"/>
          </w:r>
          <w:r>
            <w:rPr>
              <w:color w:val="auto"/>
            </w:rPr>
            <w:t>1</w:t>
          </w:r>
          <w:r>
            <w:rPr>
              <w:color w:val="auto"/>
            </w:rPr>
            <w:fldChar w:fldCharType="end"/>
          </w:r>
          <w:r>
            <w:rPr>
              <w:rFonts w:ascii="Times New Roman" w:hAnsi="Times New Roman" w:eastAsia="Times New Roman" w:cs="Times New Roman"/>
              <w:snapToGrid w:val="0"/>
              <w:color w:val="auto"/>
              <w:kern w:val="0"/>
              <w:szCs w:val="36"/>
              <w:highlight w:val="none"/>
              <w:lang w:val="en-US" w:eastAsia="en-US" w:bidi="ar-SA"/>
            </w:rPr>
            <w:fldChar w:fldCharType="end"/>
          </w:r>
        </w:p>
        <w:p>
          <w:pPr>
            <w:pStyle w:val="5"/>
            <w:tabs>
              <w:tab w:val="right" w:leader="dot" w:pos="9271"/>
            </w:tabs>
            <w:rPr>
              <w:color w:val="auto"/>
            </w:rPr>
          </w:pPr>
          <w:r>
            <w:rPr>
              <w:rFonts w:ascii="Times New Roman" w:hAnsi="Times New Roman" w:eastAsia="Times New Roman" w:cs="Times New Roman"/>
              <w:snapToGrid w:val="0"/>
              <w:color w:val="auto"/>
              <w:kern w:val="0"/>
              <w:szCs w:val="36"/>
              <w:highlight w:val="none"/>
              <w:lang w:val="en-US" w:eastAsia="en-US" w:bidi="ar-SA"/>
            </w:rPr>
            <w:fldChar w:fldCharType="begin"/>
          </w:r>
          <w:r>
            <w:rPr>
              <w:rFonts w:ascii="Times New Roman" w:hAnsi="Times New Roman" w:eastAsia="Times New Roman" w:cs="Times New Roman"/>
              <w:snapToGrid w:val="0"/>
              <w:color w:val="auto"/>
              <w:kern w:val="0"/>
              <w:szCs w:val="36"/>
              <w:highlight w:val="none"/>
              <w:lang w:val="en-US" w:eastAsia="en-US" w:bidi="ar-SA"/>
            </w:rPr>
            <w:instrText xml:space="preserve"> HYPERLINK \l _Toc5927 </w:instrText>
          </w:r>
          <w:r>
            <w:rPr>
              <w:rFonts w:ascii="Times New Roman" w:hAnsi="Times New Roman" w:eastAsia="Times New Roman" w:cs="Times New Roman"/>
              <w:snapToGrid w:val="0"/>
              <w:color w:val="auto"/>
              <w:kern w:val="0"/>
              <w:szCs w:val="36"/>
              <w:highlight w:val="none"/>
              <w:lang w:val="en-US" w:eastAsia="en-US" w:bidi="ar-SA"/>
            </w:rPr>
            <w:fldChar w:fldCharType="separate"/>
          </w:r>
          <w:r>
            <w:rPr>
              <w:rFonts w:ascii="宋体" w:hAnsi="宋体" w:eastAsia="宋体" w:cs="宋体"/>
              <w:bCs/>
              <w:color w:val="auto"/>
              <w:spacing w:val="2"/>
              <w:szCs w:val="42"/>
              <w:highlight w:val="none"/>
            </w:rPr>
            <w:t>第二篇</w:t>
          </w:r>
          <w:r>
            <w:rPr>
              <w:rFonts w:ascii="宋体" w:hAnsi="宋体" w:eastAsia="宋体" w:cs="宋体"/>
              <w:color w:val="auto"/>
              <w:spacing w:val="29"/>
              <w:szCs w:val="42"/>
              <w:highlight w:val="none"/>
            </w:rPr>
            <w:t xml:space="preserve">  </w:t>
          </w:r>
          <w:r>
            <w:rPr>
              <w:rFonts w:ascii="宋体" w:hAnsi="宋体" w:eastAsia="宋体" w:cs="宋体"/>
              <w:bCs/>
              <w:color w:val="auto"/>
              <w:spacing w:val="2"/>
              <w:szCs w:val="42"/>
              <w:highlight w:val="none"/>
            </w:rPr>
            <w:t>项目服务需求</w:t>
          </w:r>
          <w:r>
            <w:rPr>
              <w:color w:val="auto"/>
            </w:rPr>
            <w:tab/>
          </w:r>
          <w:r>
            <w:rPr>
              <w:color w:val="auto"/>
            </w:rPr>
            <w:fldChar w:fldCharType="begin"/>
          </w:r>
          <w:r>
            <w:rPr>
              <w:color w:val="auto"/>
            </w:rPr>
            <w:instrText xml:space="preserve"> PAGEREF _Toc5927 \h </w:instrText>
          </w:r>
          <w:r>
            <w:rPr>
              <w:color w:val="auto"/>
            </w:rPr>
            <w:fldChar w:fldCharType="separate"/>
          </w:r>
          <w:r>
            <w:rPr>
              <w:color w:val="auto"/>
            </w:rPr>
            <w:t>5</w:t>
          </w:r>
          <w:r>
            <w:rPr>
              <w:color w:val="auto"/>
            </w:rPr>
            <w:fldChar w:fldCharType="end"/>
          </w:r>
          <w:r>
            <w:rPr>
              <w:rFonts w:ascii="Times New Roman" w:hAnsi="Times New Roman" w:eastAsia="Times New Roman" w:cs="Times New Roman"/>
              <w:snapToGrid w:val="0"/>
              <w:color w:val="auto"/>
              <w:kern w:val="0"/>
              <w:szCs w:val="36"/>
              <w:highlight w:val="none"/>
              <w:lang w:val="en-US" w:eastAsia="en-US" w:bidi="ar-SA"/>
            </w:rPr>
            <w:fldChar w:fldCharType="end"/>
          </w:r>
        </w:p>
        <w:p>
          <w:pPr>
            <w:pStyle w:val="5"/>
            <w:tabs>
              <w:tab w:val="right" w:leader="dot" w:pos="9271"/>
            </w:tabs>
            <w:rPr>
              <w:color w:val="auto"/>
            </w:rPr>
          </w:pPr>
          <w:r>
            <w:rPr>
              <w:rFonts w:ascii="Times New Roman" w:hAnsi="Times New Roman" w:eastAsia="Times New Roman" w:cs="Times New Roman"/>
              <w:snapToGrid w:val="0"/>
              <w:color w:val="auto"/>
              <w:kern w:val="0"/>
              <w:szCs w:val="36"/>
              <w:highlight w:val="none"/>
              <w:lang w:val="en-US" w:eastAsia="en-US" w:bidi="ar-SA"/>
            </w:rPr>
            <w:fldChar w:fldCharType="begin"/>
          </w:r>
          <w:r>
            <w:rPr>
              <w:rFonts w:ascii="Times New Roman" w:hAnsi="Times New Roman" w:eastAsia="Times New Roman" w:cs="Times New Roman"/>
              <w:snapToGrid w:val="0"/>
              <w:color w:val="auto"/>
              <w:kern w:val="0"/>
              <w:szCs w:val="36"/>
              <w:highlight w:val="none"/>
              <w:lang w:val="en-US" w:eastAsia="en-US" w:bidi="ar-SA"/>
            </w:rPr>
            <w:instrText xml:space="preserve"> HYPERLINK \l _Toc8400 </w:instrText>
          </w:r>
          <w:r>
            <w:rPr>
              <w:rFonts w:ascii="Times New Roman" w:hAnsi="Times New Roman" w:eastAsia="Times New Roman" w:cs="Times New Roman"/>
              <w:snapToGrid w:val="0"/>
              <w:color w:val="auto"/>
              <w:kern w:val="0"/>
              <w:szCs w:val="36"/>
              <w:highlight w:val="none"/>
              <w:lang w:val="en-US" w:eastAsia="en-US" w:bidi="ar-SA"/>
            </w:rPr>
            <w:fldChar w:fldCharType="separate"/>
          </w:r>
          <w:r>
            <w:rPr>
              <w:rFonts w:ascii="宋体" w:hAnsi="宋体" w:eastAsia="宋体" w:cs="宋体"/>
              <w:bCs/>
              <w:color w:val="auto"/>
              <w:spacing w:val="5"/>
              <w:szCs w:val="42"/>
              <w:highlight w:val="none"/>
            </w:rPr>
            <w:t>第三篇</w:t>
          </w:r>
          <w:r>
            <w:rPr>
              <w:rFonts w:ascii="宋体" w:hAnsi="宋体" w:eastAsia="宋体" w:cs="宋体"/>
              <w:color w:val="auto"/>
              <w:spacing w:val="5"/>
              <w:szCs w:val="42"/>
              <w:highlight w:val="none"/>
            </w:rPr>
            <w:t xml:space="preserve">  </w:t>
          </w:r>
          <w:r>
            <w:rPr>
              <w:rFonts w:ascii="宋体" w:hAnsi="宋体" w:eastAsia="宋体" w:cs="宋体"/>
              <w:bCs/>
              <w:color w:val="auto"/>
              <w:spacing w:val="5"/>
              <w:szCs w:val="42"/>
              <w:highlight w:val="none"/>
            </w:rPr>
            <w:t>项目商务需求</w:t>
          </w:r>
          <w:r>
            <w:rPr>
              <w:color w:val="auto"/>
            </w:rPr>
            <w:tab/>
          </w:r>
          <w:r>
            <w:rPr>
              <w:color w:val="auto"/>
            </w:rPr>
            <w:fldChar w:fldCharType="begin"/>
          </w:r>
          <w:r>
            <w:rPr>
              <w:color w:val="auto"/>
            </w:rPr>
            <w:instrText xml:space="preserve"> PAGEREF _Toc8400 \h </w:instrText>
          </w:r>
          <w:r>
            <w:rPr>
              <w:color w:val="auto"/>
            </w:rPr>
            <w:fldChar w:fldCharType="separate"/>
          </w:r>
          <w:r>
            <w:rPr>
              <w:color w:val="auto"/>
            </w:rPr>
            <w:t>6</w:t>
          </w:r>
          <w:r>
            <w:rPr>
              <w:color w:val="auto"/>
            </w:rPr>
            <w:fldChar w:fldCharType="end"/>
          </w:r>
          <w:r>
            <w:rPr>
              <w:rFonts w:ascii="Times New Roman" w:hAnsi="Times New Roman" w:eastAsia="Times New Roman" w:cs="Times New Roman"/>
              <w:snapToGrid w:val="0"/>
              <w:color w:val="auto"/>
              <w:kern w:val="0"/>
              <w:szCs w:val="36"/>
              <w:highlight w:val="none"/>
              <w:lang w:val="en-US" w:eastAsia="en-US" w:bidi="ar-SA"/>
            </w:rPr>
            <w:fldChar w:fldCharType="end"/>
          </w:r>
        </w:p>
        <w:p>
          <w:pPr>
            <w:pStyle w:val="5"/>
            <w:tabs>
              <w:tab w:val="right" w:leader="dot" w:pos="9271"/>
            </w:tabs>
            <w:rPr>
              <w:color w:val="auto"/>
            </w:rPr>
          </w:pPr>
          <w:r>
            <w:rPr>
              <w:rFonts w:ascii="Times New Roman" w:hAnsi="Times New Roman" w:eastAsia="Times New Roman" w:cs="Times New Roman"/>
              <w:snapToGrid w:val="0"/>
              <w:color w:val="auto"/>
              <w:kern w:val="0"/>
              <w:szCs w:val="36"/>
              <w:highlight w:val="none"/>
              <w:lang w:val="en-US" w:eastAsia="en-US" w:bidi="ar-SA"/>
            </w:rPr>
            <w:fldChar w:fldCharType="begin"/>
          </w:r>
          <w:r>
            <w:rPr>
              <w:rFonts w:ascii="Times New Roman" w:hAnsi="Times New Roman" w:eastAsia="Times New Roman" w:cs="Times New Roman"/>
              <w:snapToGrid w:val="0"/>
              <w:color w:val="auto"/>
              <w:kern w:val="0"/>
              <w:szCs w:val="36"/>
              <w:highlight w:val="none"/>
              <w:lang w:val="en-US" w:eastAsia="en-US" w:bidi="ar-SA"/>
            </w:rPr>
            <w:instrText xml:space="preserve"> HYPERLINK \l _Toc19884 </w:instrText>
          </w:r>
          <w:r>
            <w:rPr>
              <w:rFonts w:ascii="Times New Roman" w:hAnsi="Times New Roman" w:eastAsia="Times New Roman" w:cs="Times New Roman"/>
              <w:snapToGrid w:val="0"/>
              <w:color w:val="auto"/>
              <w:kern w:val="0"/>
              <w:szCs w:val="36"/>
              <w:highlight w:val="none"/>
              <w:lang w:val="en-US" w:eastAsia="en-US" w:bidi="ar-SA"/>
            </w:rPr>
            <w:fldChar w:fldCharType="separate"/>
          </w:r>
          <w:r>
            <w:rPr>
              <w:rFonts w:ascii="宋体" w:hAnsi="宋体" w:eastAsia="宋体" w:cs="宋体"/>
              <w:bCs/>
              <w:color w:val="auto"/>
              <w:spacing w:val="-1"/>
              <w:szCs w:val="43"/>
              <w:highlight w:val="none"/>
            </w:rPr>
            <w:t>第四篇</w:t>
          </w:r>
          <w:r>
            <w:rPr>
              <w:rFonts w:ascii="宋体" w:hAnsi="宋体" w:eastAsia="宋体" w:cs="宋体"/>
              <w:color w:val="auto"/>
              <w:spacing w:val="-1"/>
              <w:szCs w:val="43"/>
              <w:highlight w:val="none"/>
            </w:rPr>
            <w:t xml:space="preserve">  </w:t>
          </w:r>
          <w:r>
            <w:rPr>
              <w:rFonts w:ascii="宋体" w:hAnsi="宋体" w:eastAsia="宋体" w:cs="宋体"/>
              <w:bCs/>
              <w:color w:val="auto"/>
              <w:spacing w:val="-1"/>
              <w:szCs w:val="43"/>
              <w:highlight w:val="none"/>
            </w:rPr>
            <w:t>资格审查及评标办法</w:t>
          </w:r>
          <w:r>
            <w:rPr>
              <w:color w:val="auto"/>
            </w:rPr>
            <w:tab/>
          </w:r>
          <w:r>
            <w:rPr>
              <w:color w:val="auto"/>
            </w:rPr>
            <w:fldChar w:fldCharType="begin"/>
          </w:r>
          <w:r>
            <w:rPr>
              <w:color w:val="auto"/>
            </w:rPr>
            <w:instrText xml:space="preserve"> PAGEREF _Toc19884 \h </w:instrText>
          </w:r>
          <w:r>
            <w:rPr>
              <w:color w:val="auto"/>
            </w:rPr>
            <w:fldChar w:fldCharType="separate"/>
          </w:r>
          <w:r>
            <w:rPr>
              <w:color w:val="auto"/>
            </w:rPr>
            <w:t>7</w:t>
          </w:r>
          <w:r>
            <w:rPr>
              <w:color w:val="auto"/>
            </w:rPr>
            <w:fldChar w:fldCharType="end"/>
          </w:r>
          <w:r>
            <w:rPr>
              <w:rFonts w:ascii="Times New Roman" w:hAnsi="Times New Roman" w:eastAsia="Times New Roman" w:cs="Times New Roman"/>
              <w:snapToGrid w:val="0"/>
              <w:color w:val="auto"/>
              <w:kern w:val="0"/>
              <w:szCs w:val="36"/>
              <w:highlight w:val="none"/>
              <w:lang w:val="en-US" w:eastAsia="en-US" w:bidi="ar-SA"/>
            </w:rPr>
            <w:fldChar w:fldCharType="end"/>
          </w:r>
        </w:p>
        <w:p>
          <w:pPr>
            <w:pStyle w:val="5"/>
            <w:tabs>
              <w:tab w:val="right" w:leader="dot" w:pos="9271"/>
            </w:tabs>
            <w:rPr>
              <w:color w:val="auto"/>
            </w:rPr>
          </w:pPr>
          <w:r>
            <w:rPr>
              <w:rFonts w:ascii="Times New Roman" w:hAnsi="Times New Roman" w:eastAsia="Times New Roman" w:cs="Times New Roman"/>
              <w:snapToGrid w:val="0"/>
              <w:color w:val="auto"/>
              <w:kern w:val="0"/>
              <w:szCs w:val="36"/>
              <w:highlight w:val="none"/>
              <w:lang w:val="en-US" w:eastAsia="en-US" w:bidi="ar-SA"/>
            </w:rPr>
            <w:fldChar w:fldCharType="begin"/>
          </w:r>
          <w:r>
            <w:rPr>
              <w:rFonts w:ascii="Times New Roman" w:hAnsi="Times New Roman" w:eastAsia="Times New Roman" w:cs="Times New Roman"/>
              <w:snapToGrid w:val="0"/>
              <w:color w:val="auto"/>
              <w:kern w:val="0"/>
              <w:szCs w:val="36"/>
              <w:highlight w:val="none"/>
              <w:lang w:val="en-US" w:eastAsia="en-US" w:bidi="ar-SA"/>
            </w:rPr>
            <w:instrText xml:space="preserve"> HYPERLINK \l _Toc17474 </w:instrText>
          </w:r>
          <w:r>
            <w:rPr>
              <w:rFonts w:ascii="Times New Roman" w:hAnsi="Times New Roman" w:eastAsia="Times New Roman" w:cs="Times New Roman"/>
              <w:snapToGrid w:val="0"/>
              <w:color w:val="auto"/>
              <w:kern w:val="0"/>
              <w:szCs w:val="36"/>
              <w:highlight w:val="none"/>
              <w:lang w:val="en-US" w:eastAsia="en-US" w:bidi="ar-SA"/>
            </w:rPr>
            <w:fldChar w:fldCharType="separate"/>
          </w:r>
          <w:r>
            <w:rPr>
              <w:rFonts w:ascii="宋体" w:hAnsi="宋体" w:eastAsia="宋体" w:cs="宋体"/>
              <w:bCs/>
              <w:color w:val="auto"/>
              <w:spacing w:val="-1"/>
              <w:szCs w:val="42"/>
              <w:highlight w:val="none"/>
            </w:rPr>
            <w:t>第五篇</w:t>
          </w:r>
          <w:r>
            <w:rPr>
              <w:rFonts w:ascii="宋体" w:hAnsi="宋体" w:eastAsia="宋体" w:cs="宋体"/>
              <w:color w:val="auto"/>
              <w:spacing w:val="46"/>
              <w:szCs w:val="42"/>
              <w:highlight w:val="none"/>
            </w:rPr>
            <w:t xml:space="preserve">  </w:t>
          </w:r>
          <w:r>
            <w:rPr>
              <w:rFonts w:ascii="宋体" w:hAnsi="宋体" w:eastAsia="宋体" w:cs="宋体"/>
              <w:bCs/>
              <w:color w:val="auto"/>
              <w:spacing w:val="-1"/>
              <w:szCs w:val="42"/>
              <w:highlight w:val="none"/>
            </w:rPr>
            <w:t>投标人须知</w:t>
          </w:r>
          <w:r>
            <w:rPr>
              <w:color w:val="auto"/>
            </w:rPr>
            <w:tab/>
          </w:r>
          <w:r>
            <w:rPr>
              <w:color w:val="auto"/>
            </w:rPr>
            <w:fldChar w:fldCharType="begin"/>
          </w:r>
          <w:r>
            <w:rPr>
              <w:color w:val="auto"/>
            </w:rPr>
            <w:instrText xml:space="preserve"> PAGEREF _Toc17474 \h </w:instrText>
          </w:r>
          <w:r>
            <w:rPr>
              <w:color w:val="auto"/>
            </w:rPr>
            <w:fldChar w:fldCharType="separate"/>
          </w:r>
          <w:r>
            <w:rPr>
              <w:color w:val="auto"/>
            </w:rPr>
            <w:t>12</w:t>
          </w:r>
          <w:r>
            <w:rPr>
              <w:color w:val="auto"/>
            </w:rPr>
            <w:fldChar w:fldCharType="end"/>
          </w:r>
          <w:r>
            <w:rPr>
              <w:rFonts w:ascii="Times New Roman" w:hAnsi="Times New Roman" w:eastAsia="Times New Roman" w:cs="Times New Roman"/>
              <w:snapToGrid w:val="0"/>
              <w:color w:val="auto"/>
              <w:kern w:val="0"/>
              <w:szCs w:val="36"/>
              <w:highlight w:val="none"/>
              <w:lang w:val="en-US" w:eastAsia="en-US" w:bidi="ar-SA"/>
            </w:rPr>
            <w:fldChar w:fldCharType="end"/>
          </w:r>
        </w:p>
        <w:p>
          <w:pPr>
            <w:pStyle w:val="5"/>
            <w:tabs>
              <w:tab w:val="right" w:leader="dot" w:pos="9271"/>
            </w:tabs>
            <w:rPr>
              <w:color w:val="auto"/>
            </w:rPr>
          </w:pPr>
          <w:r>
            <w:rPr>
              <w:rFonts w:ascii="Times New Roman" w:hAnsi="Times New Roman" w:eastAsia="Times New Roman" w:cs="Times New Roman"/>
              <w:snapToGrid w:val="0"/>
              <w:color w:val="auto"/>
              <w:kern w:val="0"/>
              <w:szCs w:val="36"/>
              <w:highlight w:val="none"/>
              <w:lang w:val="en-US" w:eastAsia="en-US" w:bidi="ar-SA"/>
            </w:rPr>
            <w:fldChar w:fldCharType="begin"/>
          </w:r>
          <w:r>
            <w:rPr>
              <w:rFonts w:ascii="Times New Roman" w:hAnsi="Times New Roman" w:eastAsia="Times New Roman" w:cs="Times New Roman"/>
              <w:snapToGrid w:val="0"/>
              <w:color w:val="auto"/>
              <w:kern w:val="0"/>
              <w:szCs w:val="36"/>
              <w:highlight w:val="none"/>
              <w:lang w:val="en-US" w:eastAsia="en-US" w:bidi="ar-SA"/>
            </w:rPr>
            <w:instrText xml:space="preserve"> HYPERLINK \l _Toc6383 </w:instrText>
          </w:r>
          <w:r>
            <w:rPr>
              <w:rFonts w:ascii="Times New Roman" w:hAnsi="Times New Roman" w:eastAsia="Times New Roman" w:cs="Times New Roman"/>
              <w:snapToGrid w:val="0"/>
              <w:color w:val="auto"/>
              <w:kern w:val="0"/>
              <w:szCs w:val="36"/>
              <w:highlight w:val="none"/>
              <w:lang w:val="en-US" w:eastAsia="en-US" w:bidi="ar-SA"/>
            </w:rPr>
            <w:fldChar w:fldCharType="separate"/>
          </w:r>
          <w:r>
            <w:rPr>
              <w:rFonts w:ascii="宋体" w:hAnsi="宋体" w:eastAsia="宋体" w:cs="宋体"/>
              <w:bCs/>
              <w:color w:val="auto"/>
              <w:spacing w:val="-2"/>
              <w:szCs w:val="43"/>
              <w:highlight w:val="none"/>
            </w:rPr>
            <w:t>第六篇</w:t>
          </w:r>
          <w:r>
            <w:rPr>
              <w:rFonts w:ascii="宋体" w:hAnsi="宋体" w:eastAsia="宋体" w:cs="宋体"/>
              <w:color w:val="auto"/>
              <w:spacing w:val="-2"/>
              <w:szCs w:val="43"/>
              <w:highlight w:val="none"/>
            </w:rPr>
            <w:t xml:space="preserve">    </w:t>
          </w:r>
          <w:r>
            <w:rPr>
              <w:rFonts w:ascii="宋体" w:hAnsi="宋体" w:eastAsia="宋体" w:cs="宋体"/>
              <w:bCs/>
              <w:color w:val="auto"/>
              <w:spacing w:val="-2"/>
              <w:szCs w:val="43"/>
              <w:highlight w:val="none"/>
            </w:rPr>
            <w:t>投标文件格式</w:t>
          </w:r>
          <w:r>
            <w:rPr>
              <w:color w:val="auto"/>
            </w:rPr>
            <w:tab/>
          </w:r>
          <w:r>
            <w:rPr>
              <w:color w:val="auto"/>
            </w:rPr>
            <w:fldChar w:fldCharType="begin"/>
          </w:r>
          <w:r>
            <w:rPr>
              <w:color w:val="auto"/>
            </w:rPr>
            <w:instrText xml:space="preserve"> PAGEREF _Toc6383 \h </w:instrText>
          </w:r>
          <w:r>
            <w:rPr>
              <w:color w:val="auto"/>
            </w:rPr>
            <w:fldChar w:fldCharType="separate"/>
          </w:r>
          <w:r>
            <w:rPr>
              <w:color w:val="auto"/>
            </w:rPr>
            <w:t>18</w:t>
          </w:r>
          <w:r>
            <w:rPr>
              <w:color w:val="auto"/>
            </w:rPr>
            <w:fldChar w:fldCharType="end"/>
          </w:r>
          <w:r>
            <w:rPr>
              <w:rFonts w:ascii="Times New Roman" w:hAnsi="Times New Roman" w:eastAsia="Times New Roman" w:cs="Times New Roman"/>
              <w:snapToGrid w:val="0"/>
              <w:color w:val="auto"/>
              <w:kern w:val="0"/>
              <w:szCs w:val="36"/>
              <w:highlight w:val="none"/>
              <w:lang w:val="en-US" w:eastAsia="en-US" w:bidi="ar-SA"/>
            </w:rPr>
            <w:fldChar w:fldCharType="end"/>
          </w:r>
        </w:p>
        <w:p>
          <w:pPr>
            <w:spacing w:line="220" w:lineRule="auto"/>
            <w:rPr>
              <w:rFonts w:ascii="Times New Roman" w:hAnsi="Times New Roman" w:eastAsia="Times New Roman" w:cs="Times New Roman"/>
              <w:snapToGrid w:val="0"/>
              <w:color w:val="auto"/>
              <w:kern w:val="0"/>
              <w:sz w:val="21"/>
              <w:szCs w:val="27"/>
              <w:highlight w:val="none"/>
              <w:lang w:val="en-US" w:eastAsia="en-US" w:bidi="ar-SA"/>
            </w:rPr>
          </w:pPr>
          <w:r>
            <w:rPr>
              <w:rFonts w:ascii="Times New Roman" w:hAnsi="Times New Roman" w:eastAsia="Times New Roman" w:cs="Times New Roman"/>
              <w:snapToGrid w:val="0"/>
              <w:color w:val="auto"/>
              <w:kern w:val="0"/>
              <w:szCs w:val="36"/>
              <w:highlight w:val="none"/>
              <w:lang w:val="en-US" w:eastAsia="en-US" w:bidi="ar-SA"/>
            </w:rPr>
            <w:fldChar w:fldCharType="end"/>
          </w:r>
        </w:p>
      </w:sdtContent>
    </w:sdt>
    <w:p>
      <w:pPr>
        <w:spacing w:line="220" w:lineRule="auto"/>
        <w:rPr>
          <w:rFonts w:ascii="Times New Roman" w:hAnsi="Times New Roman" w:eastAsia="Times New Roman" w:cs="Times New Roman"/>
          <w:snapToGrid w:val="0"/>
          <w:color w:val="auto"/>
          <w:kern w:val="0"/>
          <w:sz w:val="21"/>
          <w:szCs w:val="27"/>
          <w:highlight w:val="none"/>
          <w:lang w:val="en-US" w:eastAsia="en-US" w:bidi="ar-SA"/>
        </w:rPr>
        <w:sectPr>
          <w:headerReference r:id="rId6" w:type="default"/>
          <w:pgSz w:w="11900" w:h="16840"/>
          <w:pgMar w:top="1309" w:right="1549" w:bottom="400" w:left="1080" w:header="1289" w:footer="0" w:gutter="0"/>
          <w:cols w:space="720" w:num="1"/>
        </w:sectPr>
      </w:pPr>
    </w:p>
    <w:p>
      <w:pPr>
        <w:spacing w:before="78" w:line="219" w:lineRule="auto"/>
        <w:ind w:left="2706"/>
        <w:outlineLvl w:val="0"/>
        <w:rPr>
          <w:rFonts w:ascii="宋体" w:hAnsi="宋体" w:eastAsia="宋体" w:cs="宋体"/>
          <w:color w:val="auto"/>
          <w:sz w:val="43"/>
          <w:szCs w:val="43"/>
          <w:highlight w:val="none"/>
        </w:rPr>
      </w:pPr>
      <w:bookmarkStart w:id="0" w:name="bookmark44"/>
      <w:bookmarkEnd w:id="0"/>
      <w:bookmarkStart w:id="1" w:name="_Toc24882"/>
      <w:bookmarkStart w:id="2" w:name="_Toc2542"/>
      <w:r>
        <w:rPr>
          <w:rFonts w:ascii="宋体" w:hAnsi="宋体" w:eastAsia="宋体" w:cs="宋体"/>
          <w:b/>
          <w:bCs/>
          <w:color w:val="auto"/>
          <w:spacing w:val="-4"/>
          <w:sz w:val="43"/>
          <w:szCs w:val="43"/>
          <w:highlight w:val="none"/>
        </w:rPr>
        <w:t>第一篇</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投标邀请书</w:t>
      </w:r>
      <w:bookmarkEnd w:id="1"/>
      <w:bookmarkEnd w:id="2"/>
    </w:p>
    <w:p>
      <w:pPr>
        <w:pStyle w:val="2"/>
        <w:spacing w:line="303" w:lineRule="auto"/>
        <w:rPr>
          <w:color w:val="auto"/>
          <w:highlight w:val="none"/>
        </w:rPr>
      </w:pPr>
    </w:p>
    <w:p>
      <w:pPr>
        <w:spacing w:before="75" w:line="315" w:lineRule="auto"/>
        <w:ind w:left="20" w:right="29" w:firstLine="469"/>
        <w:jc w:val="both"/>
        <w:rPr>
          <w:rFonts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lang w:eastAsia="zh-CN"/>
        </w:rPr>
        <w:t>重庆綦创建设开发有限公司对</w:t>
      </w:r>
      <w:r>
        <w:rPr>
          <w:rFonts w:hint="eastAsia" w:ascii="宋体" w:hAnsi="宋体" w:eastAsia="宋体" w:cs="宋体"/>
          <w:color w:val="auto"/>
          <w:spacing w:val="13"/>
          <w:sz w:val="23"/>
          <w:szCs w:val="23"/>
          <w:highlight w:val="none"/>
          <w:lang w:val="en-US" w:eastAsia="zh-CN"/>
        </w:rPr>
        <w:t>綦江区削峰填谷储能建设项目</w:t>
      </w:r>
      <w:r>
        <w:rPr>
          <w:rFonts w:hint="eastAsia" w:ascii="宋体" w:hAnsi="宋体" w:eastAsia="宋体" w:cs="宋体"/>
          <w:color w:val="auto"/>
          <w:spacing w:val="13"/>
          <w:sz w:val="23"/>
          <w:szCs w:val="23"/>
          <w:highlight w:val="none"/>
          <w:lang w:eastAsia="zh-CN"/>
        </w:rPr>
        <w:t>进</w:t>
      </w:r>
      <w:r>
        <w:rPr>
          <w:rFonts w:ascii="宋体" w:hAnsi="宋体" w:eastAsia="宋体" w:cs="宋体"/>
          <w:color w:val="auto"/>
          <w:spacing w:val="5"/>
          <w:sz w:val="23"/>
          <w:szCs w:val="23"/>
          <w:highlight w:val="none"/>
        </w:rPr>
        <w:t>行公开招标，欢迎有</w:t>
      </w:r>
      <w:r>
        <w:rPr>
          <w:rFonts w:ascii="宋体" w:hAnsi="宋体" w:eastAsia="宋体" w:cs="宋体"/>
          <w:color w:val="auto"/>
          <w:spacing w:val="4"/>
          <w:sz w:val="23"/>
          <w:szCs w:val="23"/>
          <w:highlight w:val="none"/>
        </w:rPr>
        <w:t>资格的投标人参加投标。</w:t>
      </w:r>
    </w:p>
    <w:p>
      <w:pPr>
        <w:spacing w:line="219" w:lineRule="auto"/>
        <w:ind w:left="503"/>
        <w:outlineLvl w:val="1"/>
        <w:rPr>
          <w:rFonts w:ascii="宋体" w:hAnsi="宋体" w:eastAsia="宋体" w:cs="宋体"/>
          <w:color w:val="auto"/>
          <w:sz w:val="25"/>
          <w:szCs w:val="25"/>
          <w:highlight w:val="none"/>
        </w:rPr>
      </w:pPr>
      <w:bookmarkStart w:id="3" w:name="_Toc17192"/>
      <w:r>
        <w:rPr>
          <w:rFonts w:ascii="宋体" w:hAnsi="宋体" w:eastAsia="宋体" w:cs="宋体"/>
          <w:b/>
          <w:bCs/>
          <w:color w:val="auto"/>
          <w:spacing w:val="-6"/>
          <w:sz w:val="25"/>
          <w:szCs w:val="25"/>
          <w:highlight w:val="none"/>
        </w:rPr>
        <w:t>一、招标项目内容</w:t>
      </w:r>
      <w:bookmarkEnd w:id="3"/>
    </w:p>
    <w:p>
      <w:pPr>
        <w:spacing w:line="15" w:lineRule="auto"/>
        <w:rPr>
          <w:rFonts w:ascii="Arial"/>
          <w:color w:val="auto"/>
          <w:sz w:val="2"/>
          <w:highlight w:val="none"/>
        </w:rPr>
      </w:pPr>
    </w:p>
    <w:tbl>
      <w:tblPr>
        <w:tblStyle w:val="10"/>
        <w:tblW w:w="8979" w:type="dxa"/>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00"/>
        <w:gridCol w:w="2147"/>
        <w:gridCol w:w="2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700" w:type="dxa"/>
            <w:vAlign w:val="top"/>
          </w:tcPr>
          <w:p>
            <w:pPr>
              <w:pStyle w:val="9"/>
              <w:spacing w:before="183" w:line="221" w:lineRule="auto"/>
              <w:ind w:left="2137"/>
              <w:rPr>
                <w:color w:val="auto"/>
                <w:sz w:val="21"/>
                <w:szCs w:val="21"/>
                <w:highlight w:val="none"/>
              </w:rPr>
            </w:pPr>
            <w:r>
              <w:rPr>
                <w:b/>
                <w:bCs/>
                <w:color w:val="auto"/>
                <w:spacing w:val="-5"/>
                <w:sz w:val="21"/>
                <w:szCs w:val="21"/>
                <w:highlight w:val="none"/>
              </w:rPr>
              <w:t>名称</w:t>
            </w:r>
          </w:p>
        </w:tc>
        <w:tc>
          <w:tcPr>
            <w:tcW w:w="2147" w:type="dxa"/>
            <w:vAlign w:val="top"/>
          </w:tcPr>
          <w:p>
            <w:pPr>
              <w:pStyle w:val="9"/>
              <w:spacing w:before="178" w:line="218" w:lineRule="auto"/>
              <w:ind w:left="338"/>
              <w:rPr>
                <w:color w:val="auto"/>
                <w:sz w:val="21"/>
                <w:szCs w:val="21"/>
                <w:highlight w:val="none"/>
              </w:rPr>
            </w:pPr>
            <w:r>
              <w:rPr>
                <w:b/>
                <w:bCs/>
                <w:color w:val="auto"/>
                <w:spacing w:val="2"/>
                <w:sz w:val="21"/>
                <w:szCs w:val="21"/>
                <w:highlight w:val="none"/>
              </w:rPr>
              <w:t>最高限价(万元)</w:t>
            </w:r>
          </w:p>
        </w:tc>
        <w:tc>
          <w:tcPr>
            <w:tcW w:w="2132" w:type="dxa"/>
            <w:vAlign w:val="top"/>
          </w:tcPr>
          <w:p>
            <w:pPr>
              <w:pStyle w:val="9"/>
              <w:spacing w:before="180" w:line="219" w:lineRule="auto"/>
              <w:ind w:left="330"/>
              <w:rPr>
                <w:color w:val="auto"/>
                <w:sz w:val="21"/>
                <w:szCs w:val="21"/>
                <w:highlight w:val="none"/>
              </w:rPr>
            </w:pPr>
            <w:r>
              <w:rPr>
                <w:b/>
                <w:bCs/>
                <w:color w:val="auto"/>
                <w:spacing w:val="2"/>
                <w:sz w:val="21"/>
                <w:szCs w:val="21"/>
                <w:highlight w:val="none"/>
              </w:rPr>
              <w:t>中标人数量(名)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4700" w:type="dxa"/>
            <w:vAlign w:val="top"/>
          </w:tcPr>
          <w:p>
            <w:pPr>
              <w:pStyle w:val="9"/>
              <w:spacing w:before="300" w:line="219" w:lineRule="auto"/>
              <w:ind w:left="138"/>
              <w:rPr>
                <w:rFonts w:hint="eastAsia" w:eastAsia="宋体"/>
                <w:color w:val="auto"/>
                <w:sz w:val="21"/>
                <w:szCs w:val="21"/>
                <w:highlight w:val="none"/>
                <w:lang w:eastAsia="zh-CN"/>
              </w:rPr>
            </w:pPr>
            <w:r>
              <w:rPr>
                <w:rFonts w:hint="eastAsia" w:ascii="宋体" w:hAnsi="宋体" w:eastAsia="宋体" w:cs="宋体"/>
                <w:color w:val="auto"/>
                <w:spacing w:val="13"/>
                <w:sz w:val="23"/>
                <w:szCs w:val="23"/>
                <w:highlight w:val="none"/>
                <w:lang w:val="en-US" w:eastAsia="zh-CN"/>
              </w:rPr>
              <w:t>綦江区削峰填谷储能建设项目</w:t>
            </w:r>
          </w:p>
        </w:tc>
        <w:tc>
          <w:tcPr>
            <w:tcW w:w="2147" w:type="dxa"/>
            <w:vAlign w:val="top"/>
          </w:tcPr>
          <w:p>
            <w:pPr>
              <w:spacing w:line="252" w:lineRule="auto"/>
              <w:rPr>
                <w:rFonts w:ascii="Arial"/>
                <w:color w:val="auto"/>
                <w:sz w:val="21"/>
                <w:highlight w:val="none"/>
              </w:rPr>
            </w:pPr>
          </w:p>
          <w:p>
            <w:pPr>
              <w:pStyle w:val="9"/>
              <w:spacing w:before="68" w:line="239" w:lineRule="auto"/>
              <w:ind w:firstLine="429" w:firstLineChars="200"/>
              <w:rPr>
                <w:rFonts w:hint="default"/>
                <w:color w:val="auto"/>
                <w:sz w:val="21"/>
                <w:szCs w:val="21"/>
                <w:highlight w:val="none"/>
                <w:lang w:val="en-US"/>
              </w:rPr>
            </w:pPr>
            <w:r>
              <w:rPr>
                <w:rFonts w:hint="eastAsia"/>
                <w:b/>
                <w:bCs/>
                <w:color w:val="auto"/>
                <w:spacing w:val="2"/>
                <w:sz w:val="21"/>
                <w:szCs w:val="21"/>
                <w:highlight w:val="none"/>
                <w:lang w:val="en-US" w:eastAsia="zh-CN"/>
              </w:rPr>
              <w:t>20917.98</w:t>
            </w:r>
          </w:p>
        </w:tc>
        <w:tc>
          <w:tcPr>
            <w:tcW w:w="2132" w:type="dxa"/>
            <w:vAlign w:val="top"/>
          </w:tcPr>
          <w:p>
            <w:pPr>
              <w:spacing w:line="254" w:lineRule="auto"/>
              <w:rPr>
                <w:rFonts w:ascii="Arial"/>
                <w:color w:val="auto"/>
                <w:sz w:val="21"/>
                <w:highlight w:val="none"/>
              </w:rPr>
            </w:pPr>
          </w:p>
          <w:p>
            <w:pPr>
              <w:pStyle w:val="9"/>
              <w:spacing w:before="68" w:line="241" w:lineRule="auto"/>
              <w:ind w:left="1010"/>
              <w:rPr>
                <w:color w:val="auto"/>
                <w:sz w:val="21"/>
                <w:szCs w:val="21"/>
                <w:highlight w:val="none"/>
              </w:rPr>
            </w:pPr>
            <w:r>
              <w:rPr>
                <w:b/>
                <w:bCs/>
                <w:color w:val="auto"/>
                <w:spacing w:val="-3"/>
                <w:sz w:val="21"/>
                <w:szCs w:val="21"/>
                <w:highlight w:val="none"/>
              </w:rPr>
              <w:t>1</w:t>
            </w:r>
          </w:p>
        </w:tc>
      </w:tr>
    </w:tbl>
    <w:p>
      <w:pPr>
        <w:spacing w:before="131" w:line="219" w:lineRule="auto"/>
        <w:ind w:left="493"/>
        <w:outlineLvl w:val="1"/>
        <w:rPr>
          <w:rFonts w:hint="eastAsia" w:ascii="宋体" w:hAnsi="宋体" w:eastAsia="宋体" w:cs="宋体"/>
          <w:b/>
          <w:bCs/>
          <w:color w:val="auto"/>
          <w:spacing w:val="3"/>
          <w:sz w:val="23"/>
          <w:szCs w:val="23"/>
          <w:highlight w:val="none"/>
          <w:lang w:val="en-US" w:eastAsia="zh-CN"/>
        </w:rPr>
      </w:pPr>
      <w:bookmarkStart w:id="4" w:name="_Toc15958"/>
      <w:r>
        <w:rPr>
          <w:rFonts w:hint="eastAsia" w:ascii="宋体" w:hAnsi="宋体" w:eastAsia="宋体" w:cs="宋体"/>
          <w:b/>
          <w:bCs/>
          <w:color w:val="auto"/>
          <w:spacing w:val="3"/>
          <w:sz w:val="23"/>
          <w:szCs w:val="23"/>
          <w:highlight w:val="none"/>
          <w:lang w:val="en-US" w:eastAsia="zh-CN"/>
        </w:rPr>
        <w:t>单项最高限价</w:t>
      </w:r>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2613"/>
        <w:gridCol w:w="504"/>
        <w:gridCol w:w="1068"/>
        <w:gridCol w:w="1115"/>
        <w:gridCol w:w="916"/>
        <w:gridCol w:w="992"/>
        <w:gridCol w:w="977"/>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6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0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工程或费用名称</w:t>
            </w:r>
          </w:p>
        </w:tc>
        <w:tc>
          <w:tcPr>
            <w:tcW w:w="1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4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42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估算指标/综合单价(元)</w:t>
            </w:r>
          </w:p>
        </w:tc>
        <w:tc>
          <w:tcPr>
            <w:tcW w:w="147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估算金额（万元）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6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100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19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1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建安工程</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设备及工器具购置</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其他费用</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工程费用</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1456.33</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19461.65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20917.98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10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用户侧储能系统</w:t>
            </w:r>
          </w:p>
        </w:tc>
        <w:tc>
          <w:tcPr>
            <w:tcW w:w="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1456.33</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19461.65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20917.98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储能柜储能系统</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wh</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222000000</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0.73</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16206.00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配电配套工程</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1221.00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3174.60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0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配电设施</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kva</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172050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2064.60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0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电缆沟</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11100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1100</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1221.00</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0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11100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1110.00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底座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146.52</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护栏围栏</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2997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29.97</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场地拆除及恢复</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48.84</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55.50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综合自动化系统</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200000</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消防设施</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其他零星设备设施</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100000</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kern w:val="0"/>
                <w:sz w:val="20"/>
                <w:szCs w:val="20"/>
                <w:highlight w:val="none"/>
                <w:u w:val="none"/>
                <w:lang w:val="en-US" w:eastAsia="zh-CN" w:bidi="ar"/>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bl>
    <w:p>
      <w:pPr>
        <w:spacing w:before="131" w:line="219" w:lineRule="auto"/>
        <w:outlineLvl w:val="1"/>
        <w:rPr>
          <w:rFonts w:ascii="宋体" w:hAnsi="宋体" w:eastAsia="宋体" w:cs="宋体"/>
          <w:b/>
          <w:bCs/>
          <w:color w:val="auto"/>
          <w:spacing w:val="3"/>
          <w:sz w:val="23"/>
          <w:szCs w:val="23"/>
          <w:highlight w:val="none"/>
        </w:rPr>
      </w:pPr>
    </w:p>
    <w:p>
      <w:pPr>
        <w:spacing w:before="131" w:line="219" w:lineRule="auto"/>
        <w:ind w:left="493"/>
        <w:outlineLvl w:val="1"/>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二、资金来源</w:t>
      </w:r>
      <w:bookmarkEnd w:id="4"/>
    </w:p>
    <w:p>
      <w:pPr>
        <w:spacing w:before="130" w:line="219" w:lineRule="auto"/>
        <w:ind w:left="49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申请银行贷款。</w:t>
      </w:r>
    </w:p>
    <w:p>
      <w:pPr>
        <w:spacing w:before="124" w:line="219" w:lineRule="auto"/>
        <w:ind w:left="493"/>
        <w:outlineLvl w:val="1"/>
        <w:rPr>
          <w:rFonts w:ascii="宋体" w:hAnsi="宋体" w:eastAsia="宋体" w:cs="宋体"/>
          <w:color w:val="auto"/>
          <w:sz w:val="23"/>
          <w:szCs w:val="23"/>
          <w:highlight w:val="none"/>
        </w:rPr>
      </w:pPr>
      <w:bookmarkStart w:id="5" w:name="_Toc5099"/>
      <w:r>
        <w:rPr>
          <w:rFonts w:ascii="宋体" w:hAnsi="宋体" w:eastAsia="宋体" w:cs="宋体"/>
          <w:b/>
          <w:bCs/>
          <w:color w:val="auto"/>
          <w:spacing w:val="-3"/>
          <w:sz w:val="23"/>
          <w:szCs w:val="23"/>
          <w:highlight w:val="none"/>
        </w:rPr>
        <w:t>三</w:t>
      </w:r>
      <w:r>
        <w:rPr>
          <w:rFonts w:ascii="宋体" w:hAnsi="宋体" w:eastAsia="宋体" w:cs="宋体"/>
          <w:color w:val="auto"/>
          <w:spacing w:val="-47"/>
          <w:sz w:val="23"/>
          <w:szCs w:val="23"/>
          <w:highlight w:val="none"/>
        </w:rPr>
        <w:t xml:space="preserve"> </w:t>
      </w:r>
      <w:r>
        <w:rPr>
          <w:rFonts w:ascii="宋体" w:hAnsi="宋体" w:eastAsia="宋体" w:cs="宋体"/>
          <w:b/>
          <w:bCs/>
          <w:color w:val="auto"/>
          <w:spacing w:val="-3"/>
          <w:sz w:val="23"/>
          <w:szCs w:val="23"/>
          <w:highlight w:val="none"/>
        </w:rPr>
        <w:t>、投标人资格要求</w:t>
      </w:r>
      <w:bookmarkEnd w:id="5"/>
    </w:p>
    <w:p>
      <w:pPr>
        <w:spacing w:before="109" w:line="219" w:lineRule="auto"/>
        <w:ind w:left="62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(一)基本资格条件</w:t>
      </w:r>
    </w:p>
    <w:p>
      <w:pPr>
        <w:spacing w:before="98" w:line="219" w:lineRule="auto"/>
        <w:ind w:left="49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1、具有独立承担民事责任的能力；</w:t>
      </w:r>
    </w:p>
    <w:p>
      <w:pPr>
        <w:spacing w:before="106" w:line="219" w:lineRule="auto"/>
        <w:ind w:left="49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2、具有良好的商业信誉和健全的财务会计制度；</w:t>
      </w:r>
    </w:p>
    <w:p>
      <w:pPr>
        <w:spacing w:before="109" w:line="219" w:lineRule="auto"/>
        <w:ind w:left="49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3、具有履行合同所必需的设备和专业技术能力；</w:t>
      </w:r>
    </w:p>
    <w:p>
      <w:pPr>
        <w:spacing w:before="105" w:line="219" w:lineRule="auto"/>
        <w:ind w:left="49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4、有依法缴纳税收和社会保障资金的良好记录；</w:t>
      </w:r>
    </w:p>
    <w:p>
      <w:pPr>
        <w:spacing w:before="97" w:line="219" w:lineRule="auto"/>
        <w:ind w:left="49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5、参加采购活动前三年内，在经营活动中没有重大违法记录；</w:t>
      </w:r>
    </w:p>
    <w:p>
      <w:pPr>
        <w:spacing w:before="109" w:line="219" w:lineRule="auto"/>
        <w:ind w:left="49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6、法律、行政法规规定的其他条件；</w:t>
      </w:r>
    </w:p>
    <w:p>
      <w:pPr>
        <w:spacing w:before="116" w:line="219" w:lineRule="auto"/>
        <w:ind w:left="62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(二)本项目的特定资格要求：无。</w:t>
      </w:r>
    </w:p>
    <w:p>
      <w:pPr>
        <w:spacing w:before="125" w:line="219" w:lineRule="auto"/>
        <w:ind w:left="493"/>
        <w:outlineLvl w:val="1"/>
        <w:rPr>
          <w:rFonts w:ascii="宋体" w:hAnsi="宋体" w:eastAsia="宋体" w:cs="宋体"/>
          <w:color w:val="auto"/>
          <w:sz w:val="23"/>
          <w:szCs w:val="23"/>
          <w:highlight w:val="none"/>
        </w:rPr>
      </w:pPr>
      <w:bookmarkStart w:id="6" w:name="_Toc19137"/>
      <w:r>
        <w:rPr>
          <w:rFonts w:ascii="宋体" w:hAnsi="宋体" w:eastAsia="宋体" w:cs="宋体"/>
          <w:b/>
          <w:bCs/>
          <w:color w:val="auto"/>
          <w:spacing w:val="-2"/>
          <w:sz w:val="23"/>
          <w:szCs w:val="23"/>
          <w:highlight w:val="none"/>
        </w:rPr>
        <w:t>四</w:t>
      </w:r>
      <w:r>
        <w:rPr>
          <w:rFonts w:ascii="宋体" w:hAnsi="宋体" w:eastAsia="宋体" w:cs="宋体"/>
          <w:color w:val="auto"/>
          <w:spacing w:val="-52"/>
          <w:sz w:val="23"/>
          <w:szCs w:val="23"/>
          <w:highlight w:val="none"/>
        </w:rPr>
        <w:t xml:space="preserve"> </w:t>
      </w:r>
      <w:r>
        <w:rPr>
          <w:rFonts w:ascii="宋体" w:hAnsi="宋体" w:eastAsia="宋体" w:cs="宋体"/>
          <w:b/>
          <w:bCs/>
          <w:color w:val="auto"/>
          <w:spacing w:val="-2"/>
          <w:sz w:val="23"/>
          <w:szCs w:val="23"/>
          <w:highlight w:val="none"/>
        </w:rPr>
        <w:t>、投标、开标有关说明</w:t>
      </w:r>
      <w:bookmarkEnd w:id="6"/>
    </w:p>
    <w:p>
      <w:pPr>
        <w:spacing w:before="99" w:line="296" w:lineRule="auto"/>
        <w:ind w:left="20" w:firstLine="59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(一)凡有意参加投标的投标人，请自行在重庆綦江高新技术产业开发区管理委</w:t>
      </w:r>
      <w:r>
        <w:rPr>
          <w:rFonts w:ascii="宋体" w:hAnsi="宋体" w:eastAsia="宋体" w:cs="宋体"/>
          <w:color w:val="auto"/>
          <w:spacing w:val="9"/>
          <w:sz w:val="23"/>
          <w:szCs w:val="23"/>
          <w:highlight w:val="none"/>
        </w:rPr>
        <w:t>员会</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(重庆綦江工业园区管理委员会)</w:t>
      </w:r>
      <w:r>
        <w:rPr>
          <w:color w:val="auto"/>
          <w:highlight w:val="none"/>
        </w:rPr>
        <w:fldChar w:fldCharType="begin"/>
      </w:r>
      <w:r>
        <w:rPr>
          <w:color w:val="auto"/>
          <w:highlight w:val="none"/>
        </w:rPr>
        <w:instrText xml:space="preserve"> HYPERLINK "https://www.cqqj.gov.cn/bm/gyyqgwh/" </w:instrText>
      </w:r>
      <w:r>
        <w:rPr>
          <w:color w:val="auto"/>
          <w:highlight w:val="none"/>
        </w:rPr>
        <w:fldChar w:fldCharType="separate"/>
      </w:r>
      <w:r>
        <w:rPr>
          <w:rFonts w:ascii="Times New Roman" w:hAnsi="Times New Roman" w:eastAsia="Times New Roman" w:cs="Times New Roman"/>
          <w:color w:val="auto"/>
          <w:sz w:val="23"/>
          <w:szCs w:val="23"/>
          <w:highlight w:val="none"/>
        </w:rPr>
        <w:t>https</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z w:val="23"/>
          <w:szCs w:val="23"/>
          <w:highlight w:val="none"/>
        </w:rPr>
        <w:t>www</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z w:val="23"/>
          <w:szCs w:val="23"/>
          <w:highlight w:val="none"/>
        </w:rPr>
        <w:t>cqqj</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z w:val="23"/>
          <w:szCs w:val="23"/>
          <w:highlight w:val="none"/>
        </w:rPr>
        <w:t>gov</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z w:val="23"/>
          <w:szCs w:val="23"/>
          <w:highlight w:val="none"/>
        </w:rPr>
        <w:t>cn</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z w:val="23"/>
          <w:szCs w:val="23"/>
          <w:highlight w:val="none"/>
        </w:rPr>
        <w:t>bm</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z w:val="23"/>
          <w:szCs w:val="23"/>
          <w:highlight w:val="none"/>
        </w:rPr>
        <w:t>gyyqgwh</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pacing w:val="10"/>
          <w:sz w:val="23"/>
          <w:szCs w:val="23"/>
          <w:highlight w:val="none"/>
        </w:rPr>
        <w:fldChar w:fldCharType="end"/>
      </w:r>
      <w:r>
        <w:rPr>
          <w:rFonts w:ascii="宋体" w:hAnsi="宋体" w:eastAsia="宋体" w:cs="宋体"/>
          <w:color w:val="auto"/>
          <w:spacing w:val="9"/>
          <w:sz w:val="23"/>
          <w:szCs w:val="23"/>
          <w:highlight w:val="none"/>
        </w:rPr>
        <w:t>上下载本项目招</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标文件以及补遗等开标前公布的所有项目资料，无论投标人领取或下载与否</w:t>
      </w:r>
      <w:r>
        <w:rPr>
          <w:rFonts w:ascii="宋体" w:hAnsi="宋体" w:eastAsia="宋体" w:cs="宋体"/>
          <w:color w:val="auto"/>
          <w:spacing w:val="6"/>
          <w:sz w:val="23"/>
          <w:szCs w:val="23"/>
          <w:highlight w:val="none"/>
        </w:rPr>
        <w:t>，均视为已知</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晓所有招标内容。</w:t>
      </w:r>
    </w:p>
    <w:p>
      <w:pPr>
        <w:spacing w:before="125" w:line="270" w:lineRule="auto"/>
        <w:ind w:left="20" w:right="27" w:firstLine="59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(二)招标文件售价：0元/份，报名时由投标人按规定金额一</w:t>
      </w:r>
      <w:r>
        <w:rPr>
          <w:rFonts w:ascii="宋体" w:hAnsi="宋体" w:eastAsia="宋体" w:cs="宋体"/>
          <w:color w:val="auto"/>
          <w:spacing w:val="9"/>
          <w:sz w:val="23"/>
          <w:szCs w:val="23"/>
          <w:highlight w:val="none"/>
        </w:rPr>
        <w:t>次性现场缴纳给采购代</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理机构。</w:t>
      </w:r>
    </w:p>
    <w:p>
      <w:pPr>
        <w:spacing w:before="127" w:line="219" w:lineRule="auto"/>
        <w:ind w:left="62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(三)投标人须满足以下两种要件，其响应文件才被接受：</w:t>
      </w:r>
    </w:p>
    <w:p>
      <w:pPr>
        <w:spacing w:before="139" w:line="219" w:lineRule="auto"/>
        <w:ind w:left="49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1.按时递交了投标文件；</w:t>
      </w:r>
    </w:p>
    <w:p>
      <w:pPr>
        <w:spacing w:before="127" w:line="219" w:lineRule="auto"/>
        <w:ind w:left="49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2.按时报名签到。</w:t>
      </w:r>
    </w:p>
    <w:p>
      <w:pPr>
        <w:spacing w:before="116" w:line="219" w:lineRule="auto"/>
        <w:ind w:left="62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(四)投标地点：</w:t>
      </w:r>
      <w:r>
        <w:rPr>
          <w:rFonts w:hint="eastAsia" w:ascii="宋体" w:hAnsi="宋体" w:eastAsia="宋体" w:cs="宋体"/>
          <w:color w:val="auto"/>
          <w:spacing w:val="13"/>
          <w:sz w:val="23"/>
          <w:szCs w:val="23"/>
          <w:highlight w:val="none"/>
          <w:lang w:eastAsia="zh-CN"/>
        </w:rPr>
        <w:t>重庆綦创建设开发有限公司</w:t>
      </w:r>
      <w:r>
        <w:rPr>
          <w:rFonts w:ascii="宋体" w:hAnsi="宋体" w:eastAsia="宋体" w:cs="宋体"/>
          <w:color w:val="auto"/>
          <w:spacing w:val="8"/>
          <w:sz w:val="23"/>
          <w:szCs w:val="23"/>
          <w:highlight w:val="none"/>
        </w:rPr>
        <w:t>会议室</w:t>
      </w:r>
    </w:p>
    <w:p>
      <w:pPr>
        <w:spacing w:before="129" w:line="219" w:lineRule="auto"/>
        <w:ind w:left="620"/>
        <w:rPr>
          <w:rFonts w:ascii="宋体" w:hAnsi="宋体" w:eastAsia="宋体" w:cs="宋体"/>
          <w:color w:val="auto"/>
          <w:sz w:val="23"/>
          <w:szCs w:val="23"/>
          <w:highlight w:val="none"/>
        </w:rPr>
      </w:pPr>
      <w:r>
        <w:rPr>
          <w:rFonts w:ascii="宋体" w:hAnsi="宋体" w:eastAsia="宋体" w:cs="宋体"/>
          <w:color w:val="auto"/>
          <w:spacing w:val="37"/>
          <w:sz w:val="23"/>
          <w:szCs w:val="23"/>
          <w:highlight w:val="none"/>
        </w:rPr>
        <w:t>(五)投标截止时间：202</w:t>
      </w:r>
      <w:r>
        <w:rPr>
          <w:rFonts w:hint="eastAsia" w:ascii="宋体" w:hAnsi="宋体" w:eastAsia="宋体" w:cs="宋体"/>
          <w:color w:val="auto"/>
          <w:spacing w:val="37"/>
          <w:sz w:val="23"/>
          <w:szCs w:val="23"/>
          <w:highlight w:val="none"/>
          <w:lang w:val="en-US" w:eastAsia="zh-CN"/>
        </w:rPr>
        <w:t>6</w:t>
      </w:r>
      <w:r>
        <w:rPr>
          <w:rFonts w:ascii="宋体" w:hAnsi="宋体" w:eastAsia="宋体" w:cs="宋体"/>
          <w:color w:val="auto"/>
          <w:spacing w:val="37"/>
          <w:sz w:val="23"/>
          <w:szCs w:val="23"/>
          <w:highlight w:val="none"/>
        </w:rPr>
        <w:t>年</w:t>
      </w:r>
      <w:r>
        <w:rPr>
          <w:rFonts w:hint="eastAsia" w:ascii="宋体" w:hAnsi="宋体" w:eastAsia="宋体" w:cs="宋体"/>
          <w:color w:val="auto"/>
          <w:spacing w:val="37"/>
          <w:sz w:val="23"/>
          <w:szCs w:val="23"/>
          <w:highlight w:val="none"/>
          <w:lang w:val="en-US" w:eastAsia="zh-CN"/>
        </w:rPr>
        <w:t xml:space="preserve">4 </w:t>
      </w:r>
      <w:r>
        <w:rPr>
          <w:rFonts w:ascii="宋体" w:hAnsi="宋体" w:eastAsia="宋体" w:cs="宋体"/>
          <w:color w:val="auto"/>
          <w:spacing w:val="37"/>
          <w:sz w:val="23"/>
          <w:szCs w:val="23"/>
          <w:highlight w:val="none"/>
        </w:rPr>
        <w:t>月</w:t>
      </w:r>
      <w:r>
        <w:rPr>
          <w:rFonts w:hint="eastAsia" w:ascii="宋体" w:hAnsi="宋体" w:eastAsia="宋体" w:cs="宋体"/>
          <w:color w:val="auto"/>
          <w:spacing w:val="37"/>
          <w:sz w:val="23"/>
          <w:szCs w:val="23"/>
          <w:highlight w:val="none"/>
          <w:lang w:val="en-US" w:eastAsia="zh-CN"/>
        </w:rPr>
        <w:t xml:space="preserve"> 13 </w:t>
      </w:r>
      <w:r>
        <w:rPr>
          <w:rFonts w:ascii="宋体" w:hAnsi="宋体" w:eastAsia="宋体" w:cs="宋体"/>
          <w:color w:val="auto"/>
          <w:spacing w:val="37"/>
          <w:sz w:val="23"/>
          <w:szCs w:val="23"/>
          <w:highlight w:val="none"/>
        </w:rPr>
        <w:t>日9时30</w:t>
      </w:r>
      <w:r>
        <w:rPr>
          <w:rFonts w:ascii="宋体" w:hAnsi="宋体" w:eastAsia="宋体" w:cs="宋体"/>
          <w:color w:val="auto"/>
          <w:spacing w:val="-1"/>
          <w:sz w:val="23"/>
          <w:szCs w:val="23"/>
          <w:highlight w:val="none"/>
        </w:rPr>
        <w:t xml:space="preserve"> </w:t>
      </w:r>
      <w:r>
        <w:rPr>
          <w:rFonts w:ascii="宋体" w:hAnsi="宋体" w:eastAsia="宋体" w:cs="宋体"/>
          <w:color w:val="auto"/>
          <w:spacing w:val="37"/>
          <w:sz w:val="23"/>
          <w:szCs w:val="23"/>
          <w:highlight w:val="none"/>
        </w:rPr>
        <w:t>分。</w:t>
      </w:r>
    </w:p>
    <w:p>
      <w:pPr>
        <w:spacing w:before="127" w:line="219" w:lineRule="auto"/>
        <w:ind w:left="620"/>
        <w:rPr>
          <w:color w:val="auto"/>
          <w:highlight w:val="none"/>
        </w:rPr>
      </w:pPr>
      <w:r>
        <w:rPr>
          <w:rFonts w:ascii="宋体" w:hAnsi="宋体" w:eastAsia="宋体" w:cs="宋体"/>
          <w:color w:val="auto"/>
          <w:spacing w:val="39"/>
          <w:sz w:val="23"/>
          <w:szCs w:val="23"/>
          <w:highlight w:val="none"/>
        </w:rPr>
        <w:t>(六)开标时间：</w:t>
      </w:r>
      <w:r>
        <w:rPr>
          <w:rFonts w:ascii="宋体" w:hAnsi="宋体" w:eastAsia="宋体" w:cs="宋体"/>
          <w:color w:val="auto"/>
          <w:spacing w:val="37"/>
          <w:sz w:val="23"/>
          <w:szCs w:val="23"/>
          <w:highlight w:val="none"/>
        </w:rPr>
        <w:t>202</w:t>
      </w:r>
      <w:r>
        <w:rPr>
          <w:rFonts w:hint="eastAsia" w:ascii="宋体" w:hAnsi="宋体" w:eastAsia="宋体" w:cs="宋体"/>
          <w:color w:val="auto"/>
          <w:spacing w:val="37"/>
          <w:sz w:val="23"/>
          <w:szCs w:val="23"/>
          <w:highlight w:val="none"/>
          <w:lang w:val="en-US" w:eastAsia="zh-CN"/>
        </w:rPr>
        <w:t>6</w:t>
      </w:r>
      <w:r>
        <w:rPr>
          <w:rFonts w:ascii="宋体" w:hAnsi="宋体" w:eastAsia="宋体" w:cs="宋体"/>
          <w:color w:val="auto"/>
          <w:spacing w:val="37"/>
          <w:sz w:val="23"/>
          <w:szCs w:val="23"/>
          <w:highlight w:val="none"/>
        </w:rPr>
        <w:t>年</w:t>
      </w:r>
      <w:r>
        <w:rPr>
          <w:rFonts w:hint="eastAsia" w:ascii="宋体" w:hAnsi="宋体" w:eastAsia="宋体" w:cs="宋体"/>
          <w:color w:val="auto"/>
          <w:spacing w:val="37"/>
          <w:sz w:val="23"/>
          <w:szCs w:val="23"/>
          <w:highlight w:val="none"/>
          <w:lang w:val="en-US" w:eastAsia="zh-CN"/>
        </w:rPr>
        <w:t xml:space="preserve">4 </w:t>
      </w:r>
      <w:r>
        <w:rPr>
          <w:rFonts w:ascii="宋体" w:hAnsi="宋体" w:eastAsia="宋体" w:cs="宋体"/>
          <w:color w:val="auto"/>
          <w:spacing w:val="37"/>
          <w:sz w:val="23"/>
          <w:szCs w:val="23"/>
          <w:highlight w:val="none"/>
        </w:rPr>
        <w:t>月</w:t>
      </w:r>
      <w:r>
        <w:rPr>
          <w:rFonts w:hint="eastAsia" w:ascii="宋体" w:hAnsi="宋体" w:eastAsia="宋体" w:cs="宋体"/>
          <w:color w:val="auto"/>
          <w:spacing w:val="37"/>
          <w:sz w:val="23"/>
          <w:szCs w:val="23"/>
          <w:highlight w:val="none"/>
          <w:lang w:val="en-US" w:eastAsia="zh-CN"/>
        </w:rPr>
        <w:t xml:space="preserve"> 13 </w:t>
      </w:r>
      <w:r>
        <w:rPr>
          <w:rFonts w:ascii="宋体" w:hAnsi="宋体" w:eastAsia="宋体" w:cs="宋体"/>
          <w:color w:val="auto"/>
          <w:spacing w:val="37"/>
          <w:sz w:val="23"/>
          <w:szCs w:val="23"/>
          <w:highlight w:val="none"/>
        </w:rPr>
        <w:t>日9时30</w:t>
      </w:r>
      <w:r>
        <w:rPr>
          <w:rFonts w:ascii="宋体" w:hAnsi="宋体" w:eastAsia="宋体" w:cs="宋体"/>
          <w:color w:val="auto"/>
          <w:spacing w:val="-1"/>
          <w:sz w:val="23"/>
          <w:szCs w:val="23"/>
          <w:highlight w:val="none"/>
        </w:rPr>
        <w:t xml:space="preserve"> </w:t>
      </w:r>
      <w:r>
        <w:rPr>
          <w:rFonts w:ascii="宋体" w:hAnsi="宋体" w:eastAsia="宋体" w:cs="宋体"/>
          <w:color w:val="auto"/>
          <w:spacing w:val="37"/>
          <w:sz w:val="23"/>
          <w:szCs w:val="23"/>
          <w:highlight w:val="none"/>
        </w:rPr>
        <w:t>分</w:t>
      </w:r>
      <w:r>
        <w:rPr>
          <w:rFonts w:ascii="宋体" w:hAnsi="宋体" w:eastAsia="宋体" w:cs="宋体"/>
          <w:color w:val="auto"/>
          <w:spacing w:val="39"/>
          <w:sz w:val="23"/>
          <w:szCs w:val="23"/>
          <w:highlight w:val="none"/>
        </w:rPr>
        <w:t>。</w:t>
      </w:r>
    </w:p>
    <w:p>
      <w:pPr>
        <w:spacing w:line="88" w:lineRule="exact"/>
        <w:rPr>
          <w:rFonts w:ascii="宋体" w:hAnsi="宋体" w:eastAsia="宋体" w:cs="宋体"/>
          <w:color w:val="auto"/>
          <w:sz w:val="13"/>
          <w:szCs w:val="13"/>
          <w:highlight w:val="none"/>
        </w:rPr>
      </w:pPr>
    </w:p>
    <w:p>
      <w:pPr>
        <w:spacing w:line="88" w:lineRule="exact"/>
        <w:rPr>
          <w:rFonts w:ascii="宋体" w:hAnsi="宋体" w:eastAsia="宋体" w:cs="宋体"/>
          <w:color w:val="auto"/>
          <w:sz w:val="13"/>
          <w:szCs w:val="13"/>
          <w:highlight w:val="none"/>
        </w:rPr>
      </w:pPr>
    </w:p>
    <w:p>
      <w:pPr>
        <w:spacing w:before="131" w:line="220" w:lineRule="auto"/>
        <w:ind w:left="59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(七)开标地点：同投标地点。</w:t>
      </w:r>
    </w:p>
    <w:p>
      <w:pPr>
        <w:spacing w:before="132" w:line="220" w:lineRule="auto"/>
        <w:ind w:left="473"/>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五、投标保证金</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为响应国家政策，优化营商环境，减轻投标人负担，降低资金成本，本项目不收取投 标保证金。</w:t>
      </w:r>
    </w:p>
    <w:p>
      <w:pPr>
        <w:spacing w:line="220" w:lineRule="auto"/>
        <w:ind w:left="473"/>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六、履约保证金</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(一)中标人是否缴纳履约保证金：是。</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(二)中标人缴纳履约保证金的形式、金额及期限：</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1、缴纳履约保证金的形式：现金或履约保函或现金+履约保函的组合，履约保函包括 银行保函和担保保函。采用保函形式的，保函必须为不可撤销、不可转让且见索即付的独 立保函。</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2、履约保证金金额：中标金额的</w:t>
      </w:r>
      <w:r>
        <w:rPr>
          <w:rFonts w:hint="eastAsia" w:ascii="宋体" w:hAnsi="宋体" w:eastAsia="宋体" w:cs="宋体"/>
          <w:color w:val="auto"/>
          <w:spacing w:val="10"/>
          <w:sz w:val="23"/>
          <w:szCs w:val="23"/>
          <w:highlight w:val="none"/>
          <w:lang w:val="en-US" w:eastAsia="zh-CN"/>
        </w:rPr>
        <w:t>5</w:t>
      </w:r>
      <w:r>
        <w:rPr>
          <w:rFonts w:ascii="宋体" w:hAnsi="宋体" w:eastAsia="宋体" w:cs="宋体"/>
          <w:color w:val="auto"/>
          <w:spacing w:val="10"/>
          <w:sz w:val="23"/>
          <w:szCs w:val="23"/>
          <w:highlight w:val="none"/>
        </w:rPr>
        <w:t>%。</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3、缴纳履约保证金的时间：中标人在收到《中标通知书》30日内(签订合同之前) 缴入采购人指定账户。</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4、履约保证金的退还时间：采用现金缴纳的，项目验收合格后14天内无息退还；采用银行保函的，项目验收合格后14天内退还。</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5、履约保证金缴纳账户：甲方指定账户。</w:t>
      </w:r>
    </w:p>
    <w:p>
      <w:pPr>
        <w:spacing w:before="125" w:line="220" w:lineRule="auto"/>
        <w:ind w:left="473"/>
        <w:outlineLvl w:val="1"/>
        <w:rPr>
          <w:rFonts w:ascii="宋体" w:hAnsi="宋体" w:eastAsia="宋体" w:cs="宋体"/>
          <w:color w:val="auto"/>
          <w:sz w:val="23"/>
          <w:szCs w:val="23"/>
          <w:highlight w:val="none"/>
        </w:rPr>
      </w:pPr>
      <w:bookmarkStart w:id="7" w:name="_Toc6321"/>
      <w:r>
        <w:rPr>
          <w:rFonts w:ascii="宋体" w:hAnsi="宋体" w:eastAsia="宋体" w:cs="宋体"/>
          <w:b/>
          <w:bCs/>
          <w:color w:val="auto"/>
          <w:spacing w:val="4"/>
          <w:sz w:val="23"/>
          <w:szCs w:val="23"/>
          <w:highlight w:val="none"/>
        </w:rPr>
        <w:t>七、投标有关规定</w:t>
      </w:r>
      <w:bookmarkEnd w:id="7"/>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(一)单位负责人为同一人或者存在直接控股、管理关系的不同投标人，不得参加同 一合同项(包)下的采购活动。</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(二)为采购项目提供整体设计、规范编制或者项目管理、监理、检测等服务的投标 人，不得再参加该采购项目的其他采购活动。</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(三)本项目的补遗文件(如果有)一律在重庆綦江高新技术产业开发区管理委员会(重 庆綦江工业园区管理委员会)</w:t>
      </w:r>
      <w:r>
        <w:rPr>
          <w:rFonts w:ascii="宋体" w:hAnsi="宋体" w:eastAsia="宋体" w:cs="宋体"/>
          <w:color w:val="auto"/>
          <w:spacing w:val="10"/>
          <w:sz w:val="23"/>
          <w:szCs w:val="23"/>
          <w:highlight w:val="none"/>
        </w:rPr>
        <w:fldChar w:fldCharType="begin"/>
      </w:r>
      <w:r>
        <w:rPr>
          <w:rFonts w:ascii="宋体" w:hAnsi="宋体" w:eastAsia="宋体" w:cs="宋体"/>
          <w:color w:val="auto"/>
          <w:spacing w:val="10"/>
          <w:sz w:val="23"/>
          <w:szCs w:val="23"/>
          <w:highlight w:val="none"/>
        </w:rPr>
        <w:instrText xml:space="preserve"> HYPERLINK "https://www.cqqj.gov.cn/bm/gyyqgwh/" </w:instrText>
      </w:r>
      <w:r>
        <w:rPr>
          <w:rFonts w:ascii="宋体" w:hAnsi="宋体" w:eastAsia="宋体" w:cs="宋体"/>
          <w:color w:val="auto"/>
          <w:spacing w:val="10"/>
          <w:sz w:val="23"/>
          <w:szCs w:val="23"/>
          <w:highlight w:val="none"/>
        </w:rPr>
        <w:fldChar w:fldCharType="separate"/>
      </w:r>
      <w:r>
        <w:rPr>
          <w:rFonts w:ascii="宋体" w:hAnsi="宋体" w:eastAsia="宋体" w:cs="宋体"/>
          <w:color w:val="auto"/>
          <w:spacing w:val="10"/>
          <w:sz w:val="23"/>
          <w:szCs w:val="23"/>
          <w:highlight w:val="none"/>
        </w:rPr>
        <w:t>https://www.cqqj.gov.cn/bm/gyyqgwh/</w:t>
      </w:r>
      <w:r>
        <w:rPr>
          <w:rFonts w:ascii="宋体" w:hAnsi="宋体" w:eastAsia="宋体" w:cs="宋体"/>
          <w:color w:val="auto"/>
          <w:spacing w:val="10"/>
          <w:sz w:val="23"/>
          <w:szCs w:val="23"/>
          <w:highlight w:val="none"/>
        </w:rPr>
        <w:fldChar w:fldCharType="end"/>
      </w:r>
      <w:r>
        <w:rPr>
          <w:rFonts w:ascii="宋体" w:hAnsi="宋体" w:eastAsia="宋体" w:cs="宋体"/>
          <w:color w:val="auto"/>
          <w:spacing w:val="10"/>
          <w:sz w:val="23"/>
          <w:szCs w:val="23"/>
          <w:highlight w:val="none"/>
        </w:rPr>
        <w:t xml:space="preserve"> 上发布，请各投标人 注意下载；无论投标人下载与否，均视同投标人已知晓本项目补遗文件的内容。</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(四)超过投标截止时间递交的投标文件，恕不接收。</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(五)投标费用：无论投标结果如何，投标人参与本项目投标的所有费用均应由投标 人自行承担。</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(六)本项目不接受联合体参与投标，否则按无效处理。</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(七)本项目不接受合同分包。</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(八)为减少投标误差，投标人须于在开标前自行到现场踏勘，并对考察中获取的现  场资料负责。不管投标人是否考察过现场，均被认为在递交投标文件前已经了解现场情况。</w:t>
      </w:r>
    </w:p>
    <w:p>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(九)参照《财政部关于在政府采购活动中查询及使用信用记录有关问题的通知》财 库〔2016〕125号，投标人列入失信被执行人、重大税收违法案件当事人名单、政府采购 严重违法失信行为记录名单及其他不符合《中华人民共和国政府采购法》第二十二条规定 条件的投标人，将拒绝其参与采购活动。</w:t>
      </w:r>
    </w:p>
    <w:p>
      <w:pPr>
        <w:spacing w:before="99" w:line="296" w:lineRule="auto"/>
        <w:ind w:left="20" w:firstLine="599"/>
        <w:rPr>
          <w:rFonts w:ascii="宋体" w:hAnsi="宋体" w:eastAsia="宋体" w:cs="宋体"/>
          <w:color w:val="auto"/>
          <w:spacing w:val="10"/>
          <w:sz w:val="23"/>
          <w:szCs w:val="23"/>
          <w:highlight w:val="none"/>
        </w:rPr>
        <w:sectPr>
          <w:headerReference r:id="rId7" w:type="default"/>
          <w:footerReference r:id="rId8" w:type="default"/>
          <w:pgSz w:w="11900" w:h="16840"/>
          <w:pgMar w:top="1308" w:right="1134" w:bottom="1101" w:left="1160" w:header="954" w:footer="932" w:gutter="0"/>
          <w:pgNumType w:fmt="decimal" w:start="1"/>
          <w:cols w:space="720" w:num="1"/>
        </w:sectPr>
      </w:pPr>
    </w:p>
    <w:p>
      <w:pPr>
        <w:spacing w:before="118" w:line="220" w:lineRule="auto"/>
        <w:ind w:left="463"/>
        <w:outlineLvl w:val="1"/>
        <w:rPr>
          <w:rFonts w:ascii="宋体" w:hAnsi="宋体" w:eastAsia="宋体" w:cs="宋体"/>
          <w:color w:val="auto"/>
          <w:sz w:val="24"/>
          <w:szCs w:val="24"/>
          <w:highlight w:val="none"/>
        </w:rPr>
      </w:pPr>
      <w:bookmarkStart w:id="8" w:name="_Toc19448"/>
      <w:r>
        <w:rPr>
          <w:rFonts w:ascii="宋体" w:hAnsi="宋体" w:eastAsia="宋体" w:cs="宋体"/>
          <w:b/>
          <w:bCs/>
          <w:color w:val="auto"/>
          <w:spacing w:val="-8"/>
          <w:sz w:val="24"/>
          <w:szCs w:val="24"/>
          <w:highlight w:val="none"/>
        </w:rPr>
        <w:t>八、联系方式</w:t>
      </w:r>
      <w:bookmarkEnd w:id="8"/>
    </w:p>
    <w:p>
      <w:pPr>
        <w:spacing w:before="115" w:line="219" w:lineRule="auto"/>
        <w:ind w:left="5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(一)采购人：</w:t>
      </w:r>
      <w:r>
        <w:rPr>
          <w:rFonts w:hint="eastAsia" w:ascii="宋体" w:hAnsi="宋体" w:eastAsia="宋体" w:cs="宋体"/>
          <w:color w:val="auto"/>
          <w:spacing w:val="13"/>
          <w:sz w:val="23"/>
          <w:szCs w:val="23"/>
          <w:highlight w:val="none"/>
          <w:lang w:eastAsia="zh-CN"/>
        </w:rPr>
        <w:t>重庆綦创建设开发有限公司</w:t>
      </w:r>
    </w:p>
    <w:p>
      <w:pPr>
        <w:spacing w:before="89" w:line="212" w:lineRule="auto"/>
        <w:ind w:left="459"/>
        <w:rPr>
          <w:rFonts w:ascii="宋体" w:hAnsi="宋体" w:eastAsia="宋体" w:cs="宋体"/>
          <w:color w:val="auto"/>
          <w:spacing w:val="8"/>
          <w:sz w:val="24"/>
          <w:szCs w:val="24"/>
          <w:highlight w:val="none"/>
        </w:rPr>
      </w:pPr>
      <w:r>
        <w:rPr>
          <w:rFonts w:ascii="宋体" w:hAnsi="宋体" w:eastAsia="宋体" w:cs="宋体"/>
          <w:color w:val="auto"/>
          <w:spacing w:val="8"/>
          <w:sz w:val="24"/>
          <w:szCs w:val="24"/>
          <w:highlight w:val="none"/>
        </w:rPr>
        <w:t>地</w:t>
      </w:r>
      <w:r>
        <w:rPr>
          <w:rFonts w:ascii="宋体" w:hAnsi="宋体" w:eastAsia="宋体" w:cs="宋体"/>
          <w:color w:val="auto"/>
          <w:spacing w:val="119"/>
          <w:sz w:val="24"/>
          <w:szCs w:val="24"/>
          <w:highlight w:val="none"/>
        </w:rPr>
        <w:t xml:space="preserve"> </w:t>
      </w:r>
      <w:r>
        <w:rPr>
          <w:rFonts w:ascii="宋体" w:hAnsi="宋体" w:eastAsia="宋体" w:cs="宋体"/>
          <w:color w:val="auto"/>
          <w:spacing w:val="8"/>
          <w:sz w:val="24"/>
          <w:szCs w:val="24"/>
          <w:highlight w:val="none"/>
        </w:rPr>
        <w:t>址：</w:t>
      </w:r>
      <w:r>
        <w:rPr>
          <w:rFonts w:hint="eastAsia" w:ascii="宋体" w:hAnsi="宋体" w:eastAsia="宋体" w:cs="宋体"/>
          <w:color w:val="auto"/>
          <w:spacing w:val="8"/>
          <w:sz w:val="24"/>
          <w:szCs w:val="24"/>
          <w:highlight w:val="none"/>
          <w:lang w:eastAsia="zh-CN"/>
        </w:rPr>
        <w:t>重庆市綦江区打通镇油沙路</w:t>
      </w:r>
      <w:r>
        <w:rPr>
          <w:rFonts w:hint="eastAsia" w:ascii="宋体" w:hAnsi="宋体" w:eastAsia="宋体" w:cs="宋体"/>
          <w:color w:val="auto"/>
          <w:spacing w:val="8"/>
          <w:sz w:val="24"/>
          <w:szCs w:val="24"/>
          <w:highlight w:val="none"/>
          <w:lang w:val="en-US" w:eastAsia="zh-CN"/>
        </w:rPr>
        <w:t>5号</w:t>
      </w:r>
    </w:p>
    <w:p>
      <w:pPr>
        <w:spacing w:before="151" w:line="219" w:lineRule="auto"/>
        <w:ind w:left="459"/>
        <w:outlineLvl w:val="1"/>
        <w:rPr>
          <w:rFonts w:ascii="宋体" w:hAnsi="宋体" w:eastAsia="宋体" w:cs="宋体"/>
          <w:color w:val="auto"/>
          <w:sz w:val="24"/>
          <w:szCs w:val="24"/>
          <w:highlight w:val="none"/>
        </w:rPr>
      </w:pPr>
      <w:bookmarkStart w:id="9" w:name="_Toc15753"/>
      <w:bookmarkStart w:id="10" w:name="_Toc12185"/>
      <w:r>
        <w:rPr>
          <w:rFonts w:ascii="宋体" w:hAnsi="宋体" w:eastAsia="宋体" w:cs="宋体"/>
          <w:color w:val="auto"/>
          <w:spacing w:val="-2"/>
          <w:sz w:val="24"/>
          <w:szCs w:val="24"/>
          <w:highlight w:val="none"/>
        </w:rPr>
        <w:t>联系人：</w:t>
      </w:r>
      <w:r>
        <w:rPr>
          <w:rFonts w:hint="eastAsia" w:ascii="宋体" w:hAnsi="宋体" w:eastAsia="宋体" w:cs="宋体"/>
          <w:color w:val="auto"/>
          <w:spacing w:val="-2"/>
          <w:sz w:val="24"/>
          <w:szCs w:val="24"/>
          <w:highlight w:val="none"/>
          <w:lang w:val="en-US" w:eastAsia="zh-CN"/>
        </w:rPr>
        <w:t>吴</w:t>
      </w:r>
      <w:r>
        <w:rPr>
          <w:rFonts w:ascii="宋体" w:hAnsi="宋体" w:eastAsia="宋体" w:cs="宋体"/>
          <w:color w:val="auto"/>
          <w:spacing w:val="-2"/>
          <w:sz w:val="24"/>
          <w:szCs w:val="24"/>
          <w:highlight w:val="none"/>
        </w:rPr>
        <w:t>老师</w:t>
      </w:r>
      <w:bookmarkEnd w:id="9"/>
      <w:bookmarkEnd w:id="10"/>
    </w:p>
    <w:p>
      <w:pPr>
        <w:spacing w:before="98" w:line="221" w:lineRule="auto"/>
        <w:ind w:left="459"/>
        <w:rPr>
          <w:rFonts w:hint="default" w:ascii="宋体" w:hAnsi="宋体" w:eastAsia="宋体" w:cs="宋体"/>
          <w:color w:val="auto"/>
          <w:sz w:val="24"/>
          <w:szCs w:val="24"/>
          <w:highlight w:val="none"/>
          <w:lang w:val="en-US" w:eastAsia="zh-CN"/>
        </w:rPr>
      </w:pPr>
      <w:r>
        <w:rPr>
          <w:rFonts w:ascii="宋体" w:hAnsi="宋体" w:eastAsia="宋体" w:cs="宋体"/>
          <w:color w:val="auto"/>
          <w:spacing w:val="-3"/>
          <w:sz w:val="24"/>
          <w:szCs w:val="24"/>
          <w:highlight w:val="none"/>
        </w:rPr>
        <w:t>电  话：</w:t>
      </w:r>
      <w:r>
        <w:rPr>
          <w:rFonts w:hint="eastAsia" w:ascii="宋体" w:hAnsi="宋体" w:eastAsia="宋体" w:cs="宋体"/>
          <w:color w:val="auto"/>
          <w:spacing w:val="-3"/>
          <w:sz w:val="24"/>
          <w:szCs w:val="24"/>
          <w:highlight w:val="none"/>
          <w:lang w:val="en-US" w:eastAsia="zh-CN"/>
        </w:rPr>
        <w:t>18723046080</w:t>
      </w:r>
    </w:p>
    <w:p>
      <w:pPr>
        <w:spacing w:before="115" w:line="219"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（二）采购代理机构：巴润工程咨询（重庆）有限公司</w:t>
      </w:r>
    </w:p>
    <w:p>
      <w:pPr>
        <w:spacing w:before="115" w:line="219" w:lineRule="auto"/>
        <w:ind w:left="5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址：重庆市綦江区通惠街道通惠大道56号嘉惠新城附37号</w:t>
      </w:r>
    </w:p>
    <w:p>
      <w:pPr>
        <w:spacing w:before="115" w:line="219" w:lineRule="auto"/>
        <w:ind w:left="5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联系人：王老师</w:t>
      </w:r>
    </w:p>
    <w:p>
      <w:pPr>
        <w:spacing w:before="115" w:line="219" w:lineRule="auto"/>
        <w:ind w:left="580"/>
        <w:jc w:val="left"/>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z w:val="24"/>
          <w:szCs w:val="24"/>
          <w:highlight w:val="none"/>
          <w:lang w:val="en-US" w:eastAsia="zh-CN"/>
        </w:rPr>
        <w:t>电  话：15823362761</w:t>
      </w:r>
    </w:p>
    <w:p>
      <w:pPr>
        <w:pStyle w:val="2"/>
        <w:spacing w:line="437" w:lineRule="auto"/>
        <w:rPr>
          <w:color w:val="auto"/>
          <w:highlight w:val="none"/>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pPr>
        <w:spacing w:before="91" w:line="219" w:lineRule="auto"/>
        <w:ind w:left="2936"/>
        <w:outlineLvl w:val="0"/>
        <w:rPr>
          <w:rFonts w:ascii="宋体" w:hAnsi="宋体" w:eastAsia="宋体" w:cs="宋体"/>
          <w:color w:val="auto"/>
          <w:sz w:val="42"/>
          <w:szCs w:val="42"/>
          <w:highlight w:val="none"/>
        </w:rPr>
      </w:pPr>
      <w:bookmarkStart w:id="11" w:name="_Toc5927"/>
      <w:bookmarkStart w:id="12" w:name="_Toc4702"/>
      <w:r>
        <w:rPr>
          <w:rFonts w:ascii="宋体" w:hAnsi="宋体" w:eastAsia="宋体" w:cs="宋体"/>
          <w:b/>
          <w:bCs/>
          <w:color w:val="auto"/>
          <w:spacing w:val="2"/>
          <w:sz w:val="42"/>
          <w:szCs w:val="42"/>
          <w:highlight w:val="none"/>
        </w:rPr>
        <w:t>第二篇</w:t>
      </w:r>
      <w:r>
        <w:rPr>
          <w:rFonts w:ascii="宋体" w:hAnsi="宋体" w:eastAsia="宋体" w:cs="宋体"/>
          <w:color w:val="auto"/>
          <w:spacing w:val="29"/>
          <w:sz w:val="42"/>
          <w:szCs w:val="42"/>
          <w:highlight w:val="none"/>
        </w:rPr>
        <w:t xml:space="preserve">  </w:t>
      </w:r>
      <w:r>
        <w:rPr>
          <w:rFonts w:ascii="宋体" w:hAnsi="宋体" w:eastAsia="宋体" w:cs="宋体"/>
          <w:b/>
          <w:bCs/>
          <w:color w:val="auto"/>
          <w:spacing w:val="2"/>
          <w:sz w:val="42"/>
          <w:szCs w:val="42"/>
          <w:highlight w:val="none"/>
        </w:rPr>
        <w:t>项目服务需求</w:t>
      </w:r>
      <w:bookmarkEnd w:id="11"/>
      <w:bookmarkEnd w:id="12"/>
    </w:p>
    <w:p>
      <w:pPr>
        <w:pStyle w:val="2"/>
        <w:spacing w:line="468" w:lineRule="auto"/>
        <w:rPr>
          <w:color w:val="auto"/>
          <w:highlight w:val="none"/>
        </w:rPr>
      </w:pPr>
    </w:p>
    <w:p>
      <w:pPr>
        <w:spacing w:before="75" w:line="219" w:lineRule="auto"/>
        <w:ind w:left="453"/>
        <w:outlineLvl w:val="1"/>
        <w:rPr>
          <w:rFonts w:ascii="宋体" w:hAnsi="宋体" w:eastAsia="宋体" w:cs="宋体"/>
          <w:color w:val="auto"/>
          <w:sz w:val="23"/>
          <w:szCs w:val="23"/>
          <w:highlight w:val="none"/>
        </w:rPr>
      </w:pPr>
      <w:bookmarkStart w:id="13" w:name="_Toc2475"/>
      <w:r>
        <w:rPr>
          <w:rFonts w:ascii="宋体" w:hAnsi="宋体" w:eastAsia="宋体" w:cs="宋体"/>
          <w:b/>
          <w:bCs/>
          <w:color w:val="auto"/>
          <w:spacing w:val="-3"/>
          <w:sz w:val="23"/>
          <w:szCs w:val="23"/>
          <w:highlight w:val="none"/>
        </w:rPr>
        <w:t>一</w:t>
      </w:r>
      <w:r>
        <w:rPr>
          <w:rFonts w:ascii="宋体" w:hAnsi="宋体" w:eastAsia="宋体" w:cs="宋体"/>
          <w:color w:val="auto"/>
          <w:spacing w:val="-60"/>
          <w:sz w:val="23"/>
          <w:szCs w:val="23"/>
          <w:highlight w:val="none"/>
        </w:rPr>
        <w:t xml:space="preserve"> </w:t>
      </w:r>
      <w:r>
        <w:rPr>
          <w:rFonts w:ascii="宋体" w:hAnsi="宋体" w:eastAsia="宋体" w:cs="宋体"/>
          <w:b/>
          <w:bCs/>
          <w:color w:val="auto"/>
          <w:spacing w:val="-3"/>
          <w:sz w:val="23"/>
          <w:szCs w:val="23"/>
          <w:highlight w:val="none"/>
        </w:rPr>
        <w:t>、项目概况</w:t>
      </w:r>
      <w:bookmarkEnd w:id="13"/>
    </w:p>
    <w:p>
      <w:pPr>
        <w:pStyle w:val="2"/>
        <w:spacing w:line="250" w:lineRule="auto"/>
        <w:rPr>
          <w:color w:val="auto"/>
          <w:highlight w:val="none"/>
        </w:rPr>
      </w:pPr>
    </w:p>
    <w:p>
      <w:pPr>
        <w:spacing w:before="99" w:line="296" w:lineRule="auto"/>
        <w:ind w:left="20" w:firstLine="599"/>
        <w:rPr>
          <w:rFonts w:ascii="宋体" w:hAnsi="宋体" w:eastAsia="宋体" w:cs="宋体"/>
          <w:color w:val="auto"/>
          <w:spacing w:val="10"/>
          <w:sz w:val="23"/>
          <w:szCs w:val="23"/>
          <w:highlight w:val="none"/>
        </w:rPr>
      </w:pPr>
      <w:r>
        <w:rPr>
          <w:rFonts w:hint="eastAsia" w:ascii="宋体" w:hAnsi="宋体" w:eastAsia="宋体" w:cs="宋体"/>
          <w:color w:val="auto"/>
          <w:spacing w:val="10"/>
          <w:sz w:val="23"/>
          <w:szCs w:val="23"/>
          <w:highlight w:val="none"/>
          <w:lang w:val="en-US" w:eastAsia="zh-CN"/>
        </w:rPr>
        <w:t>本项目采购规模为111MW/222MWh的用户侧储能系统。主要内容包括储能系统安装、配电设施安装、电缆敷设、钢结构底座安装，标识标牌等配套工程。</w:t>
      </w:r>
    </w:p>
    <w:p>
      <w:pPr>
        <w:spacing w:before="99" w:line="296" w:lineRule="auto"/>
        <w:ind w:left="20" w:firstLine="599"/>
        <w:rPr>
          <w:rFonts w:ascii="宋体" w:hAnsi="宋体" w:eastAsia="宋体" w:cs="宋体"/>
          <w:color w:val="auto"/>
          <w:spacing w:val="10"/>
          <w:sz w:val="23"/>
          <w:szCs w:val="23"/>
          <w:highlight w:val="none"/>
        </w:rPr>
        <w:sectPr>
          <w:headerReference r:id="rId9" w:type="default"/>
          <w:footerReference r:id="rId10" w:type="default"/>
          <w:pgSz w:w="11900" w:h="16840"/>
          <w:pgMar w:top="1310" w:right="1446" w:bottom="1103" w:left="1180" w:header="956" w:footer="946" w:gutter="0"/>
          <w:pgNumType w:fmt="decimal"/>
          <w:cols w:space="720" w:num="1"/>
        </w:sectPr>
      </w:pPr>
    </w:p>
    <w:p>
      <w:pPr>
        <w:pStyle w:val="2"/>
        <w:spacing w:line="257" w:lineRule="auto"/>
        <w:rPr>
          <w:color w:val="auto"/>
          <w:highlight w:val="none"/>
        </w:rPr>
      </w:pPr>
    </w:p>
    <w:p>
      <w:pPr>
        <w:pStyle w:val="2"/>
        <w:spacing w:line="258" w:lineRule="auto"/>
        <w:rPr>
          <w:color w:val="auto"/>
          <w:highlight w:val="none"/>
        </w:rPr>
      </w:pPr>
    </w:p>
    <w:p>
      <w:pPr>
        <w:spacing w:before="120" w:line="219" w:lineRule="auto"/>
        <w:ind w:left="3305"/>
        <w:outlineLvl w:val="0"/>
        <w:rPr>
          <w:rFonts w:ascii="宋体" w:hAnsi="宋体" w:eastAsia="宋体" w:cs="宋体"/>
          <w:color w:val="auto"/>
          <w:sz w:val="42"/>
          <w:szCs w:val="42"/>
          <w:highlight w:val="none"/>
        </w:rPr>
      </w:pPr>
      <w:bookmarkStart w:id="14" w:name="_Toc9611"/>
      <w:bookmarkStart w:id="15" w:name="_Toc8400"/>
      <w:r>
        <w:rPr>
          <w:rFonts w:ascii="宋体" w:hAnsi="宋体" w:eastAsia="宋体" w:cs="宋体"/>
          <w:b/>
          <w:bCs/>
          <w:color w:val="auto"/>
          <w:spacing w:val="5"/>
          <w:sz w:val="42"/>
          <w:szCs w:val="42"/>
          <w:highlight w:val="none"/>
        </w:rPr>
        <w:t>第三篇</w:t>
      </w:r>
      <w:r>
        <w:rPr>
          <w:rFonts w:ascii="宋体" w:hAnsi="宋体" w:eastAsia="宋体" w:cs="宋体"/>
          <w:color w:val="auto"/>
          <w:spacing w:val="5"/>
          <w:sz w:val="42"/>
          <w:szCs w:val="42"/>
          <w:highlight w:val="none"/>
        </w:rPr>
        <w:t xml:space="preserve">  </w:t>
      </w:r>
      <w:r>
        <w:rPr>
          <w:rFonts w:ascii="宋体" w:hAnsi="宋体" w:eastAsia="宋体" w:cs="宋体"/>
          <w:b/>
          <w:bCs/>
          <w:color w:val="auto"/>
          <w:spacing w:val="5"/>
          <w:sz w:val="42"/>
          <w:szCs w:val="42"/>
          <w:highlight w:val="none"/>
        </w:rPr>
        <w:t>项目商务需求</w:t>
      </w:r>
      <w:bookmarkEnd w:id="14"/>
      <w:bookmarkEnd w:id="15"/>
    </w:p>
    <w:p>
      <w:pPr>
        <w:spacing w:before="276" w:line="219" w:lineRule="auto"/>
        <w:ind w:left="463"/>
        <w:rPr>
          <w:rFonts w:ascii="宋体" w:hAnsi="宋体" w:eastAsia="宋体" w:cs="宋体"/>
          <w:color w:val="auto"/>
          <w:sz w:val="23"/>
          <w:szCs w:val="23"/>
          <w:highlight w:val="none"/>
        </w:rPr>
      </w:pPr>
      <w:r>
        <w:rPr>
          <w:rFonts w:ascii="宋体" w:hAnsi="宋体" w:eastAsia="宋体" w:cs="宋体"/>
          <w:b/>
          <w:bCs/>
          <w:color w:val="auto"/>
          <w:spacing w:val="2"/>
          <w:sz w:val="23"/>
          <w:szCs w:val="23"/>
          <w:highlight w:val="none"/>
        </w:rPr>
        <w:t>一</w:t>
      </w:r>
      <w:r>
        <w:rPr>
          <w:rFonts w:ascii="宋体" w:hAnsi="宋体" w:eastAsia="宋体" w:cs="宋体"/>
          <w:color w:val="auto"/>
          <w:spacing w:val="-55"/>
          <w:sz w:val="23"/>
          <w:szCs w:val="23"/>
          <w:highlight w:val="none"/>
        </w:rPr>
        <w:t xml:space="preserve"> </w:t>
      </w:r>
      <w:r>
        <w:rPr>
          <w:rFonts w:ascii="宋体" w:hAnsi="宋体" w:eastAsia="宋体" w:cs="宋体"/>
          <w:b/>
          <w:bCs/>
          <w:color w:val="auto"/>
          <w:spacing w:val="2"/>
          <w:sz w:val="23"/>
          <w:szCs w:val="23"/>
          <w:highlight w:val="none"/>
        </w:rPr>
        <w:t>、实施时间、实施地点及验收方式</w:t>
      </w:r>
    </w:p>
    <w:p>
      <w:pPr>
        <w:pStyle w:val="2"/>
        <w:spacing w:line="254" w:lineRule="auto"/>
        <w:rPr>
          <w:color w:val="auto"/>
          <w:highlight w:val="none"/>
        </w:rPr>
      </w:pPr>
    </w:p>
    <w:p>
      <w:pPr>
        <w:spacing w:before="74" w:line="219" w:lineRule="auto"/>
        <w:ind w:left="59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(一)服务期：</w:t>
      </w:r>
      <w:r>
        <w:rPr>
          <w:rFonts w:hint="eastAsia" w:ascii="宋体" w:hAnsi="宋体" w:eastAsia="宋体" w:cs="宋体"/>
          <w:color w:val="auto"/>
          <w:spacing w:val="8"/>
          <w:sz w:val="23"/>
          <w:szCs w:val="23"/>
          <w:highlight w:val="none"/>
          <w:lang w:val="en-US" w:eastAsia="zh-CN"/>
        </w:rPr>
        <w:t>12</w:t>
      </w:r>
      <w:r>
        <w:rPr>
          <w:rFonts w:ascii="宋体" w:hAnsi="宋体" w:eastAsia="宋体" w:cs="宋体"/>
          <w:color w:val="auto"/>
          <w:spacing w:val="8"/>
          <w:sz w:val="23"/>
          <w:szCs w:val="23"/>
          <w:highlight w:val="none"/>
        </w:rPr>
        <w:t>个月。</w:t>
      </w:r>
    </w:p>
    <w:p>
      <w:pPr>
        <w:spacing w:before="306" w:line="219" w:lineRule="auto"/>
        <w:ind w:left="59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(二)服务地点：采购人指定地点。</w:t>
      </w:r>
    </w:p>
    <w:p>
      <w:pPr>
        <w:pStyle w:val="2"/>
        <w:spacing w:line="250" w:lineRule="auto"/>
        <w:rPr>
          <w:color w:val="auto"/>
          <w:highlight w:val="none"/>
        </w:rPr>
      </w:pPr>
    </w:p>
    <w:p>
      <w:pPr>
        <w:spacing w:before="75" w:line="219" w:lineRule="auto"/>
        <w:ind w:left="59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(三)验收方式：采购人按照招标文件及合同约定进行验收。</w:t>
      </w:r>
    </w:p>
    <w:p>
      <w:pPr>
        <w:pStyle w:val="2"/>
        <w:spacing w:line="257" w:lineRule="auto"/>
        <w:rPr>
          <w:color w:val="auto"/>
          <w:highlight w:val="none"/>
        </w:rPr>
      </w:pPr>
    </w:p>
    <w:p>
      <w:pPr>
        <w:spacing w:before="75" w:line="218" w:lineRule="auto"/>
        <w:ind w:left="463"/>
        <w:outlineLvl w:val="1"/>
        <w:rPr>
          <w:rFonts w:ascii="宋体" w:hAnsi="宋体" w:eastAsia="宋体" w:cs="宋体"/>
          <w:color w:val="auto"/>
          <w:sz w:val="23"/>
          <w:szCs w:val="23"/>
          <w:highlight w:val="none"/>
        </w:rPr>
      </w:pPr>
      <w:bookmarkStart w:id="16" w:name="_Toc24452"/>
      <w:r>
        <w:rPr>
          <w:rFonts w:ascii="宋体" w:hAnsi="宋体" w:eastAsia="宋体" w:cs="宋体"/>
          <w:b/>
          <w:bCs/>
          <w:color w:val="auto"/>
          <w:spacing w:val="-6"/>
          <w:sz w:val="23"/>
          <w:szCs w:val="23"/>
          <w:highlight w:val="none"/>
        </w:rPr>
        <w:t>二</w:t>
      </w:r>
      <w:r>
        <w:rPr>
          <w:rFonts w:ascii="宋体" w:hAnsi="宋体" w:eastAsia="宋体" w:cs="宋体"/>
          <w:color w:val="auto"/>
          <w:spacing w:val="-61"/>
          <w:sz w:val="23"/>
          <w:szCs w:val="23"/>
          <w:highlight w:val="none"/>
        </w:rPr>
        <w:t xml:space="preserve"> </w:t>
      </w:r>
      <w:r>
        <w:rPr>
          <w:rFonts w:ascii="宋体" w:hAnsi="宋体" w:eastAsia="宋体" w:cs="宋体"/>
          <w:b/>
          <w:bCs/>
          <w:color w:val="auto"/>
          <w:spacing w:val="-6"/>
          <w:sz w:val="23"/>
          <w:szCs w:val="23"/>
          <w:highlight w:val="none"/>
        </w:rPr>
        <w:t>、报价要求</w:t>
      </w:r>
      <w:bookmarkEnd w:id="16"/>
    </w:p>
    <w:p>
      <w:pPr>
        <w:spacing w:before="312" w:line="483" w:lineRule="auto"/>
        <w:ind w:right="5" w:firstLine="45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本次报价为人民币报价，包含完成本采购项目所需的人工费、管理费、设施设备费等</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发生的一切费用，超出部分由中标人承担，采购方不承担。因投</w:t>
      </w:r>
      <w:r>
        <w:rPr>
          <w:rFonts w:ascii="宋体" w:hAnsi="宋体" w:eastAsia="宋体" w:cs="宋体"/>
          <w:color w:val="auto"/>
          <w:spacing w:val="5"/>
          <w:sz w:val="23"/>
          <w:szCs w:val="23"/>
          <w:highlight w:val="none"/>
        </w:rPr>
        <w:t>标人自身原因造成漏报、</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少报皆由其自行承担责任，采购人不再补偿。</w:t>
      </w:r>
    </w:p>
    <w:p>
      <w:pPr>
        <w:spacing w:before="3" w:line="360" w:lineRule="auto"/>
        <w:ind w:left="463"/>
        <w:rPr>
          <w:rFonts w:ascii="宋体" w:hAnsi="宋体" w:eastAsia="宋体" w:cs="宋体"/>
          <w:color w:val="auto"/>
          <w:sz w:val="23"/>
          <w:szCs w:val="23"/>
          <w:highlight w:val="none"/>
        </w:rPr>
      </w:pPr>
      <w:r>
        <w:rPr>
          <w:rFonts w:ascii="宋体" w:hAnsi="宋体" w:eastAsia="宋体" w:cs="宋体"/>
          <w:b/>
          <w:bCs/>
          <w:color w:val="auto"/>
          <w:spacing w:val="2"/>
          <w:sz w:val="23"/>
          <w:szCs w:val="23"/>
          <w:highlight w:val="none"/>
        </w:rPr>
        <w:t>三、付款方式</w:t>
      </w:r>
    </w:p>
    <w:p>
      <w:pPr>
        <w:pStyle w:val="2"/>
        <w:spacing w:line="360" w:lineRule="auto"/>
        <w:ind w:firstLine="488" w:firstLineChars="200"/>
        <w:rPr>
          <w:rFonts w:hint="eastAsia" w:ascii="宋体" w:hAnsi="宋体" w:eastAsia="宋体" w:cs="宋体"/>
          <w:snapToGrid w:val="0"/>
          <w:color w:val="auto"/>
          <w:spacing w:val="7"/>
          <w:kern w:val="0"/>
          <w:sz w:val="23"/>
          <w:szCs w:val="23"/>
          <w:highlight w:val="none"/>
          <w:lang w:val="en-US" w:eastAsia="zh-CN" w:bidi="ar-SA"/>
        </w:rPr>
      </w:pPr>
      <w:r>
        <w:rPr>
          <w:rFonts w:hint="eastAsia" w:ascii="宋体" w:hAnsi="宋体" w:eastAsia="宋体" w:cs="宋体"/>
          <w:snapToGrid w:val="0"/>
          <w:color w:val="auto"/>
          <w:spacing w:val="7"/>
          <w:kern w:val="0"/>
          <w:sz w:val="23"/>
          <w:szCs w:val="23"/>
          <w:highlight w:val="none"/>
          <w:lang w:val="en-US" w:eastAsia="en-US" w:bidi="ar-SA"/>
        </w:rPr>
        <w:t>合同生效后，买方在收到卖方开具的注明应付</w:t>
      </w:r>
      <w:r>
        <w:rPr>
          <w:rFonts w:hint="eastAsia" w:ascii="宋体" w:hAnsi="宋体" w:eastAsia="宋体" w:cs="宋体"/>
          <w:snapToGrid w:val="0"/>
          <w:color w:val="auto"/>
          <w:spacing w:val="7"/>
          <w:kern w:val="0"/>
          <w:sz w:val="23"/>
          <w:szCs w:val="23"/>
          <w:highlight w:val="none"/>
          <w:lang w:val="en-US" w:eastAsia="zh-CN" w:bidi="ar-SA"/>
        </w:rPr>
        <w:t>定金</w:t>
      </w:r>
      <w:r>
        <w:rPr>
          <w:rFonts w:hint="eastAsia" w:ascii="宋体" w:hAnsi="宋体" w:eastAsia="宋体" w:cs="宋体"/>
          <w:snapToGrid w:val="0"/>
          <w:color w:val="auto"/>
          <w:spacing w:val="7"/>
          <w:kern w:val="0"/>
          <w:sz w:val="23"/>
          <w:szCs w:val="23"/>
          <w:highlight w:val="none"/>
          <w:lang w:val="en-US" w:eastAsia="en-US" w:bidi="ar-SA"/>
        </w:rPr>
        <w:t>的财务收据正本一份并经审核无误后28日内，向卖方支付签约合同</w:t>
      </w:r>
      <w:r>
        <w:rPr>
          <w:rFonts w:hint="eastAsia" w:ascii="宋体" w:hAnsi="宋体" w:eastAsia="宋体" w:cs="宋体"/>
          <w:snapToGrid w:val="0"/>
          <w:color w:val="auto"/>
          <w:spacing w:val="7"/>
          <w:kern w:val="0"/>
          <w:sz w:val="23"/>
          <w:szCs w:val="23"/>
          <w:highlight w:val="none"/>
          <w:lang w:val="en-US" w:eastAsia="zh-CN" w:bidi="ar-SA"/>
        </w:rPr>
        <w:t>设备款</w:t>
      </w:r>
      <w:r>
        <w:rPr>
          <w:rFonts w:hint="eastAsia" w:ascii="宋体" w:hAnsi="宋体" w:eastAsia="宋体" w:cs="宋体"/>
          <w:snapToGrid w:val="0"/>
          <w:color w:val="auto"/>
          <w:spacing w:val="7"/>
          <w:kern w:val="0"/>
          <w:sz w:val="23"/>
          <w:szCs w:val="23"/>
          <w:highlight w:val="none"/>
          <w:lang w:val="en-US" w:eastAsia="en-US" w:bidi="ar-SA"/>
        </w:rPr>
        <w:t>的</w:t>
      </w:r>
      <w:r>
        <w:rPr>
          <w:rFonts w:hint="eastAsia" w:ascii="宋体" w:hAnsi="宋体" w:eastAsia="宋体" w:cs="宋体"/>
          <w:snapToGrid w:val="0"/>
          <w:color w:val="auto"/>
          <w:spacing w:val="7"/>
          <w:kern w:val="0"/>
          <w:sz w:val="23"/>
          <w:szCs w:val="23"/>
          <w:highlight w:val="none"/>
          <w:lang w:val="en-US" w:eastAsia="zh-CN" w:bidi="ar-SA"/>
        </w:rPr>
        <w:t>9</w:t>
      </w:r>
      <w:r>
        <w:rPr>
          <w:rFonts w:hint="eastAsia" w:ascii="宋体" w:hAnsi="宋体" w:eastAsia="宋体" w:cs="宋体"/>
          <w:snapToGrid w:val="0"/>
          <w:color w:val="auto"/>
          <w:spacing w:val="7"/>
          <w:kern w:val="0"/>
          <w:sz w:val="23"/>
          <w:szCs w:val="23"/>
          <w:highlight w:val="none"/>
          <w:lang w:val="en-US" w:eastAsia="en-US" w:bidi="ar-SA"/>
        </w:rPr>
        <w:t>0%作为</w:t>
      </w:r>
      <w:r>
        <w:rPr>
          <w:rFonts w:hint="eastAsia" w:ascii="宋体" w:hAnsi="宋体" w:eastAsia="宋体" w:cs="宋体"/>
          <w:snapToGrid w:val="0"/>
          <w:color w:val="auto"/>
          <w:spacing w:val="7"/>
          <w:kern w:val="0"/>
          <w:sz w:val="23"/>
          <w:szCs w:val="23"/>
          <w:highlight w:val="none"/>
          <w:lang w:val="en-US" w:eastAsia="zh-CN" w:bidi="ar-SA"/>
        </w:rPr>
        <w:t>定金</w:t>
      </w:r>
      <w:r>
        <w:rPr>
          <w:rFonts w:hint="eastAsia" w:ascii="宋体" w:hAnsi="宋体" w:eastAsia="宋体" w:cs="宋体"/>
          <w:snapToGrid w:val="0"/>
          <w:color w:val="auto"/>
          <w:spacing w:val="7"/>
          <w:kern w:val="0"/>
          <w:sz w:val="23"/>
          <w:szCs w:val="23"/>
          <w:highlight w:val="none"/>
          <w:lang w:val="en-US" w:eastAsia="en-US" w:bidi="ar-SA"/>
        </w:rPr>
        <w:t>。经买方验收合格后28日内，向卖方支付合同</w:t>
      </w:r>
      <w:r>
        <w:rPr>
          <w:rFonts w:hint="eastAsia" w:ascii="宋体" w:hAnsi="宋体" w:eastAsia="宋体" w:cs="宋体"/>
          <w:snapToGrid w:val="0"/>
          <w:color w:val="auto"/>
          <w:spacing w:val="7"/>
          <w:kern w:val="0"/>
          <w:sz w:val="23"/>
          <w:szCs w:val="23"/>
          <w:highlight w:val="none"/>
          <w:lang w:val="en-US" w:eastAsia="zh-CN" w:bidi="ar-SA"/>
        </w:rPr>
        <w:t>设备款的1</w:t>
      </w:r>
      <w:r>
        <w:rPr>
          <w:rFonts w:hint="eastAsia" w:ascii="宋体" w:hAnsi="宋体" w:eastAsia="宋体" w:cs="宋体"/>
          <w:snapToGrid w:val="0"/>
          <w:color w:val="auto"/>
          <w:spacing w:val="7"/>
          <w:kern w:val="0"/>
          <w:sz w:val="23"/>
          <w:szCs w:val="23"/>
          <w:highlight w:val="none"/>
          <w:lang w:val="en-US" w:eastAsia="en-US" w:bidi="ar-SA"/>
        </w:rPr>
        <w:t>0%</w:t>
      </w:r>
      <w:r>
        <w:rPr>
          <w:rFonts w:hint="eastAsia" w:ascii="宋体" w:hAnsi="宋体" w:eastAsia="宋体" w:cs="宋体"/>
          <w:snapToGrid w:val="0"/>
          <w:color w:val="auto"/>
          <w:spacing w:val="7"/>
          <w:kern w:val="0"/>
          <w:sz w:val="23"/>
          <w:szCs w:val="23"/>
          <w:highlight w:val="none"/>
          <w:lang w:val="en-US" w:eastAsia="zh-CN" w:bidi="ar-SA"/>
        </w:rPr>
        <w:t>；</w:t>
      </w:r>
      <w:r>
        <w:rPr>
          <w:rFonts w:hint="eastAsia" w:ascii="宋体" w:hAnsi="宋体" w:eastAsia="宋体" w:cs="宋体"/>
          <w:snapToGrid w:val="0"/>
          <w:color w:val="auto"/>
          <w:spacing w:val="7"/>
          <w:kern w:val="0"/>
          <w:sz w:val="23"/>
          <w:szCs w:val="23"/>
          <w:highlight w:val="none"/>
          <w:lang w:val="en-US" w:eastAsia="en-US" w:bidi="ar-SA"/>
        </w:rPr>
        <w:t>买方在安装</w:t>
      </w:r>
      <w:r>
        <w:rPr>
          <w:rFonts w:hint="eastAsia" w:ascii="宋体" w:hAnsi="宋体" w:eastAsia="宋体" w:cs="宋体"/>
          <w:snapToGrid w:val="0"/>
          <w:color w:val="auto"/>
          <w:spacing w:val="7"/>
          <w:kern w:val="0"/>
          <w:sz w:val="23"/>
          <w:szCs w:val="23"/>
          <w:highlight w:val="none"/>
          <w:lang w:val="en-US" w:eastAsia="zh-CN" w:bidi="ar-SA"/>
        </w:rPr>
        <w:t>正式</w:t>
      </w:r>
      <w:r>
        <w:rPr>
          <w:rFonts w:hint="eastAsia" w:ascii="宋体" w:hAnsi="宋体" w:eastAsia="宋体" w:cs="宋体"/>
          <w:snapToGrid w:val="0"/>
          <w:color w:val="auto"/>
          <w:spacing w:val="7"/>
          <w:kern w:val="0"/>
          <w:sz w:val="23"/>
          <w:szCs w:val="23"/>
          <w:highlight w:val="none"/>
          <w:lang w:val="en-US" w:eastAsia="en-US" w:bidi="ar-SA"/>
        </w:rPr>
        <w:t>运营后，向卖方支付剩余合同价款。买方</w:t>
      </w:r>
      <w:r>
        <w:rPr>
          <w:rFonts w:hint="eastAsia" w:ascii="宋体" w:hAnsi="宋体" w:eastAsia="宋体" w:cs="宋体"/>
          <w:snapToGrid w:val="0"/>
          <w:color w:val="auto"/>
          <w:spacing w:val="7"/>
          <w:kern w:val="0"/>
          <w:sz w:val="23"/>
          <w:szCs w:val="23"/>
          <w:highlight w:val="none"/>
          <w:lang w:val="en-US" w:eastAsia="zh-CN" w:bidi="ar-SA"/>
        </w:rPr>
        <w:t>在支付剩余合同价款前，</w:t>
      </w:r>
      <w:r>
        <w:rPr>
          <w:rFonts w:hint="eastAsia" w:ascii="宋体" w:hAnsi="宋体" w:eastAsia="宋体" w:cs="宋体"/>
          <w:snapToGrid w:val="0"/>
          <w:color w:val="auto"/>
          <w:spacing w:val="7"/>
          <w:kern w:val="0"/>
          <w:sz w:val="23"/>
          <w:szCs w:val="23"/>
          <w:highlight w:val="none"/>
          <w:lang w:val="en-US" w:eastAsia="en-US" w:bidi="ar-SA"/>
        </w:rPr>
        <w:t>卖方</w:t>
      </w:r>
      <w:r>
        <w:rPr>
          <w:rFonts w:hint="eastAsia" w:ascii="宋体" w:hAnsi="宋体" w:eastAsia="宋体" w:cs="宋体"/>
          <w:snapToGrid w:val="0"/>
          <w:color w:val="auto"/>
          <w:spacing w:val="7"/>
          <w:kern w:val="0"/>
          <w:sz w:val="23"/>
          <w:szCs w:val="23"/>
          <w:highlight w:val="none"/>
          <w:lang w:val="en-US" w:eastAsia="zh-CN" w:bidi="ar-SA"/>
        </w:rPr>
        <w:t>应开具</w:t>
      </w:r>
      <w:r>
        <w:rPr>
          <w:rFonts w:hint="eastAsia" w:ascii="宋体" w:hAnsi="宋体" w:eastAsia="宋体" w:cs="宋体"/>
          <w:snapToGrid w:val="0"/>
          <w:color w:val="auto"/>
          <w:spacing w:val="7"/>
          <w:kern w:val="0"/>
          <w:sz w:val="23"/>
          <w:szCs w:val="23"/>
          <w:highlight w:val="none"/>
          <w:lang w:val="en-US" w:eastAsia="en-US" w:bidi="ar-SA"/>
        </w:rPr>
        <w:t>100%增值税发票</w:t>
      </w:r>
      <w:r>
        <w:rPr>
          <w:rFonts w:hint="eastAsia" w:ascii="宋体" w:hAnsi="宋体" w:eastAsia="宋体" w:cs="宋体"/>
          <w:snapToGrid w:val="0"/>
          <w:color w:val="auto"/>
          <w:spacing w:val="7"/>
          <w:kern w:val="0"/>
          <w:sz w:val="23"/>
          <w:szCs w:val="23"/>
          <w:highlight w:val="none"/>
          <w:lang w:val="en-US" w:eastAsia="zh-CN" w:bidi="ar-SA"/>
        </w:rPr>
        <w:t>。</w:t>
      </w:r>
    </w:p>
    <w:p>
      <w:pPr>
        <w:spacing w:before="76" w:line="219" w:lineRule="auto"/>
        <w:ind w:left="463"/>
        <w:rPr>
          <w:rFonts w:ascii="宋体" w:hAnsi="宋体" w:eastAsia="宋体" w:cs="宋体"/>
          <w:color w:val="auto"/>
          <w:sz w:val="23"/>
          <w:szCs w:val="23"/>
          <w:highlight w:val="none"/>
        </w:rPr>
      </w:pPr>
      <w:r>
        <w:rPr>
          <w:rFonts w:ascii="宋体" w:hAnsi="宋体" w:eastAsia="宋体" w:cs="宋体"/>
          <w:b/>
          <w:bCs/>
          <w:color w:val="auto"/>
          <w:spacing w:val="-5"/>
          <w:sz w:val="23"/>
          <w:szCs w:val="23"/>
          <w:highlight w:val="none"/>
        </w:rPr>
        <w:t>四</w:t>
      </w:r>
      <w:r>
        <w:rPr>
          <w:rFonts w:ascii="宋体" w:hAnsi="宋体" w:eastAsia="宋体" w:cs="宋体"/>
          <w:color w:val="auto"/>
          <w:spacing w:val="-35"/>
          <w:sz w:val="23"/>
          <w:szCs w:val="23"/>
          <w:highlight w:val="none"/>
        </w:rPr>
        <w:t xml:space="preserve"> </w:t>
      </w:r>
      <w:r>
        <w:rPr>
          <w:rFonts w:ascii="宋体" w:hAnsi="宋体" w:eastAsia="宋体" w:cs="宋体"/>
          <w:b/>
          <w:bCs/>
          <w:color w:val="auto"/>
          <w:spacing w:val="-5"/>
          <w:sz w:val="23"/>
          <w:szCs w:val="23"/>
          <w:highlight w:val="none"/>
        </w:rPr>
        <w:t>、其他商务要求内容</w:t>
      </w:r>
    </w:p>
    <w:p>
      <w:pPr>
        <w:spacing w:before="309" w:line="350" w:lineRule="auto"/>
        <w:ind w:left="39" w:firstLine="55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(一)投标人必须在投标文件中对以上条款和服务承诺明确列出，承诺</w:t>
      </w:r>
      <w:r>
        <w:rPr>
          <w:rFonts w:ascii="宋体" w:hAnsi="宋体" w:eastAsia="宋体" w:cs="宋体"/>
          <w:color w:val="auto"/>
          <w:spacing w:val="9"/>
          <w:sz w:val="23"/>
          <w:szCs w:val="23"/>
          <w:highlight w:val="none"/>
        </w:rPr>
        <w:t>内容必须达到</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本篇及招标文件其他条款的要求。</w:t>
      </w:r>
    </w:p>
    <w:p>
      <w:pPr>
        <w:pStyle w:val="2"/>
        <w:spacing w:line="250" w:lineRule="auto"/>
        <w:rPr>
          <w:color w:val="auto"/>
          <w:highlight w:val="none"/>
        </w:rPr>
      </w:pPr>
    </w:p>
    <w:p>
      <w:pPr>
        <w:spacing w:before="76" w:line="219" w:lineRule="auto"/>
        <w:ind w:left="59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(二)其他未尽事宜由供需双方在采购合同中详细约</w:t>
      </w:r>
      <w:r>
        <w:rPr>
          <w:rFonts w:ascii="宋体" w:hAnsi="宋体" w:eastAsia="宋体" w:cs="宋体"/>
          <w:color w:val="auto"/>
          <w:spacing w:val="8"/>
          <w:sz w:val="23"/>
          <w:szCs w:val="23"/>
          <w:highlight w:val="none"/>
        </w:rPr>
        <w:t>定。</w:t>
      </w:r>
    </w:p>
    <w:p>
      <w:pPr>
        <w:spacing w:line="219" w:lineRule="auto"/>
        <w:rPr>
          <w:rFonts w:ascii="宋体" w:hAnsi="宋体" w:eastAsia="宋体" w:cs="宋体"/>
          <w:color w:val="auto"/>
          <w:sz w:val="23"/>
          <w:szCs w:val="23"/>
          <w:highlight w:val="none"/>
        </w:rPr>
        <w:sectPr>
          <w:headerReference r:id="rId11" w:type="default"/>
          <w:footerReference r:id="rId12" w:type="default"/>
          <w:pgSz w:w="11900" w:h="16840"/>
          <w:pgMar w:top="400" w:right="1613" w:bottom="1193" w:left="1050" w:header="0" w:footer="1037" w:gutter="0"/>
          <w:pgNumType w:fmt="decimal"/>
          <w:cols w:space="720" w:num="1"/>
        </w:sectPr>
      </w:pPr>
    </w:p>
    <w:p>
      <w:pPr>
        <w:spacing w:before="83" w:line="219" w:lineRule="auto"/>
        <w:ind w:left="2031"/>
        <w:outlineLvl w:val="0"/>
        <w:rPr>
          <w:rFonts w:ascii="宋体" w:hAnsi="宋体" w:eastAsia="宋体" w:cs="宋体"/>
          <w:color w:val="auto"/>
          <w:sz w:val="43"/>
          <w:szCs w:val="43"/>
          <w:highlight w:val="none"/>
        </w:rPr>
      </w:pPr>
      <w:bookmarkStart w:id="17" w:name="bookmark46"/>
      <w:bookmarkEnd w:id="17"/>
      <w:bookmarkStart w:id="18" w:name="_Toc19884"/>
      <w:bookmarkStart w:id="19" w:name="_Toc4096"/>
      <w:r>
        <w:rPr>
          <w:rFonts w:ascii="宋体" w:hAnsi="宋体" w:eastAsia="宋体" w:cs="宋体"/>
          <w:b/>
          <w:bCs/>
          <w:color w:val="auto"/>
          <w:spacing w:val="-1"/>
          <w:sz w:val="43"/>
          <w:szCs w:val="43"/>
          <w:highlight w:val="none"/>
        </w:rPr>
        <w:t>第四篇</w:t>
      </w:r>
      <w:r>
        <w:rPr>
          <w:rFonts w:ascii="宋体" w:hAnsi="宋体" w:eastAsia="宋体" w:cs="宋体"/>
          <w:color w:val="auto"/>
          <w:spacing w:val="-1"/>
          <w:sz w:val="43"/>
          <w:szCs w:val="43"/>
          <w:highlight w:val="none"/>
        </w:rPr>
        <w:t xml:space="preserve">  </w:t>
      </w:r>
      <w:r>
        <w:rPr>
          <w:rFonts w:ascii="宋体" w:hAnsi="宋体" w:eastAsia="宋体" w:cs="宋体"/>
          <w:b/>
          <w:bCs/>
          <w:color w:val="auto"/>
          <w:spacing w:val="-1"/>
          <w:sz w:val="43"/>
          <w:szCs w:val="43"/>
          <w:highlight w:val="none"/>
        </w:rPr>
        <w:t>资格审查及评标办法</w:t>
      </w:r>
      <w:bookmarkEnd w:id="18"/>
      <w:bookmarkEnd w:id="19"/>
    </w:p>
    <w:p>
      <w:pPr>
        <w:pStyle w:val="2"/>
        <w:spacing w:line="327" w:lineRule="auto"/>
        <w:rPr>
          <w:color w:val="auto"/>
          <w:highlight w:val="none"/>
        </w:rPr>
      </w:pPr>
    </w:p>
    <w:p>
      <w:pPr>
        <w:spacing w:before="75" w:line="219" w:lineRule="auto"/>
        <w:ind w:left="658"/>
        <w:outlineLvl w:val="1"/>
        <w:rPr>
          <w:rFonts w:ascii="宋体" w:hAnsi="宋体" w:eastAsia="宋体" w:cs="宋体"/>
          <w:color w:val="auto"/>
          <w:sz w:val="23"/>
          <w:szCs w:val="23"/>
          <w:highlight w:val="none"/>
        </w:rPr>
      </w:pPr>
      <w:bookmarkStart w:id="20" w:name="_Toc3525"/>
      <w:r>
        <w:rPr>
          <w:color w:val="auto"/>
          <w:highlight w:val="none"/>
        </w:rPr>
        <mc:AlternateContent>
          <mc:Choice Requires="wps">
            <w:drawing>
              <wp:anchor distT="0" distB="0" distL="0" distR="0" simplePos="0" relativeHeight="251660288" behindDoc="0" locked="0" layoutInCell="1" allowOverlap="1">
                <wp:simplePos x="0" y="0"/>
                <wp:positionH relativeFrom="column">
                  <wp:posOffset>6678295</wp:posOffset>
                </wp:positionH>
                <wp:positionV relativeFrom="paragraph">
                  <wp:posOffset>358140</wp:posOffset>
                </wp:positionV>
                <wp:extent cx="412115" cy="166370"/>
                <wp:effectExtent l="123190" t="0" r="0" b="0"/>
                <wp:wrapNone/>
                <wp:docPr id="72" name="TextBox 72"/>
                <wp:cNvGraphicFramePr/>
                <a:graphic xmlns:a="http://schemas.openxmlformats.org/drawingml/2006/main">
                  <a:graphicData uri="http://schemas.microsoft.com/office/word/2010/wordprocessingShape">
                    <wps:wsp>
                      <wps:cNvSpPr txBox="true"/>
                      <wps:spPr>
                        <a:xfrm rot="16200000">
                          <a:off x="6678879" y="358599"/>
                          <a:ext cx="412115" cy="16637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50" w:line="220" w:lineRule="auto"/>
                              <w:ind w:left="20"/>
                              <w:rPr>
                                <w:rFonts w:ascii="宋体" w:hAnsi="宋体" w:eastAsia="宋体" w:cs="宋体"/>
                                <w:sz w:val="16"/>
                                <w:szCs w:val="16"/>
                              </w:rPr>
                            </w:pPr>
                            <w:r>
                              <w:rPr>
                                <w:rFonts w:ascii="宋体" w:hAnsi="宋体" w:eastAsia="宋体" w:cs="宋体"/>
                                <w:spacing w:val="-6"/>
                                <w:sz w:val="16"/>
                                <w:szCs w:val="16"/>
                              </w:rPr>
                              <w:t>2</w:t>
                            </w:r>
                            <w:r>
                              <w:rPr>
                                <w:rFonts w:ascii="宋体" w:hAnsi="宋体" w:eastAsia="宋体" w:cs="宋体"/>
                                <w:spacing w:val="36"/>
                                <w:w w:val="101"/>
                                <w:sz w:val="16"/>
                                <w:szCs w:val="16"/>
                              </w:rPr>
                              <w:t xml:space="preserve"> </w:t>
                            </w:r>
                            <w:r>
                              <w:rPr>
                                <w:rFonts w:ascii="宋体" w:hAnsi="宋体" w:eastAsia="宋体" w:cs="宋体"/>
                                <w:spacing w:val="-6"/>
                                <w:sz w:val="16"/>
                                <w:szCs w:val="16"/>
                              </w:rPr>
                              <w:t>上</w:t>
                            </w:r>
                            <w:r>
                              <w:rPr>
                                <w:rFonts w:ascii="宋体" w:hAnsi="宋体" w:eastAsia="宋体" w:cs="宋体"/>
                                <w:spacing w:val="35"/>
                                <w:w w:val="101"/>
                                <w:sz w:val="16"/>
                                <w:szCs w:val="16"/>
                              </w:rPr>
                              <w:t xml:space="preserve"> </w:t>
                            </w:r>
                            <w:r>
                              <w:rPr>
                                <w:rFonts w:ascii="宋体" w:hAnsi="宋体" w:eastAsia="宋体" w:cs="宋体"/>
                                <w:spacing w:val="-6"/>
                                <w:sz w:val="16"/>
                                <w:szCs w:val="16"/>
                              </w:rPr>
                              <w:t>屋</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72" o:spid="_x0000_s1026" o:spt="202" type="#_x0000_t202" style="position:absolute;left:0pt;margin-left:525.85pt;margin-top:28.2pt;height:13.1pt;width:32.45pt;rotation:-5898240f;z-index:251660288;mso-width-relative:page;mso-height-relative:page;" filled="f" stroked="f" coordsize="21600,21600" o:gfxdata="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LUhgMrYAAAACwEA&#10;AA8AAAAAAAAAAQAgAAAAOAAAAGRycy9kb3ducmV2LnhtbFBLAQIUABQAAAAIAIdO4kCnKVwgPQIA&#10;AGYEAAAOAAAAAAAAAAEAIAAAAD0BAABkcnMvZTJvRG9jLnhtbFBLBQYAAAAABgAGAFkBAADsBQAA&#10;AAA=&#10;">
                <v:fill on="f" focussize="0,0"/>
                <v:stroke on="f" weight="0pt" miterlimit="0" joinstyle="miter"/>
                <v:imagedata o:title=""/>
                <o:lock v:ext="edit" aspectratio="f"/>
                <v:textbox inset="0mm,0mm,0mm,0mm">
                  <w:txbxContent>
                    <w:p>
                      <w:pPr>
                        <w:spacing w:before="50" w:line="220" w:lineRule="auto"/>
                        <w:ind w:left="20"/>
                        <w:rPr>
                          <w:rFonts w:ascii="宋体" w:hAnsi="宋体" w:eastAsia="宋体" w:cs="宋体"/>
                          <w:sz w:val="16"/>
                          <w:szCs w:val="16"/>
                        </w:rPr>
                      </w:pPr>
                      <w:r>
                        <w:rPr>
                          <w:rFonts w:ascii="宋体" w:hAnsi="宋体" w:eastAsia="宋体" w:cs="宋体"/>
                          <w:spacing w:val="-6"/>
                          <w:sz w:val="16"/>
                          <w:szCs w:val="16"/>
                        </w:rPr>
                        <w:t>2</w:t>
                      </w:r>
                      <w:r>
                        <w:rPr>
                          <w:rFonts w:ascii="宋体" w:hAnsi="宋体" w:eastAsia="宋体" w:cs="宋体"/>
                          <w:spacing w:val="36"/>
                          <w:w w:val="101"/>
                          <w:sz w:val="16"/>
                          <w:szCs w:val="16"/>
                        </w:rPr>
                        <w:t xml:space="preserve"> </w:t>
                      </w:r>
                      <w:r>
                        <w:rPr>
                          <w:rFonts w:ascii="宋体" w:hAnsi="宋体" w:eastAsia="宋体" w:cs="宋体"/>
                          <w:spacing w:val="-6"/>
                          <w:sz w:val="16"/>
                          <w:szCs w:val="16"/>
                        </w:rPr>
                        <w:t>上</w:t>
                      </w:r>
                      <w:r>
                        <w:rPr>
                          <w:rFonts w:ascii="宋体" w:hAnsi="宋体" w:eastAsia="宋体" w:cs="宋体"/>
                          <w:spacing w:val="35"/>
                          <w:w w:val="101"/>
                          <w:sz w:val="16"/>
                          <w:szCs w:val="16"/>
                        </w:rPr>
                        <w:t xml:space="preserve"> </w:t>
                      </w:r>
                      <w:r>
                        <w:rPr>
                          <w:rFonts w:ascii="宋体" w:hAnsi="宋体" w:eastAsia="宋体" w:cs="宋体"/>
                          <w:spacing w:val="-6"/>
                          <w:sz w:val="16"/>
                          <w:szCs w:val="16"/>
                        </w:rPr>
                        <w:t>屋</w:t>
                      </w:r>
                    </w:p>
                  </w:txbxContent>
                </v:textbox>
              </v:shape>
            </w:pict>
          </mc:Fallback>
        </mc:AlternateContent>
      </w:r>
      <w:r>
        <w:rPr>
          <w:rFonts w:ascii="宋体" w:hAnsi="宋体" w:eastAsia="宋体" w:cs="宋体"/>
          <w:b/>
          <w:bCs/>
          <w:color w:val="auto"/>
          <w:sz w:val="23"/>
          <w:szCs w:val="23"/>
          <w:highlight w:val="none"/>
        </w:rPr>
        <w:t>一</w:t>
      </w:r>
      <w:r>
        <w:rPr>
          <w:rFonts w:ascii="宋体" w:hAnsi="宋体" w:eastAsia="宋体" w:cs="宋体"/>
          <w:color w:val="auto"/>
          <w:spacing w:val="-50"/>
          <w:sz w:val="23"/>
          <w:szCs w:val="23"/>
          <w:highlight w:val="none"/>
        </w:rPr>
        <w:t xml:space="preserve"> </w:t>
      </w:r>
      <w:r>
        <w:rPr>
          <w:rFonts w:ascii="宋体" w:hAnsi="宋体" w:eastAsia="宋体" w:cs="宋体"/>
          <w:b/>
          <w:bCs/>
          <w:color w:val="auto"/>
          <w:sz w:val="23"/>
          <w:szCs w:val="23"/>
          <w:highlight w:val="none"/>
        </w:rPr>
        <w:t>、资格审查及符合性审查</w:t>
      </w:r>
      <w:bookmarkEnd w:id="20"/>
    </w:p>
    <w:p>
      <w:pPr>
        <w:spacing w:before="117" w:line="219" w:lineRule="auto"/>
        <w:ind w:left="658"/>
        <w:rPr>
          <w:rFonts w:ascii="宋体" w:hAnsi="宋体" w:eastAsia="宋体" w:cs="宋体"/>
          <w:color w:val="auto"/>
          <w:sz w:val="23"/>
          <w:szCs w:val="23"/>
          <w:highlight w:val="none"/>
        </w:rPr>
      </w:pPr>
      <w:r>
        <w:rPr>
          <w:rFonts w:ascii="宋体" w:hAnsi="宋体" w:eastAsia="宋体" w:cs="宋体"/>
          <w:b/>
          <w:bCs/>
          <w:color w:val="auto"/>
          <w:spacing w:val="4"/>
          <w:sz w:val="23"/>
          <w:szCs w:val="23"/>
          <w:highlight w:val="none"/>
        </w:rPr>
        <w:t>若未通过资格审查及符合性审查的投标文件，不进入评审环</w:t>
      </w:r>
      <w:r>
        <w:rPr>
          <w:rFonts w:ascii="宋体" w:hAnsi="宋体" w:eastAsia="宋体" w:cs="宋体"/>
          <w:b/>
          <w:bCs/>
          <w:color w:val="auto"/>
          <w:spacing w:val="3"/>
          <w:sz w:val="23"/>
          <w:szCs w:val="23"/>
          <w:highlight w:val="none"/>
        </w:rPr>
        <w:t>节。</w:t>
      </w:r>
    </w:p>
    <w:p>
      <w:pPr>
        <w:spacing w:before="140" w:line="219" w:lineRule="auto"/>
        <w:ind w:left="805"/>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w:t>
      </w:r>
      <w:r>
        <w:rPr>
          <w:rFonts w:ascii="宋体" w:hAnsi="宋体" w:eastAsia="宋体" w:cs="宋体"/>
          <w:color w:val="auto"/>
          <w:spacing w:val="-67"/>
          <w:sz w:val="23"/>
          <w:szCs w:val="23"/>
          <w:highlight w:val="none"/>
        </w:rPr>
        <w:t xml:space="preserve"> </w:t>
      </w:r>
      <w:r>
        <w:rPr>
          <w:rFonts w:ascii="宋体" w:hAnsi="宋体" w:eastAsia="宋体" w:cs="宋体"/>
          <w:color w:val="auto"/>
          <w:spacing w:val="16"/>
          <w:sz w:val="23"/>
          <w:szCs w:val="23"/>
          <w:highlight w:val="none"/>
        </w:rPr>
        <w:t>一)资格审查</w:t>
      </w:r>
    </w:p>
    <w:p>
      <w:pPr>
        <w:spacing w:before="106" w:line="325" w:lineRule="auto"/>
        <w:ind w:left="205" w:right="1466" w:firstLine="44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依据相关法律法规规定，评标工作由采购代理机构负责组织，具体评</w:t>
      </w:r>
      <w:r>
        <w:rPr>
          <w:rFonts w:ascii="宋体" w:hAnsi="宋体" w:eastAsia="宋体" w:cs="宋体"/>
          <w:color w:val="auto"/>
          <w:spacing w:val="7"/>
          <w:sz w:val="23"/>
          <w:szCs w:val="23"/>
          <w:highlight w:val="none"/>
        </w:rPr>
        <w:t>标事务由采购人</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依法组建的评标委员会负责。</w:t>
      </w:r>
    </w:p>
    <w:p>
      <w:pPr>
        <w:spacing w:before="1" w:line="269" w:lineRule="auto"/>
        <w:ind w:left="215" w:right="1469" w:firstLine="439"/>
        <w:rPr>
          <w:rFonts w:ascii="宋体" w:hAnsi="宋体" w:eastAsia="宋体" w:cs="宋体"/>
          <w:color w:val="auto"/>
          <w:sz w:val="24"/>
          <w:szCs w:val="24"/>
          <w:highlight w:val="none"/>
        </w:rPr>
      </w:pPr>
      <w:r>
        <w:rPr>
          <w:rFonts w:ascii="宋体" w:hAnsi="宋体" w:eastAsia="宋体" w:cs="宋体"/>
          <w:color w:val="auto"/>
          <w:spacing w:val="8"/>
          <w:sz w:val="23"/>
          <w:szCs w:val="23"/>
          <w:highlight w:val="none"/>
        </w:rPr>
        <w:t>评标委员会成员到位后，推举其中一位评审专家担任评审组长</w:t>
      </w:r>
      <w:r>
        <w:rPr>
          <w:rFonts w:ascii="宋体" w:hAnsi="宋体" w:eastAsia="宋体" w:cs="宋体"/>
          <w:color w:val="auto"/>
          <w:spacing w:val="7"/>
          <w:sz w:val="23"/>
          <w:szCs w:val="23"/>
          <w:highlight w:val="none"/>
        </w:rPr>
        <w:t>，并由评审组长牵头组</w:t>
      </w:r>
      <w:r>
        <w:rPr>
          <w:rFonts w:ascii="宋体" w:hAnsi="宋体" w:eastAsia="宋体" w:cs="宋体"/>
          <w:color w:val="auto"/>
          <w:sz w:val="23"/>
          <w:szCs w:val="23"/>
          <w:highlight w:val="none"/>
        </w:rPr>
        <w:t xml:space="preserve"> </w:t>
      </w:r>
      <w:r>
        <w:rPr>
          <w:rFonts w:ascii="宋体" w:hAnsi="宋体" w:eastAsia="宋体" w:cs="宋体"/>
          <w:color w:val="auto"/>
          <w:sz w:val="24"/>
          <w:szCs w:val="24"/>
          <w:highlight w:val="none"/>
        </w:rPr>
        <w:t>织该项目评审工作。资格审查资料表如下：</w:t>
      </w:r>
    </w:p>
    <w:tbl>
      <w:tblPr>
        <w:tblStyle w:val="10"/>
        <w:tblW w:w="96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749"/>
        <w:gridCol w:w="3916"/>
        <w:gridCol w:w="4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94" w:type="dxa"/>
            <w:vAlign w:val="top"/>
          </w:tcPr>
          <w:p>
            <w:pPr>
              <w:pStyle w:val="9"/>
              <w:spacing w:before="181" w:line="221" w:lineRule="auto"/>
              <w:ind w:left="57"/>
              <w:rPr>
                <w:color w:val="auto"/>
                <w:sz w:val="21"/>
                <w:szCs w:val="21"/>
                <w:highlight w:val="none"/>
              </w:rPr>
            </w:pPr>
            <w:r>
              <w:rPr>
                <w:b/>
                <w:bCs/>
                <w:color w:val="auto"/>
                <w:spacing w:val="-5"/>
                <w:sz w:val="21"/>
                <w:szCs w:val="21"/>
                <w:highlight w:val="none"/>
              </w:rPr>
              <w:t>序号</w:t>
            </w:r>
          </w:p>
        </w:tc>
        <w:tc>
          <w:tcPr>
            <w:tcW w:w="4665" w:type="dxa"/>
            <w:gridSpan w:val="2"/>
            <w:vAlign w:val="top"/>
          </w:tcPr>
          <w:p>
            <w:pPr>
              <w:pStyle w:val="9"/>
              <w:spacing w:before="180" w:line="219" w:lineRule="auto"/>
              <w:ind w:left="1894"/>
              <w:rPr>
                <w:color w:val="auto"/>
                <w:sz w:val="21"/>
                <w:szCs w:val="21"/>
                <w:highlight w:val="none"/>
              </w:rPr>
            </w:pPr>
            <w:r>
              <w:rPr>
                <w:b/>
                <w:bCs/>
                <w:color w:val="auto"/>
                <w:spacing w:val="-4"/>
                <w:sz w:val="21"/>
                <w:szCs w:val="21"/>
                <w:highlight w:val="none"/>
              </w:rPr>
              <w:t>检查因素</w:t>
            </w:r>
          </w:p>
        </w:tc>
        <w:tc>
          <w:tcPr>
            <w:tcW w:w="4321" w:type="dxa"/>
            <w:vAlign w:val="top"/>
          </w:tcPr>
          <w:p>
            <w:pPr>
              <w:pStyle w:val="9"/>
              <w:spacing w:before="180" w:line="219" w:lineRule="auto"/>
              <w:ind w:left="1739"/>
              <w:rPr>
                <w:color w:val="auto"/>
                <w:sz w:val="21"/>
                <w:szCs w:val="21"/>
                <w:highlight w:val="none"/>
              </w:rPr>
            </w:pPr>
            <w:r>
              <w:rPr>
                <w:b/>
                <w:bCs/>
                <w:color w:val="auto"/>
                <w:spacing w:val="-4"/>
                <w:sz w:val="21"/>
                <w:szCs w:val="21"/>
                <w:highlight w:val="none"/>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trPr>
        <w:tc>
          <w:tcPr>
            <w:tcW w:w="694" w:type="dxa"/>
            <w:vMerge w:val="restart"/>
            <w:tcBorders>
              <w:bottom w:val="nil"/>
            </w:tcBorders>
            <w:vAlign w:val="top"/>
          </w:tcPr>
          <w:p>
            <w:pPr>
              <w:spacing w:line="262" w:lineRule="auto"/>
              <w:rPr>
                <w:rFonts w:ascii="Arial"/>
                <w:color w:val="auto"/>
                <w:sz w:val="21"/>
                <w:highlight w:val="none"/>
              </w:rPr>
            </w:pPr>
          </w:p>
          <w:p>
            <w:pPr>
              <w:spacing w:line="262" w:lineRule="auto"/>
              <w:rPr>
                <w:rFonts w:ascii="Arial"/>
                <w:color w:val="auto"/>
                <w:sz w:val="21"/>
                <w:highlight w:val="none"/>
              </w:rPr>
            </w:pPr>
          </w:p>
          <w:p>
            <w:pPr>
              <w:spacing w:line="262" w:lineRule="auto"/>
              <w:rPr>
                <w:rFonts w:ascii="Arial"/>
                <w:color w:val="auto"/>
                <w:sz w:val="21"/>
                <w:highlight w:val="none"/>
              </w:rPr>
            </w:pPr>
          </w:p>
          <w:p>
            <w:pPr>
              <w:spacing w:line="262" w:lineRule="auto"/>
              <w:rPr>
                <w:rFonts w:ascii="Arial"/>
                <w:color w:val="auto"/>
                <w:sz w:val="21"/>
                <w:highlight w:val="none"/>
              </w:rPr>
            </w:pPr>
          </w:p>
          <w:p>
            <w:pPr>
              <w:spacing w:line="262"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pStyle w:val="9"/>
              <w:spacing w:before="68" w:line="241" w:lineRule="auto"/>
              <w:ind w:left="54"/>
              <w:rPr>
                <w:color w:val="auto"/>
                <w:sz w:val="21"/>
                <w:szCs w:val="21"/>
                <w:highlight w:val="none"/>
              </w:rPr>
            </w:pPr>
            <w:r>
              <w:rPr>
                <w:color w:val="auto"/>
                <w:sz w:val="21"/>
                <w:szCs w:val="21"/>
                <w:highlight w:val="none"/>
              </w:rPr>
              <w:t>1</w:t>
            </w:r>
          </w:p>
        </w:tc>
        <w:tc>
          <w:tcPr>
            <w:tcW w:w="749" w:type="dxa"/>
            <w:vMerge w:val="restart"/>
            <w:tcBorders>
              <w:bottom w:val="nil"/>
            </w:tcBorders>
            <w:vAlign w:val="top"/>
          </w:tcPr>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pStyle w:val="9"/>
              <w:spacing w:before="68" w:line="236" w:lineRule="auto"/>
              <w:ind w:left="71" w:right="52" w:firstLine="9"/>
              <w:rPr>
                <w:color w:val="auto"/>
                <w:sz w:val="21"/>
                <w:szCs w:val="21"/>
                <w:highlight w:val="none"/>
              </w:rPr>
            </w:pPr>
            <w:r>
              <w:rPr>
                <w:color w:val="auto"/>
                <w:spacing w:val="-10"/>
                <w:sz w:val="21"/>
                <w:szCs w:val="21"/>
                <w:highlight w:val="none"/>
              </w:rPr>
              <w:t>投</w:t>
            </w:r>
            <w:r>
              <w:rPr>
                <w:color w:val="auto"/>
                <w:spacing w:val="62"/>
                <w:sz w:val="21"/>
                <w:szCs w:val="21"/>
                <w:highlight w:val="none"/>
              </w:rPr>
              <w:t xml:space="preserve"> </w:t>
            </w:r>
            <w:r>
              <w:rPr>
                <w:color w:val="auto"/>
                <w:spacing w:val="-10"/>
                <w:sz w:val="21"/>
                <w:szCs w:val="21"/>
                <w:highlight w:val="none"/>
              </w:rPr>
              <w:t>标</w:t>
            </w:r>
            <w:r>
              <w:rPr>
                <w:color w:val="auto"/>
                <w:sz w:val="21"/>
                <w:szCs w:val="21"/>
                <w:highlight w:val="none"/>
              </w:rPr>
              <w:t xml:space="preserve"> </w:t>
            </w:r>
            <w:r>
              <w:rPr>
                <w:color w:val="auto"/>
                <w:spacing w:val="35"/>
                <w:sz w:val="21"/>
                <w:szCs w:val="21"/>
                <w:highlight w:val="none"/>
              </w:rPr>
              <w:t>人应</w:t>
            </w:r>
            <w:r>
              <w:rPr>
                <w:color w:val="auto"/>
                <w:sz w:val="21"/>
                <w:szCs w:val="21"/>
                <w:highlight w:val="none"/>
              </w:rPr>
              <w:t xml:space="preserve">  </w:t>
            </w:r>
            <w:r>
              <w:rPr>
                <w:color w:val="auto"/>
                <w:spacing w:val="-10"/>
                <w:sz w:val="21"/>
                <w:szCs w:val="21"/>
                <w:highlight w:val="none"/>
              </w:rPr>
              <w:t>符</w:t>
            </w:r>
            <w:r>
              <w:rPr>
                <w:color w:val="auto"/>
                <w:spacing w:val="103"/>
                <w:sz w:val="21"/>
                <w:szCs w:val="21"/>
                <w:highlight w:val="none"/>
              </w:rPr>
              <w:t xml:space="preserve"> </w:t>
            </w:r>
            <w:r>
              <w:rPr>
                <w:color w:val="auto"/>
                <w:spacing w:val="-10"/>
                <w:sz w:val="21"/>
                <w:szCs w:val="21"/>
                <w:highlight w:val="none"/>
              </w:rPr>
              <w:t>合</w:t>
            </w:r>
            <w:r>
              <w:rPr>
                <w:color w:val="auto"/>
                <w:sz w:val="21"/>
                <w:szCs w:val="21"/>
                <w:highlight w:val="none"/>
              </w:rPr>
              <w:t xml:space="preserve"> </w:t>
            </w:r>
            <w:r>
              <w:rPr>
                <w:color w:val="auto"/>
                <w:spacing w:val="-7"/>
                <w:sz w:val="21"/>
                <w:szCs w:val="21"/>
                <w:highlight w:val="none"/>
              </w:rPr>
              <w:t>的</w:t>
            </w:r>
            <w:r>
              <w:rPr>
                <w:color w:val="auto"/>
                <w:spacing w:val="47"/>
                <w:sz w:val="21"/>
                <w:szCs w:val="21"/>
                <w:highlight w:val="none"/>
              </w:rPr>
              <w:t xml:space="preserve"> </w:t>
            </w:r>
            <w:r>
              <w:rPr>
                <w:color w:val="auto"/>
                <w:spacing w:val="-7"/>
                <w:sz w:val="21"/>
                <w:szCs w:val="21"/>
                <w:highlight w:val="none"/>
              </w:rPr>
              <w:t>基</w:t>
            </w:r>
            <w:r>
              <w:rPr>
                <w:color w:val="auto"/>
                <w:sz w:val="21"/>
                <w:szCs w:val="21"/>
                <w:highlight w:val="none"/>
              </w:rPr>
              <w:t xml:space="preserve"> </w:t>
            </w:r>
            <w:r>
              <w:rPr>
                <w:color w:val="auto"/>
                <w:spacing w:val="-14"/>
                <w:sz w:val="21"/>
                <w:szCs w:val="21"/>
                <w:highlight w:val="none"/>
              </w:rPr>
              <w:t>本</w:t>
            </w:r>
            <w:r>
              <w:rPr>
                <w:color w:val="auto"/>
                <w:spacing w:val="6"/>
                <w:sz w:val="21"/>
                <w:szCs w:val="21"/>
                <w:highlight w:val="none"/>
              </w:rPr>
              <w:t xml:space="preserve">  </w:t>
            </w:r>
            <w:r>
              <w:rPr>
                <w:color w:val="auto"/>
                <w:spacing w:val="-14"/>
                <w:sz w:val="21"/>
                <w:szCs w:val="21"/>
                <w:highlight w:val="none"/>
              </w:rPr>
              <w:t>资</w:t>
            </w:r>
            <w:r>
              <w:rPr>
                <w:color w:val="auto"/>
                <w:sz w:val="21"/>
                <w:szCs w:val="21"/>
                <w:highlight w:val="none"/>
              </w:rPr>
              <w:t xml:space="preserve"> </w:t>
            </w:r>
            <w:r>
              <w:rPr>
                <w:color w:val="auto"/>
                <w:spacing w:val="35"/>
                <w:sz w:val="21"/>
                <w:szCs w:val="21"/>
                <w:highlight w:val="none"/>
              </w:rPr>
              <w:t>格条</w:t>
            </w:r>
            <w:r>
              <w:rPr>
                <w:color w:val="auto"/>
                <w:sz w:val="21"/>
                <w:szCs w:val="21"/>
                <w:highlight w:val="none"/>
              </w:rPr>
              <w:t xml:space="preserve">  </w:t>
            </w:r>
            <w:r>
              <w:rPr>
                <w:color w:val="auto"/>
                <w:spacing w:val="22"/>
                <w:sz w:val="21"/>
                <w:szCs w:val="21"/>
                <w:highlight w:val="none"/>
              </w:rPr>
              <w:t>件</w:t>
            </w:r>
          </w:p>
        </w:tc>
        <w:tc>
          <w:tcPr>
            <w:tcW w:w="3916" w:type="dxa"/>
            <w:vAlign w:val="top"/>
          </w:tcPr>
          <w:p>
            <w:pPr>
              <w:spacing w:line="318" w:lineRule="auto"/>
              <w:rPr>
                <w:rFonts w:ascii="Arial"/>
                <w:color w:val="auto"/>
                <w:sz w:val="21"/>
                <w:highlight w:val="none"/>
              </w:rPr>
            </w:pPr>
          </w:p>
          <w:p>
            <w:pPr>
              <w:spacing w:line="319" w:lineRule="auto"/>
              <w:rPr>
                <w:rFonts w:ascii="Arial"/>
                <w:color w:val="auto"/>
                <w:sz w:val="21"/>
                <w:highlight w:val="none"/>
              </w:rPr>
            </w:pPr>
          </w:p>
          <w:p>
            <w:pPr>
              <w:pStyle w:val="9"/>
              <w:spacing w:before="68" w:line="219" w:lineRule="auto"/>
              <w:ind w:left="81"/>
              <w:rPr>
                <w:color w:val="auto"/>
                <w:sz w:val="21"/>
                <w:szCs w:val="21"/>
                <w:highlight w:val="none"/>
              </w:rPr>
            </w:pPr>
            <w:r>
              <w:rPr>
                <w:color w:val="auto"/>
                <w:spacing w:val="1"/>
                <w:sz w:val="21"/>
                <w:szCs w:val="21"/>
                <w:highlight w:val="none"/>
              </w:rPr>
              <w:t>1.具有独立承担民事责任的能力</w:t>
            </w:r>
          </w:p>
        </w:tc>
        <w:tc>
          <w:tcPr>
            <w:tcW w:w="4321" w:type="dxa"/>
            <w:vAlign w:val="top"/>
          </w:tcPr>
          <w:p>
            <w:pPr>
              <w:pStyle w:val="9"/>
              <w:spacing w:before="27" w:line="233" w:lineRule="auto"/>
              <w:ind w:left="156" w:right="151"/>
              <w:rPr>
                <w:color w:val="auto"/>
                <w:sz w:val="21"/>
                <w:szCs w:val="21"/>
                <w:highlight w:val="none"/>
              </w:rPr>
            </w:pPr>
            <w:r>
              <w:rPr>
                <w:color w:val="auto"/>
                <w:sz w:val="21"/>
                <w:szCs w:val="21"/>
                <w:highlight w:val="none"/>
              </w:rPr>
              <w:t>1.投标人法人营业执照(副本)或事业单位法</w:t>
            </w:r>
            <w:r>
              <w:rPr>
                <w:color w:val="auto"/>
                <w:spacing w:val="6"/>
                <w:sz w:val="21"/>
                <w:szCs w:val="21"/>
                <w:highlight w:val="none"/>
              </w:rPr>
              <w:t xml:space="preserve"> </w:t>
            </w:r>
            <w:r>
              <w:rPr>
                <w:color w:val="auto"/>
                <w:spacing w:val="-1"/>
                <w:sz w:val="21"/>
                <w:szCs w:val="21"/>
                <w:highlight w:val="none"/>
              </w:rPr>
              <w:t>人证书(副本)或个体工商户营业执照或有效</w:t>
            </w:r>
            <w:r>
              <w:rPr>
                <w:color w:val="auto"/>
                <w:spacing w:val="9"/>
                <w:sz w:val="21"/>
                <w:szCs w:val="21"/>
                <w:highlight w:val="none"/>
              </w:rPr>
              <w:t xml:space="preserve"> </w:t>
            </w:r>
            <w:r>
              <w:rPr>
                <w:color w:val="auto"/>
                <w:sz w:val="21"/>
                <w:szCs w:val="21"/>
                <w:highlight w:val="none"/>
              </w:rPr>
              <w:t>的自然人身份证明或社会团体法人登记证书</w:t>
            </w:r>
            <w:r>
              <w:rPr>
                <w:color w:val="auto"/>
                <w:spacing w:val="12"/>
                <w:sz w:val="21"/>
                <w:szCs w:val="21"/>
                <w:highlight w:val="none"/>
              </w:rPr>
              <w:t xml:space="preserve"> </w:t>
            </w:r>
            <w:r>
              <w:rPr>
                <w:color w:val="auto"/>
                <w:spacing w:val="3"/>
                <w:sz w:val="21"/>
                <w:szCs w:val="21"/>
                <w:highlight w:val="none"/>
              </w:rPr>
              <w:t>(提供复印件)。</w:t>
            </w:r>
          </w:p>
          <w:p>
            <w:pPr>
              <w:pStyle w:val="9"/>
              <w:spacing w:before="22" w:line="223" w:lineRule="auto"/>
              <w:ind w:left="96" w:right="175" w:firstLine="59"/>
              <w:rPr>
                <w:color w:val="auto"/>
                <w:sz w:val="21"/>
                <w:szCs w:val="21"/>
                <w:highlight w:val="none"/>
              </w:rPr>
            </w:pPr>
            <w:r>
              <w:rPr>
                <w:color w:val="auto"/>
                <w:spacing w:val="-1"/>
                <w:sz w:val="21"/>
                <w:szCs w:val="21"/>
                <w:highlight w:val="none"/>
              </w:rPr>
              <w:t>2.投标人法定代表人身份证明和法定代表人</w:t>
            </w:r>
            <w:r>
              <w:rPr>
                <w:color w:val="auto"/>
                <w:spacing w:val="8"/>
                <w:sz w:val="21"/>
                <w:szCs w:val="21"/>
                <w:highlight w:val="none"/>
              </w:rPr>
              <w:t xml:space="preserve"> </w:t>
            </w:r>
            <w:r>
              <w:rPr>
                <w:color w:val="auto"/>
                <w:spacing w:val="-1"/>
                <w:sz w:val="21"/>
                <w:szCs w:val="21"/>
                <w:highlight w:val="none"/>
              </w:rPr>
              <w:t>授权代表委托书。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vMerge w:val="continue"/>
            <w:tcBorders>
              <w:top w:val="nil"/>
              <w:bottom w:val="nil"/>
            </w:tcBorders>
            <w:vAlign w:val="top"/>
          </w:tcPr>
          <w:p>
            <w:pPr>
              <w:rPr>
                <w:rFonts w:ascii="Arial"/>
                <w:color w:val="auto"/>
                <w:sz w:val="21"/>
                <w:highlight w:val="none"/>
              </w:rPr>
            </w:pPr>
          </w:p>
        </w:tc>
        <w:tc>
          <w:tcPr>
            <w:tcW w:w="749" w:type="dxa"/>
            <w:vMerge w:val="continue"/>
            <w:tcBorders>
              <w:top w:val="nil"/>
              <w:bottom w:val="nil"/>
            </w:tcBorders>
            <w:vAlign w:val="top"/>
          </w:tcPr>
          <w:p>
            <w:pPr>
              <w:rPr>
                <w:rFonts w:ascii="Arial"/>
                <w:color w:val="auto"/>
                <w:sz w:val="21"/>
                <w:highlight w:val="none"/>
              </w:rPr>
            </w:pPr>
          </w:p>
        </w:tc>
        <w:tc>
          <w:tcPr>
            <w:tcW w:w="3916" w:type="dxa"/>
            <w:vAlign w:val="top"/>
          </w:tcPr>
          <w:p>
            <w:pPr>
              <w:pStyle w:val="9"/>
              <w:spacing w:before="51" w:line="223" w:lineRule="auto"/>
              <w:ind w:left="81" w:right="264"/>
              <w:rPr>
                <w:color w:val="auto"/>
                <w:sz w:val="21"/>
                <w:szCs w:val="21"/>
                <w:highlight w:val="none"/>
              </w:rPr>
            </w:pPr>
            <w:r>
              <w:rPr>
                <w:color w:val="auto"/>
                <w:spacing w:val="-1"/>
                <w:sz w:val="21"/>
                <w:szCs w:val="21"/>
                <w:highlight w:val="none"/>
              </w:rPr>
              <w:t>2.具有良好的商业信誉和健全的财务会</w:t>
            </w:r>
            <w:r>
              <w:rPr>
                <w:color w:val="auto"/>
                <w:spacing w:val="6"/>
                <w:sz w:val="21"/>
                <w:szCs w:val="21"/>
                <w:highlight w:val="none"/>
              </w:rPr>
              <w:t xml:space="preserve"> </w:t>
            </w:r>
            <w:r>
              <w:rPr>
                <w:color w:val="auto"/>
                <w:spacing w:val="4"/>
                <w:sz w:val="21"/>
                <w:szCs w:val="21"/>
                <w:highlight w:val="none"/>
              </w:rPr>
              <w:t>计制度</w:t>
            </w:r>
          </w:p>
        </w:tc>
        <w:tc>
          <w:tcPr>
            <w:tcW w:w="4321" w:type="dxa"/>
            <w:vMerge w:val="restart"/>
            <w:tcBorders>
              <w:bottom w:val="nil"/>
            </w:tcBorders>
            <w:vAlign w:val="top"/>
          </w:tcPr>
          <w:p>
            <w:pPr>
              <w:spacing w:line="282" w:lineRule="auto"/>
              <w:rPr>
                <w:rFonts w:ascii="Arial"/>
                <w:color w:val="auto"/>
                <w:sz w:val="21"/>
                <w:highlight w:val="none"/>
              </w:rPr>
            </w:pPr>
          </w:p>
          <w:p>
            <w:pPr>
              <w:spacing w:line="282" w:lineRule="auto"/>
              <w:rPr>
                <w:rFonts w:ascii="Arial"/>
                <w:color w:val="auto"/>
                <w:sz w:val="21"/>
                <w:highlight w:val="none"/>
              </w:rPr>
            </w:pPr>
          </w:p>
          <w:p>
            <w:pPr>
              <w:spacing w:line="283" w:lineRule="auto"/>
              <w:rPr>
                <w:rFonts w:ascii="Arial"/>
                <w:color w:val="auto"/>
                <w:sz w:val="21"/>
                <w:highlight w:val="none"/>
              </w:rPr>
            </w:pPr>
          </w:p>
          <w:p>
            <w:pPr>
              <w:pStyle w:val="9"/>
              <w:spacing w:before="69" w:line="249" w:lineRule="auto"/>
              <w:ind w:left="106" w:right="120"/>
              <w:rPr>
                <w:color w:val="auto"/>
                <w:sz w:val="21"/>
                <w:szCs w:val="21"/>
                <w:highlight w:val="none"/>
              </w:rPr>
            </w:pPr>
            <w:r>
              <w:rPr>
                <w:color w:val="auto"/>
                <w:spacing w:val="-1"/>
                <w:sz w:val="21"/>
                <w:szCs w:val="21"/>
                <w:highlight w:val="none"/>
              </w:rPr>
              <w:t>投标人提供“基本资格条件承诺函”(格式详</w:t>
            </w:r>
            <w:r>
              <w:rPr>
                <w:color w:val="auto"/>
                <w:spacing w:val="8"/>
                <w:sz w:val="21"/>
                <w:szCs w:val="21"/>
                <w:highlight w:val="none"/>
              </w:rPr>
              <w:t xml:space="preserve"> 见第六篇)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vMerge w:val="continue"/>
            <w:tcBorders>
              <w:top w:val="nil"/>
              <w:bottom w:val="nil"/>
            </w:tcBorders>
            <w:vAlign w:val="top"/>
          </w:tcPr>
          <w:p>
            <w:pPr>
              <w:rPr>
                <w:rFonts w:ascii="Arial"/>
                <w:color w:val="auto"/>
                <w:sz w:val="21"/>
                <w:highlight w:val="none"/>
              </w:rPr>
            </w:pPr>
          </w:p>
        </w:tc>
        <w:tc>
          <w:tcPr>
            <w:tcW w:w="749" w:type="dxa"/>
            <w:vMerge w:val="continue"/>
            <w:tcBorders>
              <w:top w:val="nil"/>
              <w:bottom w:val="nil"/>
            </w:tcBorders>
            <w:vAlign w:val="top"/>
          </w:tcPr>
          <w:p>
            <w:pPr>
              <w:rPr>
                <w:rFonts w:ascii="Arial"/>
                <w:color w:val="auto"/>
                <w:sz w:val="21"/>
                <w:highlight w:val="none"/>
              </w:rPr>
            </w:pPr>
          </w:p>
        </w:tc>
        <w:tc>
          <w:tcPr>
            <w:tcW w:w="3916" w:type="dxa"/>
            <w:vAlign w:val="top"/>
          </w:tcPr>
          <w:p>
            <w:pPr>
              <w:pStyle w:val="9"/>
              <w:spacing w:before="65" w:line="210" w:lineRule="auto"/>
              <w:ind w:left="80" w:right="272" w:hanging="9"/>
              <w:rPr>
                <w:color w:val="auto"/>
                <w:sz w:val="21"/>
                <w:szCs w:val="21"/>
                <w:highlight w:val="none"/>
              </w:rPr>
            </w:pPr>
            <w:r>
              <w:rPr>
                <w:color w:val="auto"/>
                <w:spacing w:val="-1"/>
                <w:sz w:val="21"/>
                <w:szCs w:val="21"/>
                <w:highlight w:val="none"/>
              </w:rPr>
              <w:t>3.具有履行合同所必需</w:t>
            </w:r>
            <w:r>
              <w:rPr>
                <w:color w:val="auto"/>
                <w:spacing w:val="-1"/>
                <w:sz w:val="21"/>
                <w:szCs w:val="21"/>
                <w:highlight w:val="none"/>
                <w:u w:val="single" w:color="auto"/>
              </w:rPr>
              <w:t>的设备和专业</w:t>
            </w:r>
            <w:r>
              <w:rPr>
                <w:color w:val="auto"/>
                <w:spacing w:val="-1"/>
                <w:sz w:val="21"/>
                <w:szCs w:val="21"/>
                <w:highlight w:val="none"/>
              </w:rPr>
              <w:t>技</w:t>
            </w:r>
            <w:r>
              <w:rPr>
                <w:color w:val="auto"/>
                <w:spacing w:val="8"/>
                <w:sz w:val="21"/>
                <w:szCs w:val="21"/>
                <w:highlight w:val="none"/>
              </w:rPr>
              <w:t xml:space="preserve"> </w:t>
            </w:r>
            <w:r>
              <w:rPr>
                <w:color w:val="auto"/>
                <w:spacing w:val="6"/>
                <w:sz w:val="21"/>
                <w:szCs w:val="21"/>
                <w:highlight w:val="none"/>
              </w:rPr>
              <w:t>术能力</w:t>
            </w:r>
          </w:p>
        </w:tc>
        <w:tc>
          <w:tcPr>
            <w:tcW w:w="4321" w:type="dxa"/>
            <w:vMerge w:val="continue"/>
            <w:tcBorders>
              <w:top w:val="nil"/>
              <w:bottom w:val="nil"/>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94" w:type="dxa"/>
            <w:vMerge w:val="continue"/>
            <w:tcBorders>
              <w:top w:val="nil"/>
              <w:bottom w:val="nil"/>
            </w:tcBorders>
            <w:vAlign w:val="top"/>
          </w:tcPr>
          <w:p>
            <w:pPr>
              <w:rPr>
                <w:rFonts w:ascii="Arial"/>
                <w:color w:val="auto"/>
                <w:sz w:val="21"/>
                <w:highlight w:val="none"/>
              </w:rPr>
            </w:pPr>
          </w:p>
        </w:tc>
        <w:tc>
          <w:tcPr>
            <w:tcW w:w="749" w:type="dxa"/>
            <w:vMerge w:val="continue"/>
            <w:tcBorders>
              <w:top w:val="nil"/>
              <w:bottom w:val="nil"/>
            </w:tcBorders>
            <w:vAlign w:val="top"/>
          </w:tcPr>
          <w:p>
            <w:pPr>
              <w:rPr>
                <w:rFonts w:ascii="Arial"/>
                <w:color w:val="auto"/>
                <w:sz w:val="21"/>
                <w:highlight w:val="none"/>
              </w:rPr>
            </w:pPr>
          </w:p>
        </w:tc>
        <w:tc>
          <w:tcPr>
            <w:tcW w:w="3916" w:type="dxa"/>
            <w:vAlign w:val="top"/>
          </w:tcPr>
          <w:p>
            <w:pPr>
              <w:pStyle w:val="9"/>
              <w:spacing w:before="53" w:line="218" w:lineRule="auto"/>
              <w:ind w:left="80" w:right="271" w:hanging="9"/>
              <w:rPr>
                <w:color w:val="auto"/>
                <w:sz w:val="21"/>
                <w:szCs w:val="21"/>
                <w:highlight w:val="none"/>
              </w:rPr>
            </w:pPr>
            <w:r>
              <w:rPr>
                <w:color w:val="auto"/>
                <w:spacing w:val="-1"/>
                <w:sz w:val="21"/>
                <w:szCs w:val="21"/>
                <w:highlight w:val="none"/>
              </w:rPr>
              <w:t>4.有依法缴纳税收和社会保障金的良好</w:t>
            </w:r>
            <w:r>
              <w:rPr>
                <w:color w:val="auto"/>
                <w:spacing w:val="9"/>
                <w:sz w:val="21"/>
                <w:szCs w:val="21"/>
                <w:highlight w:val="none"/>
              </w:rPr>
              <w:t xml:space="preserve"> </w:t>
            </w:r>
            <w:r>
              <w:rPr>
                <w:color w:val="auto"/>
                <w:spacing w:val="-2"/>
                <w:sz w:val="21"/>
                <w:szCs w:val="21"/>
                <w:highlight w:val="none"/>
              </w:rPr>
              <w:t>记录</w:t>
            </w:r>
          </w:p>
        </w:tc>
        <w:tc>
          <w:tcPr>
            <w:tcW w:w="4321" w:type="dxa"/>
            <w:vMerge w:val="continue"/>
            <w:tcBorders>
              <w:top w:val="nil"/>
              <w:bottom w:val="nil"/>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694" w:type="dxa"/>
            <w:vMerge w:val="continue"/>
            <w:tcBorders>
              <w:top w:val="nil"/>
              <w:bottom w:val="nil"/>
            </w:tcBorders>
            <w:vAlign w:val="top"/>
          </w:tcPr>
          <w:p>
            <w:pPr>
              <w:rPr>
                <w:rFonts w:ascii="Arial"/>
                <w:color w:val="auto"/>
                <w:sz w:val="21"/>
                <w:highlight w:val="none"/>
              </w:rPr>
            </w:pPr>
          </w:p>
        </w:tc>
        <w:tc>
          <w:tcPr>
            <w:tcW w:w="749" w:type="dxa"/>
            <w:vMerge w:val="continue"/>
            <w:tcBorders>
              <w:top w:val="nil"/>
              <w:bottom w:val="nil"/>
            </w:tcBorders>
            <w:vAlign w:val="top"/>
          </w:tcPr>
          <w:p>
            <w:pPr>
              <w:rPr>
                <w:rFonts w:ascii="Arial"/>
                <w:color w:val="auto"/>
                <w:sz w:val="21"/>
                <w:highlight w:val="none"/>
              </w:rPr>
            </w:pPr>
          </w:p>
        </w:tc>
        <w:tc>
          <w:tcPr>
            <w:tcW w:w="3916" w:type="dxa"/>
            <w:vAlign w:val="top"/>
          </w:tcPr>
          <w:p>
            <w:pPr>
              <w:pStyle w:val="9"/>
              <w:spacing w:before="63" w:line="222" w:lineRule="auto"/>
              <w:ind w:left="81" w:right="21"/>
              <w:rPr>
                <w:color w:val="auto"/>
                <w:sz w:val="21"/>
                <w:szCs w:val="21"/>
                <w:highlight w:val="none"/>
              </w:rPr>
            </w:pPr>
            <w:r>
              <w:rPr>
                <w:color w:val="auto"/>
                <w:spacing w:val="1"/>
                <w:sz w:val="21"/>
                <w:szCs w:val="21"/>
                <w:highlight w:val="none"/>
              </w:rPr>
              <w:t>5.参加采购活动前三年内，在经营活动中</w:t>
            </w:r>
            <w:r>
              <w:rPr>
                <w:color w:val="auto"/>
                <w:spacing w:val="2"/>
                <w:sz w:val="21"/>
                <w:szCs w:val="21"/>
                <w:highlight w:val="none"/>
              </w:rPr>
              <w:t xml:space="preserve"> </w:t>
            </w:r>
            <w:r>
              <w:rPr>
                <w:color w:val="auto"/>
                <w:spacing w:val="3"/>
                <w:sz w:val="21"/>
                <w:szCs w:val="21"/>
                <w:highlight w:val="none"/>
              </w:rPr>
              <w:t>没有重大违法记录(注①)</w:t>
            </w:r>
          </w:p>
        </w:tc>
        <w:tc>
          <w:tcPr>
            <w:tcW w:w="4321" w:type="dxa"/>
            <w:vMerge w:val="continue"/>
            <w:tcBorders>
              <w:top w:val="nil"/>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94" w:type="dxa"/>
            <w:vMerge w:val="continue"/>
            <w:tcBorders>
              <w:top w:val="nil"/>
            </w:tcBorders>
            <w:vAlign w:val="top"/>
          </w:tcPr>
          <w:p>
            <w:pPr>
              <w:rPr>
                <w:rFonts w:ascii="Arial"/>
                <w:color w:val="auto"/>
                <w:sz w:val="21"/>
                <w:highlight w:val="none"/>
              </w:rPr>
            </w:pPr>
          </w:p>
        </w:tc>
        <w:tc>
          <w:tcPr>
            <w:tcW w:w="749" w:type="dxa"/>
            <w:vMerge w:val="continue"/>
            <w:tcBorders>
              <w:top w:val="nil"/>
            </w:tcBorders>
            <w:vAlign w:val="top"/>
          </w:tcPr>
          <w:p>
            <w:pPr>
              <w:rPr>
                <w:rFonts w:ascii="Arial"/>
                <w:color w:val="auto"/>
                <w:sz w:val="21"/>
                <w:highlight w:val="none"/>
              </w:rPr>
            </w:pPr>
          </w:p>
        </w:tc>
        <w:tc>
          <w:tcPr>
            <w:tcW w:w="3916" w:type="dxa"/>
            <w:vAlign w:val="top"/>
          </w:tcPr>
          <w:p>
            <w:pPr>
              <w:pStyle w:val="9"/>
              <w:spacing w:before="186" w:line="219" w:lineRule="auto"/>
              <w:ind w:left="81"/>
              <w:rPr>
                <w:color w:val="auto"/>
                <w:sz w:val="21"/>
                <w:szCs w:val="21"/>
                <w:highlight w:val="none"/>
              </w:rPr>
            </w:pPr>
            <w:r>
              <w:rPr>
                <w:color w:val="auto"/>
                <w:spacing w:val="-1"/>
                <w:sz w:val="21"/>
                <w:szCs w:val="21"/>
                <w:highlight w:val="none"/>
              </w:rPr>
              <w:t>6.法律、行政法规规定的其他条件</w:t>
            </w:r>
          </w:p>
        </w:tc>
        <w:tc>
          <w:tcPr>
            <w:tcW w:w="4321"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vAlign w:val="top"/>
          </w:tcPr>
          <w:p>
            <w:pPr>
              <w:pStyle w:val="9"/>
              <w:spacing w:before="208" w:line="241" w:lineRule="auto"/>
              <w:ind w:left="54"/>
              <w:rPr>
                <w:color w:val="auto"/>
                <w:sz w:val="21"/>
                <w:szCs w:val="21"/>
                <w:highlight w:val="none"/>
              </w:rPr>
            </w:pPr>
            <w:r>
              <w:rPr>
                <w:color w:val="auto"/>
                <w:sz w:val="21"/>
                <w:szCs w:val="21"/>
                <w:highlight w:val="none"/>
              </w:rPr>
              <w:t>2</w:t>
            </w:r>
          </w:p>
        </w:tc>
        <w:tc>
          <w:tcPr>
            <w:tcW w:w="4665" w:type="dxa"/>
            <w:gridSpan w:val="2"/>
            <w:vAlign w:val="top"/>
          </w:tcPr>
          <w:p>
            <w:pPr>
              <w:pStyle w:val="9"/>
              <w:spacing w:before="187" w:line="219" w:lineRule="auto"/>
              <w:ind w:left="101"/>
              <w:rPr>
                <w:color w:val="auto"/>
                <w:sz w:val="21"/>
                <w:szCs w:val="21"/>
                <w:highlight w:val="none"/>
              </w:rPr>
            </w:pPr>
            <w:r>
              <w:rPr>
                <w:color w:val="auto"/>
                <w:spacing w:val="-2"/>
                <w:sz w:val="21"/>
                <w:szCs w:val="21"/>
                <w:highlight w:val="none"/>
              </w:rPr>
              <w:t>特定资格条件</w:t>
            </w:r>
          </w:p>
        </w:tc>
        <w:tc>
          <w:tcPr>
            <w:tcW w:w="4321" w:type="dxa"/>
            <w:vAlign w:val="top"/>
          </w:tcPr>
          <w:p>
            <w:pPr>
              <w:pStyle w:val="9"/>
              <w:spacing w:before="47" w:line="225" w:lineRule="auto"/>
              <w:ind w:left="96" w:right="149" w:firstLine="59"/>
              <w:rPr>
                <w:color w:val="auto"/>
                <w:sz w:val="21"/>
                <w:szCs w:val="21"/>
                <w:highlight w:val="none"/>
              </w:rPr>
            </w:pPr>
            <w:r>
              <w:rPr>
                <w:color w:val="auto"/>
                <w:sz w:val="21"/>
                <w:szCs w:val="21"/>
                <w:highlight w:val="none"/>
              </w:rPr>
              <w:t>按第一篇“三、投标人资格要求(二)特定资</w:t>
            </w:r>
            <w:r>
              <w:rPr>
                <w:color w:val="auto"/>
                <w:spacing w:val="14"/>
                <w:sz w:val="21"/>
                <w:szCs w:val="21"/>
                <w:highlight w:val="none"/>
              </w:rPr>
              <w:t xml:space="preserve"> </w:t>
            </w:r>
            <w:r>
              <w:rPr>
                <w:color w:val="auto"/>
                <w:spacing w:val="-1"/>
                <w:sz w:val="21"/>
                <w:szCs w:val="21"/>
                <w:highlight w:val="none"/>
              </w:rPr>
              <w:t>格条件”的要求提交(如果有)。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94" w:type="dxa"/>
            <w:vAlign w:val="top"/>
          </w:tcPr>
          <w:p>
            <w:pPr>
              <w:pStyle w:val="9"/>
              <w:spacing w:before="208"/>
              <w:ind w:left="54"/>
              <w:rPr>
                <w:color w:val="auto"/>
                <w:sz w:val="21"/>
                <w:szCs w:val="21"/>
                <w:highlight w:val="none"/>
              </w:rPr>
            </w:pPr>
            <w:r>
              <w:rPr>
                <w:color w:val="auto"/>
                <w:sz w:val="21"/>
                <w:szCs w:val="21"/>
                <w:highlight w:val="none"/>
              </w:rPr>
              <w:t>3</w:t>
            </w:r>
          </w:p>
        </w:tc>
        <w:tc>
          <w:tcPr>
            <w:tcW w:w="4665" w:type="dxa"/>
            <w:gridSpan w:val="2"/>
            <w:vAlign w:val="top"/>
          </w:tcPr>
          <w:p>
            <w:pPr>
              <w:pStyle w:val="9"/>
              <w:spacing w:before="189" w:line="220" w:lineRule="auto"/>
              <w:ind w:left="101"/>
              <w:rPr>
                <w:color w:val="auto"/>
                <w:sz w:val="21"/>
                <w:szCs w:val="21"/>
                <w:highlight w:val="none"/>
              </w:rPr>
            </w:pPr>
            <w:r>
              <w:rPr>
                <w:color w:val="auto"/>
                <w:spacing w:val="-2"/>
                <w:sz w:val="21"/>
                <w:szCs w:val="21"/>
                <w:highlight w:val="none"/>
              </w:rPr>
              <w:t>投标保证金</w:t>
            </w:r>
          </w:p>
        </w:tc>
        <w:tc>
          <w:tcPr>
            <w:tcW w:w="4321" w:type="dxa"/>
            <w:vAlign w:val="top"/>
          </w:tcPr>
          <w:p>
            <w:pPr>
              <w:pStyle w:val="9"/>
              <w:spacing w:before="58" w:line="218" w:lineRule="auto"/>
              <w:ind w:left="96" w:right="174" w:firstLine="59"/>
              <w:rPr>
                <w:color w:val="auto"/>
                <w:sz w:val="21"/>
                <w:szCs w:val="21"/>
                <w:highlight w:val="none"/>
              </w:rPr>
            </w:pPr>
            <w:r>
              <w:rPr>
                <w:color w:val="auto"/>
                <w:spacing w:val="-1"/>
                <w:sz w:val="21"/>
                <w:szCs w:val="21"/>
                <w:highlight w:val="none"/>
              </w:rPr>
              <w:t>按照招标文件要求足额交纳所投包的投标保</w:t>
            </w:r>
            <w:r>
              <w:rPr>
                <w:color w:val="auto"/>
                <w:spacing w:val="8"/>
                <w:sz w:val="21"/>
                <w:szCs w:val="21"/>
                <w:highlight w:val="none"/>
              </w:rPr>
              <w:t xml:space="preserve"> </w:t>
            </w:r>
            <w:r>
              <w:rPr>
                <w:color w:val="auto"/>
                <w:spacing w:val="-2"/>
                <w:sz w:val="21"/>
                <w:szCs w:val="21"/>
                <w:highlight w:val="none"/>
              </w:rPr>
              <w:t>证金。</w:t>
            </w:r>
          </w:p>
        </w:tc>
      </w:tr>
    </w:tbl>
    <w:p>
      <w:pPr>
        <w:spacing w:before="118" w:line="318" w:lineRule="auto"/>
        <w:ind w:left="205" w:right="1449" w:firstLine="449"/>
        <w:jc w:val="both"/>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注：①参照《中华人民共和国政府采购法实施条例》第十九条“参</w:t>
      </w:r>
      <w:r>
        <w:rPr>
          <w:rFonts w:ascii="宋体" w:hAnsi="宋体" w:eastAsia="宋体" w:cs="宋体"/>
          <w:color w:val="auto"/>
          <w:spacing w:val="7"/>
          <w:sz w:val="23"/>
          <w:szCs w:val="23"/>
          <w:highlight w:val="none"/>
        </w:rPr>
        <w:t>加采购活动前三年</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内，在经营活动中没有重大违法记录”中“重大违法记录”,是指投标人因违法经营受到</w:t>
      </w:r>
      <w:r>
        <w:rPr>
          <w:rFonts w:ascii="宋体" w:hAnsi="宋体" w:eastAsia="宋体" w:cs="宋体"/>
          <w:color w:val="auto"/>
          <w:spacing w:val="9"/>
          <w:sz w:val="23"/>
          <w:szCs w:val="23"/>
          <w:highlight w:val="none"/>
        </w:rPr>
        <w:t xml:space="preserve"> </w:t>
      </w:r>
      <w:r>
        <w:rPr>
          <w:rFonts w:ascii="宋体" w:hAnsi="宋体" w:eastAsia="宋体" w:cs="宋体"/>
          <w:color w:val="auto"/>
          <w:spacing w:val="8"/>
          <w:sz w:val="23"/>
          <w:szCs w:val="23"/>
          <w:highlight w:val="none"/>
        </w:rPr>
        <w:t>刑事处罚或者责令停产停业、吊销许可证或者执照、</w:t>
      </w:r>
      <w:r>
        <w:rPr>
          <w:rFonts w:ascii="宋体" w:hAnsi="宋体" w:eastAsia="宋体" w:cs="宋体"/>
          <w:color w:val="auto"/>
          <w:spacing w:val="7"/>
          <w:sz w:val="23"/>
          <w:szCs w:val="23"/>
          <w:highlight w:val="none"/>
        </w:rPr>
        <w:t>较大数额罚款等行政处罚。行政处罚</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中“较大数额”的认定标准，参照《财政部关于&lt;中华人民共和国政府采购法实施条例&gt;第</w:t>
      </w:r>
      <w:r>
        <w:rPr>
          <w:rFonts w:ascii="宋体" w:hAnsi="宋体" w:eastAsia="宋体" w:cs="宋体"/>
          <w:color w:val="auto"/>
          <w:spacing w:val="4"/>
          <w:sz w:val="23"/>
          <w:szCs w:val="23"/>
          <w:highlight w:val="none"/>
        </w:rPr>
        <w:t xml:space="preserve"> </w:t>
      </w:r>
      <w:r>
        <w:rPr>
          <w:rFonts w:ascii="宋体" w:hAnsi="宋体" w:eastAsia="宋体" w:cs="宋体"/>
          <w:color w:val="auto"/>
          <w:spacing w:val="15"/>
          <w:sz w:val="23"/>
          <w:szCs w:val="23"/>
          <w:highlight w:val="none"/>
        </w:rPr>
        <w:t>十九条第一款“较大数额罚款”具体适用问题的意见》(财库〔2022〕3号)执行。投标</w:t>
      </w:r>
      <w:r>
        <w:rPr>
          <w:rFonts w:ascii="宋体" w:hAnsi="宋体" w:eastAsia="宋体" w:cs="宋体"/>
          <w:color w:val="auto"/>
          <w:spacing w:val="7"/>
          <w:sz w:val="23"/>
          <w:szCs w:val="23"/>
          <w:highlight w:val="none"/>
        </w:rPr>
        <w:t xml:space="preserve"> </w:t>
      </w:r>
      <w:r>
        <w:rPr>
          <w:rFonts w:ascii="宋体" w:hAnsi="宋体" w:eastAsia="宋体" w:cs="宋体"/>
          <w:color w:val="auto"/>
          <w:spacing w:val="9"/>
          <w:sz w:val="23"/>
          <w:szCs w:val="23"/>
          <w:highlight w:val="none"/>
        </w:rPr>
        <w:t>人可于投标截止日期前通过“信用中国”网站</w:t>
      </w:r>
      <w:r>
        <w:rPr>
          <w:rFonts w:ascii="Times New Roman" w:hAnsi="Times New Roman" w:eastAsia="Times New Roman" w:cs="Times New Roman"/>
          <w:color w:val="auto"/>
          <w:spacing w:val="9"/>
          <w:sz w:val="23"/>
          <w:szCs w:val="23"/>
          <w:highlight w:val="none"/>
        </w:rPr>
        <w:t>(</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Times New Roman" w:hAnsi="Times New Roman" w:eastAsia="Times New Roman" w:cs="Times New Roman"/>
          <w:color w:val="auto"/>
          <w:sz w:val="23"/>
          <w:szCs w:val="23"/>
          <w:highlight w:val="none"/>
        </w:rPr>
        <w:t>www</w:t>
      </w:r>
      <w:r>
        <w:rPr>
          <w:rFonts w:ascii="Times New Roman" w:hAnsi="Times New Roman" w:eastAsia="Times New Roman" w:cs="Times New Roman"/>
          <w:color w:val="auto"/>
          <w:spacing w:val="9"/>
          <w:sz w:val="23"/>
          <w:szCs w:val="23"/>
          <w:highlight w:val="none"/>
        </w:rPr>
        <w:t>.</w:t>
      </w:r>
      <w:r>
        <w:rPr>
          <w:rFonts w:ascii="Times New Roman" w:hAnsi="Times New Roman" w:eastAsia="Times New Roman" w:cs="Times New Roman"/>
          <w:color w:val="auto"/>
          <w:sz w:val="23"/>
          <w:szCs w:val="23"/>
          <w:highlight w:val="none"/>
        </w:rPr>
        <w:t>creditchina</w:t>
      </w:r>
      <w:r>
        <w:rPr>
          <w:rFonts w:ascii="Times New Roman" w:hAnsi="Times New Roman" w:eastAsia="Times New Roman" w:cs="Times New Roman"/>
          <w:color w:val="auto"/>
          <w:spacing w:val="9"/>
          <w:sz w:val="23"/>
          <w:szCs w:val="23"/>
          <w:highlight w:val="none"/>
        </w:rPr>
        <w:t>.</w:t>
      </w:r>
      <w:r>
        <w:rPr>
          <w:rFonts w:ascii="Times New Roman" w:hAnsi="Times New Roman" w:eastAsia="Times New Roman" w:cs="Times New Roman"/>
          <w:color w:val="auto"/>
          <w:sz w:val="23"/>
          <w:szCs w:val="23"/>
          <w:highlight w:val="none"/>
        </w:rPr>
        <w:t>gov</w:t>
      </w:r>
      <w:r>
        <w:rPr>
          <w:rFonts w:ascii="Times New Roman" w:hAnsi="Times New Roman" w:eastAsia="Times New Roman" w:cs="Times New Roman"/>
          <w:color w:val="auto"/>
          <w:spacing w:val="9"/>
          <w:sz w:val="23"/>
          <w:szCs w:val="23"/>
          <w:highlight w:val="none"/>
        </w:rPr>
        <w:t>.</w:t>
      </w:r>
      <w:r>
        <w:rPr>
          <w:rFonts w:ascii="Times New Roman" w:hAnsi="Times New Roman" w:eastAsia="Times New Roman" w:cs="Times New Roman"/>
          <w:color w:val="auto"/>
          <w:sz w:val="23"/>
          <w:szCs w:val="23"/>
          <w:highlight w:val="none"/>
        </w:rPr>
        <w:t>cn</w:t>
      </w:r>
      <w:r>
        <w:rPr>
          <w:rFonts w:ascii="Times New Roman" w:hAnsi="Times New Roman" w:eastAsia="Times New Roman" w:cs="Times New Roman"/>
          <w:color w:val="auto"/>
          <w:sz w:val="23"/>
          <w:szCs w:val="23"/>
          <w:highlight w:val="none"/>
        </w:rPr>
        <w:fldChar w:fldCharType="end"/>
      </w:r>
      <w:r>
        <w:rPr>
          <w:rFonts w:ascii="Times New Roman" w:hAnsi="Times New Roman" w:eastAsia="Times New Roman" w:cs="Times New Roman"/>
          <w:color w:val="auto"/>
          <w:spacing w:val="9"/>
          <w:sz w:val="23"/>
          <w:szCs w:val="23"/>
          <w:highlight w:val="none"/>
        </w:rPr>
        <w:t>)</w:t>
      </w:r>
      <w:r>
        <w:rPr>
          <w:rFonts w:ascii="宋体" w:hAnsi="宋体" w:eastAsia="宋体" w:cs="宋体"/>
          <w:color w:val="auto"/>
          <w:spacing w:val="9"/>
          <w:sz w:val="23"/>
          <w:szCs w:val="23"/>
          <w:highlight w:val="none"/>
        </w:rPr>
        <w:t>、</w:t>
      </w:r>
      <w:r>
        <w:rPr>
          <w:rFonts w:ascii="Times New Roman" w:hAnsi="Times New Roman" w:eastAsia="Times New Roman" w:cs="Times New Roman"/>
          <w:color w:val="auto"/>
          <w:spacing w:val="9"/>
          <w:sz w:val="23"/>
          <w:szCs w:val="23"/>
          <w:highlight w:val="none"/>
        </w:rPr>
        <w:t xml:space="preserve">"       </w:t>
      </w:r>
      <w:r>
        <w:rPr>
          <w:rFonts w:ascii="宋体" w:hAnsi="宋体" w:eastAsia="宋体" w:cs="宋体"/>
          <w:color w:val="auto"/>
          <w:spacing w:val="9"/>
          <w:sz w:val="23"/>
          <w:szCs w:val="23"/>
          <w:highlight w:val="none"/>
        </w:rPr>
        <w:t>中国政府采</w:t>
      </w:r>
      <w:r>
        <w:rPr>
          <w:rFonts w:ascii="宋体" w:hAnsi="宋体" w:eastAsia="宋体" w:cs="宋体"/>
          <w:color w:val="auto"/>
          <w:spacing w:val="13"/>
          <w:sz w:val="23"/>
          <w:szCs w:val="23"/>
          <w:highlight w:val="none"/>
        </w:rPr>
        <w:t xml:space="preserve"> </w:t>
      </w:r>
      <w:r>
        <w:rPr>
          <w:rFonts w:ascii="宋体" w:hAnsi="宋体" w:eastAsia="宋体" w:cs="宋体"/>
          <w:color w:val="auto"/>
          <w:spacing w:val="-2"/>
          <w:sz w:val="23"/>
          <w:szCs w:val="23"/>
          <w:highlight w:val="none"/>
        </w:rPr>
        <w:t>购网”</w:t>
      </w:r>
      <w:r>
        <w:rPr>
          <w:rFonts w:ascii="Times New Roman" w:hAnsi="Times New Roman" w:eastAsia="Times New Roman" w:cs="Times New Roman"/>
          <w:color w:val="auto"/>
          <w:spacing w:val="-2"/>
          <w:sz w:val="23"/>
          <w:szCs w:val="23"/>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Times New Roman" w:hAnsi="Times New Roman" w:eastAsia="Times New Roman" w:cs="Times New Roman"/>
          <w:color w:val="auto"/>
          <w:spacing w:val="-2"/>
          <w:sz w:val="23"/>
          <w:szCs w:val="23"/>
          <w:highlight w:val="none"/>
        </w:rPr>
        <w:t>www.ccgp.gov.cn</w:t>
      </w:r>
      <w:r>
        <w:rPr>
          <w:rFonts w:ascii="Times New Roman" w:hAnsi="Times New Roman" w:eastAsia="Times New Roman" w:cs="Times New Roman"/>
          <w:color w:val="auto"/>
          <w:spacing w:val="-2"/>
          <w:sz w:val="23"/>
          <w:szCs w:val="23"/>
          <w:highlight w:val="none"/>
        </w:rPr>
        <w:fldChar w:fldCharType="end"/>
      </w:r>
      <w:r>
        <w:rPr>
          <w:rFonts w:ascii="Times New Roman" w:hAnsi="Times New Roman" w:eastAsia="Times New Roman" w:cs="Times New Roman"/>
          <w:color w:val="auto"/>
          <w:spacing w:val="-2"/>
          <w:sz w:val="23"/>
          <w:szCs w:val="23"/>
          <w:highlight w:val="none"/>
        </w:rPr>
        <w:t>)</w:t>
      </w:r>
      <w:r>
        <w:rPr>
          <w:rFonts w:ascii="Times New Roman" w:hAnsi="Times New Roman" w:eastAsia="Times New Roman" w:cs="Times New Roman"/>
          <w:color w:val="auto"/>
          <w:spacing w:val="29"/>
          <w:sz w:val="23"/>
          <w:szCs w:val="23"/>
          <w:highlight w:val="none"/>
        </w:rPr>
        <w:t xml:space="preserve">  </w:t>
      </w:r>
      <w:r>
        <w:rPr>
          <w:rFonts w:ascii="宋体" w:hAnsi="宋体" w:eastAsia="宋体" w:cs="宋体"/>
          <w:color w:val="auto"/>
          <w:spacing w:val="-2"/>
          <w:sz w:val="23"/>
          <w:szCs w:val="23"/>
          <w:highlight w:val="none"/>
        </w:rPr>
        <w:t>等渠道查询信用记录。</w:t>
      </w:r>
    </w:p>
    <w:p>
      <w:pPr>
        <w:spacing w:before="18" w:line="291" w:lineRule="auto"/>
        <w:ind w:left="205" w:right="1468" w:firstLine="449"/>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②以联合体形式参与投标的，联合投标协议中应确定主办方(主体),代表联合体进</w:t>
      </w:r>
      <w:r>
        <w:rPr>
          <w:rFonts w:ascii="宋体" w:hAnsi="宋体" w:eastAsia="宋体" w:cs="宋体"/>
          <w:color w:val="auto"/>
          <w:spacing w:val="3"/>
          <w:sz w:val="23"/>
          <w:szCs w:val="23"/>
          <w:highlight w:val="none"/>
        </w:rPr>
        <w:t xml:space="preserve"> </w:t>
      </w:r>
      <w:r>
        <w:rPr>
          <w:rFonts w:ascii="宋体" w:hAnsi="宋体" w:eastAsia="宋体" w:cs="宋体"/>
          <w:color w:val="auto"/>
          <w:spacing w:val="13"/>
          <w:sz w:val="23"/>
          <w:szCs w:val="23"/>
          <w:highlight w:val="none"/>
        </w:rPr>
        <w:t>行投标和澄清。法定代表人授权委托书由联合体主办方(主体)出具。联合体应满足投标</w:t>
      </w:r>
      <w:r>
        <w:rPr>
          <w:rFonts w:ascii="宋体" w:hAnsi="宋体" w:eastAsia="宋体" w:cs="宋体"/>
          <w:color w:val="auto"/>
          <w:sz w:val="23"/>
          <w:szCs w:val="23"/>
          <w:highlight w:val="none"/>
        </w:rPr>
        <w:t xml:space="preserve"> </w:t>
      </w:r>
      <w:r>
        <w:rPr>
          <w:rFonts w:ascii="宋体" w:hAnsi="宋体" w:eastAsia="宋体" w:cs="宋体"/>
          <w:color w:val="auto"/>
          <w:spacing w:val="19"/>
          <w:sz w:val="23"/>
          <w:szCs w:val="23"/>
          <w:highlight w:val="none"/>
        </w:rPr>
        <w:t>人资格要求(详见“第一篇”)。(接受联合体投标时适用)</w:t>
      </w:r>
    </w:p>
    <w:p>
      <w:pPr>
        <w:spacing w:before="128" w:line="219" w:lineRule="auto"/>
        <w:ind w:left="805"/>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(二)符合性审查</w:t>
      </w:r>
    </w:p>
    <w:p>
      <w:pPr>
        <w:spacing w:line="219" w:lineRule="auto"/>
        <w:rPr>
          <w:rFonts w:ascii="宋体" w:hAnsi="宋体" w:eastAsia="宋体" w:cs="宋体"/>
          <w:color w:val="auto"/>
          <w:sz w:val="23"/>
          <w:szCs w:val="23"/>
          <w:highlight w:val="none"/>
        </w:rPr>
        <w:sectPr>
          <w:headerReference r:id="rId13" w:type="default"/>
          <w:footerReference r:id="rId14" w:type="default"/>
          <w:pgSz w:w="11900" w:h="16840"/>
          <w:pgMar w:top="1308" w:right="3" w:bottom="1093" w:left="974" w:header="954" w:footer="937" w:gutter="0"/>
          <w:pgNumType w:fmt="decimal"/>
          <w:cols w:space="720" w:num="1"/>
        </w:sectPr>
      </w:pPr>
    </w:p>
    <w:p>
      <w:pPr>
        <w:spacing w:before="119" w:line="258" w:lineRule="auto"/>
        <w:ind w:left="115" w:right="115" w:firstLine="469"/>
        <w:rPr>
          <w:rFonts w:ascii="宋体" w:hAnsi="宋体" w:eastAsia="宋体" w:cs="宋体"/>
          <w:color w:val="auto"/>
          <w:sz w:val="24"/>
          <w:szCs w:val="24"/>
          <w:highlight w:val="none"/>
        </w:rPr>
      </w:pPr>
      <w:r>
        <w:rPr>
          <w:rFonts w:ascii="宋体" w:hAnsi="宋体" w:eastAsia="宋体" w:cs="宋体"/>
          <w:color w:val="auto"/>
          <w:spacing w:val="6"/>
          <w:sz w:val="23"/>
          <w:szCs w:val="23"/>
          <w:highlight w:val="none"/>
        </w:rPr>
        <w:t>评标委员会应当对符合资格的投标人的投标文件进行符合性审查，以确定其是否满足</w:t>
      </w:r>
      <w:r>
        <w:rPr>
          <w:rFonts w:ascii="宋体" w:hAnsi="宋体" w:eastAsia="宋体" w:cs="宋体"/>
          <w:color w:val="auto"/>
          <w:spacing w:val="16"/>
          <w:sz w:val="23"/>
          <w:szCs w:val="23"/>
          <w:highlight w:val="none"/>
        </w:rPr>
        <w:t xml:space="preserve"> </w:t>
      </w:r>
      <w:r>
        <w:rPr>
          <w:rFonts w:ascii="宋体" w:hAnsi="宋体" w:eastAsia="宋体" w:cs="宋体"/>
          <w:color w:val="auto"/>
          <w:sz w:val="24"/>
          <w:szCs w:val="24"/>
          <w:highlight w:val="none"/>
        </w:rPr>
        <w:t>招标文件的实质性要求。符合性审查资料表如下：</w:t>
      </w:r>
    </w:p>
    <w:tbl>
      <w:tblPr>
        <w:tblStyle w:val="10"/>
        <w:tblW w:w="9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469"/>
        <w:gridCol w:w="1748"/>
        <w:gridCol w:w="5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714" w:type="dxa"/>
            <w:vAlign w:val="top"/>
          </w:tcPr>
          <w:p>
            <w:pPr>
              <w:pStyle w:val="9"/>
              <w:spacing w:before="111" w:line="221" w:lineRule="auto"/>
              <w:ind w:left="68"/>
              <w:rPr>
                <w:color w:val="auto"/>
                <w:sz w:val="21"/>
                <w:szCs w:val="21"/>
                <w:highlight w:val="none"/>
              </w:rPr>
            </w:pPr>
            <w:r>
              <w:rPr>
                <w:b/>
                <w:bCs/>
                <w:color w:val="auto"/>
                <w:spacing w:val="-5"/>
                <w:sz w:val="21"/>
                <w:szCs w:val="21"/>
                <w:highlight w:val="none"/>
              </w:rPr>
              <w:t>序号</w:t>
            </w:r>
          </w:p>
        </w:tc>
        <w:tc>
          <w:tcPr>
            <w:tcW w:w="3217" w:type="dxa"/>
            <w:gridSpan w:val="2"/>
            <w:vAlign w:val="top"/>
          </w:tcPr>
          <w:p>
            <w:pPr>
              <w:pStyle w:val="9"/>
              <w:spacing w:before="110" w:line="219" w:lineRule="auto"/>
              <w:ind w:left="1184"/>
              <w:rPr>
                <w:color w:val="auto"/>
                <w:sz w:val="21"/>
                <w:szCs w:val="21"/>
                <w:highlight w:val="none"/>
              </w:rPr>
            </w:pPr>
            <w:r>
              <w:rPr>
                <w:b/>
                <w:bCs/>
                <w:color w:val="auto"/>
                <w:spacing w:val="-4"/>
                <w:sz w:val="21"/>
                <w:szCs w:val="21"/>
                <w:highlight w:val="none"/>
              </w:rPr>
              <w:t>评审因素</w:t>
            </w:r>
          </w:p>
        </w:tc>
        <w:tc>
          <w:tcPr>
            <w:tcW w:w="5509" w:type="dxa"/>
            <w:vAlign w:val="top"/>
          </w:tcPr>
          <w:p>
            <w:pPr>
              <w:pStyle w:val="9"/>
              <w:spacing w:before="111" w:line="220" w:lineRule="auto"/>
              <w:ind w:left="2317"/>
              <w:rPr>
                <w:color w:val="auto"/>
                <w:sz w:val="21"/>
                <w:szCs w:val="21"/>
                <w:highlight w:val="none"/>
              </w:rPr>
            </w:pPr>
            <w:r>
              <w:rPr>
                <w:b/>
                <w:bCs/>
                <w:color w:val="auto"/>
                <w:spacing w:val="-4"/>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hRule="atLeast"/>
        </w:trPr>
        <w:tc>
          <w:tcPr>
            <w:tcW w:w="714" w:type="dxa"/>
            <w:vMerge w:val="restart"/>
            <w:tcBorders>
              <w:bottom w:val="nil"/>
            </w:tcBorders>
            <w:vAlign w:val="top"/>
          </w:tcPr>
          <w:p>
            <w:pPr>
              <w:spacing w:line="304" w:lineRule="auto"/>
              <w:rPr>
                <w:rFonts w:ascii="Arial"/>
                <w:color w:val="auto"/>
                <w:sz w:val="21"/>
                <w:highlight w:val="none"/>
              </w:rPr>
            </w:pPr>
          </w:p>
          <w:p>
            <w:pPr>
              <w:spacing w:line="305" w:lineRule="auto"/>
              <w:rPr>
                <w:rFonts w:ascii="Arial"/>
                <w:color w:val="auto"/>
                <w:sz w:val="21"/>
                <w:highlight w:val="none"/>
              </w:rPr>
            </w:pPr>
          </w:p>
          <w:p>
            <w:pPr>
              <w:pStyle w:val="9"/>
              <w:spacing w:before="68" w:line="241" w:lineRule="auto"/>
              <w:ind w:left="65"/>
              <w:rPr>
                <w:color w:val="auto"/>
                <w:sz w:val="21"/>
                <w:szCs w:val="21"/>
                <w:highlight w:val="none"/>
              </w:rPr>
            </w:pPr>
            <w:r>
              <w:rPr>
                <w:color w:val="auto"/>
                <w:sz w:val="21"/>
                <w:szCs w:val="21"/>
                <w:highlight w:val="none"/>
              </w:rPr>
              <w:t>1</w:t>
            </w:r>
          </w:p>
        </w:tc>
        <w:tc>
          <w:tcPr>
            <w:tcW w:w="1469" w:type="dxa"/>
            <w:vMerge w:val="restart"/>
            <w:tcBorders>
              <w:bottom w:val="nil"/>
            </w:tcBorders>
            <w:vAlign w:val="top"/>
          </w:tcPr>
          <w:p>
            <w:pPr>
              <w:spacing w:line="294" w:lineRule="auto"/>
              <w:rPr>
                <w:rFonts w:ascii="Arial"/>
                <w:color w:val="auto"/>
                <w:sz w:val="21"/>
                <w:highlight w:val="none"/>
              </w:rPr>
            </w:pPr>
          </w:p>
          <w:p>
            <w:pPr>
              <w:spacing w:line="295" w:lineRule="auto"/>
              <w:rPr>
                <w:rFonts w:ascii="Arial"/>
                <w:color w:val="auto"/>
                <w:sz w:val="21"/>
                <w:highlight w:val="none"/>
              </w:rPr>
            </w:pPr>
          </w:p>
          <w:p>
            <w:pPr>
              <w:pStyle w:val="9"/>
              <w:spacing w:before="68" w:line="220" w:lineRule="auto"/>
              <w:ind w:left="81"/>
              <w:rPr>
                <w:color w:val="auto"/>
                <w:sz w:val="21"/>
                <w:szCs w:val="21"/>
                <w:highlight w:val="none"/>
              </w:rPr>
            </w:pPr>
            <w:r>
              <w:rPr>
                <w:color w:val="auto"/>
                <w:spacing w:val="-2"/>
                <w:sz w:val="21"/>
                <w:szCs w:val="21"/>
                <w:highlight w:val="none"/>
              </w:rPr>
              <w:t>有效性审查</w:t>
            </w:r>
          </w:p>
        </w:tc>
        <w:tc>
          <w:tcPr>
            <w:tcW w:w="1748" w:type="dxa"/>
            <w:vAlign w:val="top"/>
          </w:tcPr>
          <w:p>
            <w:pPr>
              <w:pStyle w:val="9"/>
              <w:spacing w:before="30" w:line="210" w:lineRule="auto"/>
              <w:ind w:left="82" w:right="156" w:firstLine="19"/>
              <w:rPr>
                <w:color w:val="auto"/>
                <w:sz w:val="21"/>
                <w:szCs w:val="21"/>
                <w:highlight w:val="none"/>
              </w:rPr>
            </w:pPr>
            <w:r>
              <w:rPr>
                <w:color w:val="auto"/>
                <w:spacing w:val="1"/>
                <w:sz w:val="21"/>
                <w:szCs w:val="21"/>
                <w:highlight w:val="none"/>
              </w:rPr>
              <w:t xml:space="preserve">投标文件签署或 </w:t>
            </w:r>
            <w:r>
              <w:rPr>
                <w:color w:val="auto"/>
                <w:spacing w:val="7"/>
                <w:sz w:val="21"/>
                <w:szCs w:val="21"/>
                <w:highlight w:val="none"/>
              </w:rPr>
              <w:t>盖章</w:t>
            </w:r>
          </w:p>
        </w:tc>
        <w:tc>
          <w:tcPr>
            <w:tcW w:w="5509" w:type="dxa"/>
            <w:vAlign w:val="top"/>
          </w:tcPr>
          <w:p>
            <w:pPr>
              <w:pStyle w:val="9"/>
              <w:spacing w:before="41" w:line="214" w:lineRule="auto"/>
              <w:ind w:left="84" w:right="256"/>
              <w:rPr>
                <w:color w:val="auto"/>
                <w:sz w:val="21"/>
                <w:szCs w:val="21"/>
                <w:highlight w:val="none"/>
              </w:rPr>
            </w:pPr>
            <w:r>
              <w:rPr>
                <w:color w:val="auto"/>
                <w:sz w:val="21"/>
                <w:szCs w:val="21"/>
                <w:highlight w:val="none"/>
              </w:rPr>
              <w:t>投标文件上法定代表人(或其授权代表)或自然人(投标人</w:t>
            </w:r>
            <w:r>
              <w:rPr>
                <w:color w:val="auto"/>
                <w:spacing w:val="12"/>
                <w:sz w:val="21"/>
                <w:szCs w:val="21"/>
                <w:highlight w:val="none"/>
              </w:rPr>
              <w:t xml:space="preserve"> </w:t>
            </w:r>
            <w:r>
              <w:rPr>
                <w:color w:val="auto"/>
                <w:spacing w:val="-1"/>
                <w:sz w:val="21"/>
                <w:szCs w:val="21"/>
                <w:highlight w:val="none"/>
              </w:rPr>
              <w:t>为自然人)的签署或盖章齐全。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4" w:type="dxa"/>
            <w:vMerge w:val="continue"/>
            <w:tcBorders>
              <w:top w:val="nil"/>
              <w:bottom w:val="nil"/>
            </w:tcBorders>
            <w:vAlign w:val="top"/>
          </w:tcPr>
          <w:p>
            <w:pPr>
              <w:rPr>
                <w:rFonts w:ascii="Arial"/>
                <w:color w:val="auto"/>
                <w:sz w:val="21"/>
                <w:highlight w:val="none"/>
              </w:rPr>
            </w:pPr>
          </w:p>
        </w:tc>
        <w:tc>
          <w:tcPr>
            <w:tcW w:w="1469" w:type="dxa"/>
            <w:vMerge w:val="continue"/>
            <w:tcBorders>
              <w:top w:val="nil"/>
              <w:bottom w:val="nil"/>
            </w:tcBorders>
            <w:vAlign w:val="top"/>
          </w:tcPr>
          <w:p>
            <w:pPr>
              <w:rPr>
                <w:rFonts w:ascii="Arial"/>
                <w:color w:val="auto"/>
                <w:sz w:val="21"/>
                <w:highlight w:val="none"/>
              </w:rPr>
            </w:pPr>
          </w:p>
        </w:tc>
        <w:tc>
          <w:tcPr>
            <w:tcW w:w="1748" w:type="dxa"/>
            <w:vAlign w:val="top"/>
          </w:tcPr>
          <w:p>
            <w:pPr>
              <w:pStyle w:val="9"/>
              <w:spacing w:before="113" w:line="220" w:lineRule="auto"/>
              <w:ind w:left="102"/>
              <w:rPr>
                <w:color w:val="auto"/>
                <w:sz w:val="21"/>
                <w:szCs w:val="21"/>
                <w:highlight w:val="none"/>
              </w:rPr>
            </w:pPr>
            <w:r>
              <w:rPr>
                <w:color w:val="auto"/>
                <w:spacing w:val="2"/>
                <w:sz w:val="21"/>
                <w:szCs w:val="21"/>
                <w:highlight w:val="none"/>
              </w:rPr>
              <w:t>投标方案</w:t>
            </w:r>
          </w:p>
        </w:tc>
        <w:tc>
          <w:tcPr>
            <w:tcW w:w="5509" w:type="dxa"/>
            <w:vAlign w:val="top"/>
          </w:tcPr>
          <w:p>
            <w:pPr>
              <w:pStyle w:val="9"/>
              <w:spacing w:before="112" w:line="219" w:lineRule="auto"/>
              <w:ind w:left="84"/>
              <w:rPr>
                <w:color w:val="auto"/>
                <w:sz w:val="21"/>
                <w:szCs w:val="21"/>
                <w:highlight w:val="none"/>
              </w:rPr>
            </w:pPr>
            <w:r>
              <w:rPr>
                <w:color w:val="auto"/>
                <w:sz w:val="21"/>
                <w:szCs w:val="21"/>
                <w:highlight w:val="none"/>
              </w:rPr>
              <w:t>每个包只能有一个方案投标。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hRule="atLeast"/>
        </w:trPr>
        <w:tc>
          <w:tcPr>
            <w:tcW w:w="714" w:type="dxa"/>
            <w:vMerge w:val="continue"/>
            <w:tcBorders>
              <w:top w:val="nil"/>
            </w:tcBorders>
            <w:vAlign w:val="top"/>
          </w:tcPr>
          <w:p>
            <w:pPr>
              <w:rPr>
                <w:rFonts w:ascii="Arial"/>
                <w:color w:val="auto"/>
                <w:sz w:val="21"/>
                <w:highlight w:val="none"/>
              </w:rPr>
            </w:pPr>
          </w:p>
        </w:tc>
        <w:tc>
          <w:tcPr>
            <w:tcW w:w="1469" w:type="dxa"/>
            <w:vMerge w:val="continue"/>
            <w:tcBorders>
              <w:top w:val="nil"/>
            </w:tcBorders>
            <w:vAlign w:val="top"/>
          </w:tcPr>
          <w:p>
            <w:pPr>
              <w:rPr>
                <w:rFonts w:ascii="Arial"/>
                <w:color w:val="auto"/>
                <w:sz w:val="21"/>
                <w:highlight w:val="none"/>
              </w:rPr>
            </w:pPr>
          </w:p>
        </w:tc>
        <w:tc>
          <w:tcPr>
            <w:tcW w:w="1748" w:type="dxa"/>
            <w:vAlign w:val="top"/>
          </w:tcPr>
          <w:p>
            <w:pPr>
              <w:pStyle w:val="9"/>
              <w:spacing w:before="171" w:line="218" w:lineRule="auto"/>
              <w:ind w:left="102"/>
              <w:rPr>
                <w:color w:val="auto"/>
                <w:sz w:val="21"/>
                <w:szCs w:val="21"/>
                <w:highlight w:val="none"/>
              </w:rPr>
            </w:pPr>
            <w:r>
              <w:rPr>
                <w:color w:val="auto"/>
                <w:spacing w:val="1"/>
                <w:sz w:val="21"/>
                <w:szCs w:val="21"/>
                <w:highlight w:val="none"/>
              </w:rPr>
              <w:t>报价唯一</w:t>
            </w:r>
          </w:p>
        </w:tc>
        <w:tc>
          <w:tcPr>
            <w:tcW w:w="5509" w:type="dxa"/>
            <w:vAlign w:val="top"/>
          </w:tcPr>
          <w:p>
            <w:pPr>
              <w:pStyle w:val="9"/>
              <w:spacing w:before="22" w:line="222" w:lineRule="auto"/>
              <w:ind w:left="84" w:firstLine="29"/>
              <w:rPr>
                <w:color w:val="auto"/>
                <w:sz w:val="21"/>
                <w:szCs w:val="21"/>
                <w:highlight w:val="none"/>
              </w:rPr>
            </w:pPr>
            <w:r>
              <w:rPr>
                <w:color w:val="auto"/>
                <w:spacing w:val="-3"/>
                <w:sz w:val="21"/>
                <w:szCs w:val="21"/>
                <w:highlight w:val="none"/>
              </w:rPr>
              <w:t>只能在预算金额和最高限价内报价，只能有一个有效报价，</w:t>
            </w:r>
            <w:r>
              <w:rPr>
                <w:color w:val="auto"/>
                <w:spacing w:val="2"/>
                <w:sz w:val="21"/>
                <w:szCs w:val="21"/>
                <w:highlight w:val="none"/>
              </w:rPr>
              <w:t xml:space="preserve"> </w:t>
            </w:r>
            <w:r>
              <w:rPr>
                <w:color w:val="auto"/>
                <w:spacing w:val="-2"/>
                <w:sz w:val="21"/>
                <w:szCs w:val="21"/>
                <w:highlight w:val="none"/>
              </w:rPr>
              <w:t>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14" w:type="dxa"/>
            <w:vAlign w:val="top"/>
          </w:tcPr>
          <w:p>
            <w:pPr>
              <w:pStyle w:val="9"/>
              <w:spacing w:before="126"/>
              <w:ind w:left="65"/>
              <w:rPr>
                <w:color w:val="auto"/>
                <w:sz w:val="21"/>
                <w:szCs w:val="21"/>
                <w:highlight w:val="none"/>
              </w:rPr>
            </w:pPr>
            <w:r>
              <w:rPr>
                <w:color w:val="auto"/>
                <w:sz w:val="21"/>
                <w:szCs w:val="21"/>
                <w:highlight w:val="none"/>
              </w:rPr>
              <w:t>2</w:t>
            </w:r>
          </w:p>
        </w:tc>
        <w:tc>
          <w:tcPr>
            <w:tcW w:w="1469" w:type="dxa"/>
            <w:vAlign w:val="top"/>
          </w:tcPr>
          <w:p>
            <w:pPr>
              <w:pStyle w:val="9"/>
              <w:spacing w:before="105" w:line="219" w:lineRule="auto"/>
              <w:ind w:left="81"/>
              <w:rPr>
                <w:color w:val="auto"/>
                <w:sz w:val="21"/>
                <w:szCs w:val="21"/>
                <w:highlight w:val="none"/>
              </w:rPr>
            </w:pPr>
            <w:r>
              <w:rPr>
                <w:color w:val="auto"/>
                <w:spacing w:val="2"/>
                <w:sz w:val="21"/>
                <w:szCs w:val="21"/>
                <w:highlight w:val="none"/>
              </w:rPr>
              <w:t>完整性审查</w:t>
            </w:r>
          </w:p>
        </w:tc>
        <w:tc>
          <w:tcPr>
            <w:tcW w:w="1748" w:type="dxa"/>
            <w:vAlign w:val="top"/>
          </w:tcPr>
          <w:p>
            <w:pPr>
              <w:pStyle w:val="9"/>
              <w:spacing w:before="105" w:line="219" w:lineRule="auto"/>
              <w:ind w:left="102"/>
              <w:rPr>
                <w:color w:val="auto"/>
                <w:sz w:val="21"/>
                <w:szCs w:val="21"/>
                <w:highlight w:val="none"/>
              </w:rPr>
            </w:pPr>
            <w:r>
              <w:rPr>
                <w:color w:val="auto"/>
                <w:spacing w:val="-2"/>
                <w:sz w:val="21"/>
                <w:szCs w:val="21"/>
                <w:highlight w:val="none"/>
              </w:rPr>
              <w:t>投标文件份数</w:t>
            </w:r>
          </w:p>
        </w:tc>
        <w:tc>
          <w:tcPr>
            <w:tcW w:w="5509" w:type="dxa"/>
            <w:vAlign w:val="top"/>
          </w:tcPr>
          <w:p>
            <w:pPr>
              <w:pStyle w:val="9"/>
              <w:spacing w:before="104" w:line="219" w:lineRule="auto"/>
              <w:ind w:left="84"/>
              <w:rPr>
                <w:color w:val="auto"/>
                <w:sz w:val="21"/>
                <w:szCs w:val="21"/>
                <w:highlight w:val="none"/>
              </w:rPr>
            </w:pPr>
            <w:r>
              <w:rPr>
                <w:color w:val="auto"/>
                <w:sz w:val="21"/>
                <w:szCs w:val="21"/>
                <w:highlight w:val="none"/>
              </w:rPr>
              <w:t>投标文件正、副本数量符合招标文件要求。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714" w:type="dxa"/>
            <w:vAlign w:val="top"/>
          </w:tcPr>
          <w:p>
            <w:pPr>
              <w:pStyle w:val="9"/>
              <w:spacing w:before="137" w:line="239" w:lineRule="auto"/>
              <w:ind w:left="65"/>
              <w:rPr>
                <w:color w:val="auto"/>
                <w:sz w:val="21"/>
                <w:szCs w:val="21"/>
                <w:highlight w:val="none"/>
              </w:rPr>
            </w:pPr>
            <w:r>
              <w:rPr>
                <w:color w:val="auto"/>
                <w:sz w:val="21"/>
                <w:szCs w:val="21"/>
                <w:highlight w:val="none"/>
              </w:rPr>
              <w:t>3</w:t>
            </w:r>
          </w:p>
        </w:tc>
        <w:tc>
          <w:tcPr>
            <w:tcW w:w="1469" w:type="dxa"/>
            <w:vAlign w:val="top"/>
          </w:tcPr>
          <w:p>
            <w:pPr>
              <w:pStyle w:val="9"/>
              <w:spacing w:before="116" w:line="219" w:lineRule="auto"/>
              <w:ind w:left="81"/>
              <w:rPr>
                <w:color w:val="auto"/>
                <w:sz w:val="21"/>
                <w:szCs w:val="21"/>
                <w:highlight w:val="none"/>
              </w:rPr>
            </w:pPr>
            <w:r>
              <w:rPr>
                <w:color w:val="auto"/>
                <w:spacing w:val="-2"/>
                <w:sz w:val="21"/>
                <w:szCs w:val="21"/>
                <w:highlight w:val="none"/>
              </w:rPr>
              <w:t>技术部分</w:t>
            </w:r>
          </w:p>
        </w:tc>
        <w:tc>
          <w:tcPr>
            <w:tcW w:w="1748" w:type="dxa"/>
            <w:vAlign w:val="top"/>
          </w:tcPr>
          <w:p>
            <w:pPr>
              <w:pStyle w:val="9"/>
              <w:spacing w:before="116" w:line="219" w:lineRule="auto"/>
              <w:ind w:left="102"/>
              <w:rPr>
                <w:color w:val="auto"/>
                <w:sz w:val="21"/>
                <w:szCs w:val="21"/>
                <w:highlight w:val="none"/>
              </w:rPr>
            </w:pPr>
            <w:r>
              <w:rPr>
                <w:color w:val="auto"/>
                <w:spacing w:val="1"/>
                <w:sz w:val="21"/>
                <w:szCs w:val="21"/>
                <w:highlight w:val="none"/>
              </w:rPr>
              <w:t>投标文件内容</w:t>
            </w:r>
          </w:p>
        </w:tc>
        <w:tc>
          <w:tcPr>
            <w:tcW w:w="5509" w:type="dxa"/>
            <w:vAlign w:val="top"/>
          </w:tcPr>
          <w:p>
            <w:pPr>
              <w:pStyle w:val="9"/>
              <w:spacing w:before="115" w:line="219" w:lineRule="auto"/>
              <w:ind w:left="84"/>
              <w:rPr>
                <w:color w:val="auto"/>
                <w:sz w:val="21"/>
                <w:szCs w:val="21"/>
                <w:highlight w:val="none"/>
              </w:rPr>
            </w:pPr>
            <w:r>
              <w:rPr>
                <w:color w:val="auto"/>
                <w:spacing w:val="1"/>
                <w:sz w:val="21"/>
                <w:szCs w:val="21"/>
                <w:highlight w:val="none"/>
              </w:rPr>
              <w:t>本招标文件第二篇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4" w:type="dxa"/>
            <w:vAlign w:val="top"/>
          </w:tcPr>
          <w:p>
            <w:pPr>
              <w:pStyle w:val="9"/>
              <w:spacing w:before="138" w:line="241" w:lineRule="auto"/>
              <w:ind w:left="65"/>
              <w:rPr>
                <w:color w:val="auto"/>
                <w:sz w:val="21"/>
                <w:szCs w:val="21"/>
                <w:highlight w:val="none"/>
              </w:rPr>
            </w:pPr>
            <w:r>
              <w:rPr>
                <w:color w:val="auto"/>
                <w:sz w:val="21"/>
                <w:szCs w:val="21"/>
                <w:highlight w:val="none"/>
              </w:rPr>
              <w:t>4</w:t>
            </w:r>
          </w:p>
        </w:tc>
        <w:tc>
          <w:tcPr>
            <w:tcW w:w="1469" w:type="dxa"/>
            <w:vAlign w:val="top"/>
          </w:tcPr>
          <w:p>
            <w:pPr>
              <w:pStyle w:val="9"/>
              <w:spacing w:before="117" w:line="219" w:lineRule="auto"/>
              <w:ind w:left="81"/>
              <w:rPr>
                <w:color w:val="auto"/>
                <w:sz w:val="21"/>
                <w:szCs w:val="21"/>
                <w:highlight w:val="none"/>
              </w:rPr>
            </w:pPr>
            <w:r>
              <w:rPr>
                <w:color w:val="auto"/>
                <w:spacing w:val="2"/>
                <w:sz w:val="21"/>
                <w:szCs w:val="21"/>
                <w:highlight w:val="none"/>
              </w:rPr>
              <w:t>商务部分</w:t>
            </w:r>
          </w:p>
        </w:tc>
        <w:tc>
          <w:tcPr>
            <w:tcW w:w="1748" w:type="dxa"/>
            <w:vAlign w:val="top"/>
          </w:tcPr>
          <w:p>
            <w:pPr>
              <w:pStyle w:val="9"/>
              <w:spacing w:before="117" w:line="219" w:lineRule="auto"/>
              <w:ind w:left="102"/>
              <w:rPr>
                <w:color w:val="auto"/>
                <w:sz w:val="21"/>
                <w:szCs w:val="21"/>
                <w:highlight w:val="none"/>
              </w:rPr>
            </w:pPr>
            <w:r>
              <w:rPr>
                <w:color w:val="auto"/>
                <w:spacing w:val="1"/>
                <w:sz w:val="21"/>
                <w:szCs w:val="21"/>
                <w:highlight w:val="none"/>
              </w:rPr>
              <w:t>投标文件内容</w:t>
            </w:r>
          </w:p>
        </w:tc>
        <w:tc>
          <w:tcPr>
            <w:tcW w:w="5509" w:type="dxa"/>
            <w:vAlign w:val="top"/>
          </w:tcPr>
          <w:p>
            <w:pPr>
              <w:pStyle w:val="9"/>
              <w:spacing w:before="116" w:line="219" w:lineRule="auto"/>
              <w:ind w:left="84"/>
              <w:rPr>
                <w:color w:val="auto"/>
                <w:sz w:val="21"/>
                <w:szCs w:val="21"/>
                <w:highlight w:val="none"/>
              </w:rPr>
            </w:pPr>
            <w:r>
              <w:rPr>
                <w:color w:val="auto"/>
                <w:spacing w:val="1"/>
                <w:sz w:val="21"/>
                <w:szCs w:val="21"/>
                <w:highlight w:val="none"/>
              </w:rPr>
              <w:t>本招标文件第三篇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atLeast"/>
        </w:trPr>
        <w:tc>
          <w:tcPr>
            <w:tcW w:w="714" w:type="dxa"/>
            <w:vAlign w:val="top"/>
          </w:tcPr>
          <w:p>
            <w:pPr>
              <w:pStyle w:val="9"/>
              <w:spacing w:before="139"/>
              <w:ind w:left="65"/>
              <w:rPr>
                <w:color w:val="auto"/>
                <w:sz w:val="21"/>
                <w:szCs w:val="21"/>
                <w:highlight w:val="none"/>
              </w:rPr>
            </w:pPr>
            <w:r>
              <w:rPr>
                <w:color w:val="auto"/>
                <w:sz w:val="21"/>
                <w:szCs w:val="21"/>
                <w:highlight w:val="none"/>
              </w:rPr>
              <w:t>5</w:t>
            </w:r>
          </w:p>
        </w:tc>
        <w:tc>
          <w:tcPr>
            <w:tcW w:w="1469" w:type="dxa"/>
            <w:vAlign w:val="top"/>
          </w:tcPr>
          <w:p>
            <w:pPr>
              <w:pStyle w:val="9"/>
              <w:spacing w:before="119" w:line="220" w:lineRule="auto"/>
              <w:ind w:left="81"/>
              <w:rPr>
                <w:color w:val="auto"/>
                <w:sz w:val="21"/>
                <w:szCs w:val="21"/>
                <w:highlight w:val="none"/>
              </w:rPr>
            </w:pPr>
            <w:r>
              <w:rPr>
                <w:color w:val="auto"/>
                <w:spacing w:val="2"/>
                <w:sz w:val="21"/>
                <w:szCs w:val="21"/>
                <w:highlight w:val="none"/>
              </w:rPr>
              <w:t>投标有效期</w:t>
            </w:r>
          </w:p>
        </w:tc>
        <w:tc>
          <w:tcPr>
            <w:tcW w:w="1748" w:type="dxa"/>
            <w:vAlign w:val="top"/>
          </w:tcPr>
          <w:p>
            <w:pPr>
              <w:pStyle w:val="9"/>
              <w:spacing w:before="118" w:line="219" w:lineRule="auto"/>
              <w:ind w:left="102"/>
              <w:rPr>
                <w:color w:val="auto"/>
                <w:sz w:val="21"/>
                <w:szCs w:val="21"/>
                <w:highlight w:val="none"/>
              </w:rPr>
            </w:pPr>
            <w:r>
              <w:rPr>
                <w:color w:val="auto"/>
                <w:spacing w:val="1"/>
                <w:sz w:val="21"/>
                <w:szCs w:val="21"/>
                <w:highlight w:val="none"/>
              </w:rPr>
              <w:t>投标文件内容</w:t>
            </w:r>
          </w:p>
        </w:tc>
        <w:tc>
          <w:tcPr>
            <w:tcW w:w="5509" w:type="dxa"/>
            <w:vAlign w:val="top"/>
          </w:tcPr>
          <w:p>
            <w:pPr>
              <w:pStyle w:val="9"/>
              <w:spacing w:before="119" w:line="220" w:lineRule="auto"/>
              <w:ind w:left="84"/>
              <w:rPr>
                <w:color w:val="auto"/>
                <w:sz w:val="21"/>
                <w:szCs w:val="21"/>
                <w:highlight w:val="none"/>
              </w:rPr>
            </w:pPr>
            <w:r>
              <w:rPr>
                <w:color w:val="auto"/>
                <w:sz w:val="21"/>
                <w:szCs w:val="21"/>
                <w:highlight w:val="none"/>
              </w:rPr>
              <w:t>投标有效期为投标截止时间起90天。</w:t>
            </w:r>
          </w:p>
        </w:tc>
      </w:tr>
    </w:tbl>
    <w:p>
      <w:pPr>
        <w:spacing w:before="122" w:line="220" w:lineRule="auto"/>
        <w:ind w:left="588"/>
        <w:outlineLvl w:val="1"/>
        <w:rPr>
          <w:rFonts w:ascii="宋体" w:hAnsi="宋体" w:eastAsia="宋体" w:cs="宋体"/>
          <w:color w:val="auto"/>
          <w:sz w:val="23"/>
          <w:szCs w:val="23"/>
          <w:highlight w:val="none"/>
        </w:rPr>
      </w:pPr>
      <w:bookmarkStart w:id="21" w:name="_Toc10108"/>
      <w:r>
        <w:rPr>
          <w:rFonts w:ascii="宋体" w:hAnsi="宋体" w:eastAsia="宋体" w:cs="宋体"/>
          <w:b/>
          <w:bCs/>
          <w:color w:val="auto"/>
          <w:spacing w:val="2"/>
          <w:sz w:val="23"/>
          <w:szCs w:val="23"/>
          <w:highlight w:val="none"/>
        </w:rPr>
        <w:t>二、评标方法</w:t>
      </w:r>
      <w:bookmarkEnd w:id="21"/>
    </w:p>
    <w:p>
      <w:pPr>
        <w:spacing w:before="136" w:line="219" w:lineRule="auto"/>
        <w:ind w:left="585"/>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本项目采用综合评分法进行评标。</w:t>
      </w:r>
    </w:p>
    <w:p>
      <w:pPr>
        <w:spacing w:before="97" w:line="324" w:lineRule="auto"/>
        <w:ind w:left="105" w:right="99" w:firstLine="47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综合评分法，是指投标文件满足招标文件全部实质性要求且按照评审因素的量化指标</w:t>
      </w:r>
      <w:r>
        <w:rPr>
          <w:rFonts w:ascii="宋体" w:hAnsi="宋体" w:eastAsia="宋体" w:cs="宋体"/>
          <w:color w:val="auto"/>
          <w:spacing w:val="15"/>
          <w:sz w:val="23"/>
          <w:szCs w:val="23"/>
          <w:highlight w:val="none"/>
        </w:rPr>
        <w:t xml:space="preserve"> </w:t>
      </w:r>
      <w:r>
        <w:rPr>
          <w:rFonts w:ascii="宋体" w:hAnsi="宋体" w:eastAsia="宋体" w:cs="宋体"/>
          <w:color w:val="auto"/>
          <w:spacing w:val="10"/>
          <w:sz w:val="23"/>
          <w:szCs w:val="23"/>
          <w:highlight w:val="none"/>
        </w:rPr>
        <w:t>评审得分最高的投标人为中标候选人的评标方法。投标人总得分为价格、商务、技术(质</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量)等评定因素分别按照相应权重值计算分项得分后相加，满分为100分。</w:t>
      </w:r>
    </w:p>
    <w:p>
      <w:pPr>
        <w:spacing w:before="5" w:line="313" w:lineRule="auto"/>
        <w:ind w:left="105" w:right="93" w:firstLine="479"/>
        <w:jc w:val="both"/>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澄清有关问题。对投标文件中含义不明确、同类问题表述不一致或者有明显文字和计</w:t>
      </w:r>
      <w:r>
        <w:rPr>
          <w:rFonts w:ascii="宋体" w:hAnsi="宋体" w:eastAsia="宋体" w:cs="宋体"/>
          <w:color w:val="auto"/>
          <w:spacing w:val="17"/>
          <w:sz w:val="23"/>
          <w:szCs w:val="23"/>
          <w:highlight w:val="none"/>
        </w:rPr>
        <w:t xml:space="preserve"> </w:t>
      </w:r>
      <w:r>
        <w:rPr>
          <w:rFonts w:ascii="宋体" w:hAnsi="宋体" w:eastAsia="宋体" w:cs="宋体"/>
          <w:color w:val="auto"/>
          <w:spacing w:val="13"/>
          <w:sz w:val="23"/>
          <w:szCs w:val="23"/>
          <w:highlight w:val="none"/>
        </w:rPr>
        <w:t>算错误的内容，评标委员会可以书面形式(应当由评标委员会成员签字)要求投标人作出</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 xml:space="preserve">必要澄清、说明或者纠正。投标人的澄清、说明或者补正应当采用书面形式，由其法定代 </w:t>
      </w:r>
      <w:r>
        <w:rPr>
          <w:rFonts w:ascii="宋体" w:hAnsi="宋体" w:eastAsia="宋体" w:cs="宋体"/>
          <w:color w:val="auto"/>
          <w:spacing w:val="19"/>
          <w:sz w:val="23"/>
          <w:szCs w:val="23"/>
          <w:highlight w:val="none"/>
        </w:rPr>
        <w:t>表人(或其授权代表)或自然人(投标人为</w:t>
      </w:r>
      <w:r>
        <w:rPr>
          <w:rFonts w:ascii="宋体" w:hAnsi="宋体" w:eastAsia="宋体" w:cs="宋体"/>
          <w:color w:val="auto"/>
          <w:spacing w:val="18"/>
          <w:sz w:val="23"/>
          <w:szCs w:val="23"/>
          <w:highlight w:val="none"/>
        </w:rPr>
        <w:t>自然人)签字，其澄清的内容不得超出投标文</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件的范围或者改变投标文件的实质性内容。</w:t>
      </w:r>
    </w:p>
    <w:p>
      <w:pPr>
        <w:spacing w:before="34" w:line="321" w:lineRule="auto"/>
        <w:ind w:left="105" w:right="113" w:firstLine="599"/>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(一)比较与评价。按招标文件中规定的评标方法和标准，对资格审查和符合性审查</w:t>
      </w:r>
      <w:r>
        <w:rPr>
          <w:rFonts w:ascii="宋体" w:hAnsi="宋体" w:eastAsia="宋体" w:cs="宋体"/>
          <w:color w:val="auto"/>
          <w:spacing w:val="17"/>
          <w:sz w:val="23"/>
          <w:szCs w:val="23"/>
          <w:highlight w:val="none"/>
        </w:rPr>
        <w:t xml:space="preserve"> </w:t>
      </w:r>
      <w:r>
        <w:rPr>
          <w:rFonts w:ascii="宋体" w:hAnsi="宋体" w:eastAsia="宋体" w:cs="宋体"/>
          <w:color w:val="auto"/>
          <w:spacing w:val="2"/>
          <w:sz w:val="23"/>
          <w:szCs w:val="23"/>
          <w:highlight w:val="none"/>
        </w:rPr>
        <w:t>合格的投标文件进行商务和技术评估。</w:t>
      </w:r>
    </w:p>
    <w:p>
      <w:pPr>
        <w:spacing w:before="2" w:line="322" w:lineRule="auto"/>
        <w:ind w:left="105" w:right="107" w:firstLine="479"/>
        <w:jc w:val="both"/>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评标委员会各成员独立对每个有效投标人(通过资格审查、符合性审查的</w:t>
      </w:r>
      <w:r>
        <w:rPr>
          <w:rFonts w:ascii="宋体" w:hAnsi="宋体" w:eastAsia="宋体" w:cs="宋体"/>
          <w:color w:val="auto"/>
          <w:spacing w:val="12"/>
          <w:sz w:val="23"/>
          <w:szCs w:val="23"/>
          <w:highlight w:val="none"/>
        </w:rPr>
        <w:t>投标人)的</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投标文件进行评价、打分，然后由评标委员会对各成员打分</w:t>
      </w:r>
      <w:r>
        <w:rPr>
          <w:rFonts w:ascii="宋体" w:hAnsi="宋体" w:eastAsia="宋体" w:cs="宋体"/>
          <w:color w:val="auto"/>
          <w:spacing w:val="6"/>
          <w:sz w:val="23"/>
          <w:szCs w:val="23"/>
          <w:highlight w:val="none"/>
        </w:rPr>
        <w:t>情况进行核查及复核，个别成</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员对同一投标人同一评分项的打分偏离较大的，应对投标人的投标文件进行再次核对，确</w:t>
      </w:r>
      <w:r>
        <w:rPr>
          <w:rFonts w:ascii="宋体" w:hAnsi="宋体" w:eastAsia="宋体" w:cs="宋体"/>
          <w:color w:val="auto"/>
          <w:spacing w:val="13"/>
          <w:sz w:val="23"/>
          <w:szCs w:val="23"/>
          <w:highlight w:val="none"/>
        </w:rPr>
        <w:t xml:space="preserve"> </w:t>
      </w:r>
      <w:r>
        <w:rPr>
          <w:rFonts w:ascii="宋体" w:hAnsi="宋体" w:eastAsia="宋体" w:cs="宋体"/>
          <w:color w:val="auto"/>
          <w:spacing w:val="2"/>
          <w:sz w:val="23"/>
          <w:szCs w:val="23"/>
          <w:highlight w:val="none"/>
        </w:rPr>
        <w:t>属打分有误的，应及时进行修正。</w:t>
      </w:r>
    </w:p>
    <w:p>
      <w:pPr>
        <w:spacing w:before="3" w:line="219" w:lineRule="auto"/>
        <w:ind w:left="58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复核后，评标委员会汇总每个投标人每项评分因素的得分。</w:t>
      </w:r>
    </w:p>
    <w:p>
      <w:pPr>
        <w:spacing w:before="108" w:line="219" w:lineRule="auto"/>
        <w:ind w:left="72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(二)推荐中标候选人名单。</w:t>
      </w:r>
    </w:p>
    <w:p>
      <w:pPr>
        <w:spacing w:before="129" w:line="322" w:lineRule="auto"/>
        <w:ind w:left="105" w:right="99" w:firstLine="479"/>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按评审后得分由高到低的排列顺序推荐综合得分排名前三的投标人为本包(项目)中</w:t>
      </w:r>
      <w:r>
        <w:rPr>
          <w:rFonts w:ascii="宋体" w:hAnsi="宋体" w:eastAsia="宋体" w:cs="宋体"/>
          <w:color w:val="auto"/>
          <w:spacing w:val="3"/>
          <w:sz w:val="23"/>
          <w:szCs w:val="23"/>
          <w:highlight w:val="none"/>
        </w:rPr>
        <w:t xml:space="preserve"> </w:t>
      </w:r>
      <w:r>
        <w:rPr>
          <w:rFonts w:ascii="宋体" w:hAnsi="宋体" w:eastAsia="宋体" w:cs="宋体"/>
          <w:color w:val="auto"/>
          <w:spacing w:val="6"/>
          <w:sz w:val="23"/>
          <w:szCs w:val="23"/>
          <w:highlight w:val="none"/>
        </w:rPr>
        <w:t>标候选人，排名第一的为第一中标候选人。</w:t>
      </w:r>
      <w:r>
        <w:rPr>
          <w:rFonts w:ascii="宋体" w:hAnsi="宋体" w:eastAsia="宋体" w:cs="宋体"/>
          <w:color w:val="auto"/>
          <w:spacing w:val="5"/>
          <w:sz w:val="23"/>
          <w:szCs w:val="23"/>
          <w:highlight w:val="none"/>
        </w:rPr>
        <w:t>得分相同的，按投标报价由低到高顺序排列。</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得分且投标报价相同的并列。中标候选人并列的，由采购人或</w:t>
      </w:r>
      <w:r>
        <w:rPr>
          <w:rFonts w:ascii="宋体" w:hAnsi="宋体" w:eastAsia="宋体" w:cs="宋体"/>
          <w:color w:val="auto"/>
          <w:spacing w:val="6"/>
          <w:sz w:val="23"/>
          <w:szCs w:val="23"/>
          <w:highlight w:val="none"/>
        </w:rPr>
        <w:t>者采购人委托评标委员会按</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照技术需求的优劣顺序排列；技术需求优劣顺序相同的，按商务条款的优劣顺序排列确定</w:t>
      </w:r>
      <w:r>
        <w:rPr>
          <w:rFonts w:ascii="宋体" w:hAnsi="宋体" w:eastAsia="宋体" w:cs="宋体"/>
          <w:color w:val="auto"/>
          <w:spacing w:val="10"/>
          <w:sz w:val="23"/>
          <w:szCs w:val="23"/>
          <w:highlight w:val="none"/>
        </w:rPr>
        <w:t xml:space="preserve"> </w:t>
      </w:r>
      <w:r>
        <w:rPr>
          <w:rFonts w:ascii="宋体" w:hAnsi="宋体" w:eastAsia="宋体" w:cs="宋体"/>
          <w:color w:val="auto"/>
          <w:spacing w:val="-3"/>
          <w:sz w:val="23"/>
          <w:szCs w:val="23"/>
          <w:highlight w:val="none"/>
        </w:rPr>
        <w:t>中标人。</w:t>
      </w:r>
    </w:p>
    <w:p>
      <w:pPr>
        <w:spacing w:line="322" w:lineRule="auto"/>
        <w:rPr>
          <w:rFonts w:ascii="宋体" w:hAnsi="宋体" w:eastAsia="宋体" w:cs="宋体"/>
          <w:color w:val="auto"/>
          <w:sz w:val="23"/>
          <w:szCs w:val="23"/>
          <w:highlight w:val="none"/>
        </w:rPr>
        <w:sectPr>
          <w:headerReference r:id="rId15" w:type="default"/>
          <w:footerReference r:id="rId16" w:type="default"/>
          <w:pgSz w:w="11900" w:h="16840"/>
          <w:pgMar w:top="1298" w:right="1475" w:bottom="1162" w:left="974" w:header="944" w:footer="1046" w:gutter="0"/>
          <w:pgNumType w:fmt="decimal"/>
          <w:cols w:space="720" w:num="1"/>
        </w:sectPr>
      </w:pPr>
    </w:p>
    <w:p>
      <w:pPr>
        <w:spacing w:before="121" w:line="220" w:lineRule="auto"/>
        <w:ind w:left="968"/>
        <w:outlineLvl w:val="1"/>
        <w:rPr>
          <w:rFonts w:ascii="宋体" w:hAnsi="宋体" w:eastAsia="宋体" w:cs="宋体"/>
          <w:color w:val="auto"/>
          <w:sz w:val="24"/>
          <w:szCs w:val="24"/>
          <w:highlight w:val="none"/>
        </w:rPr>
      </w:pPr>
      <w:bookmarkStart w:id="22" w:name="_Toc7987"/>
      <w:r>
        <w:rPr>
          <w:rFonts w:ascii="宋体" w:hAnsi="宋体" w:eastAsia="宋体" w:cs="宋体"/>
          <w:b/>
          <w:bCs/>
          <w:color w:val="auto"/>
          <w:spacing w:val="-7"/>
          <w:sz w:val="24"/>
          <w:szCs w:val="24"/>
          <w:highlight w:val="none"/>
        </w:rPr>
        <w:t>三、评标标准</w:t>
      </w:r>
      <w:bookmarkEnd w:id="22"/>
    </w:p>
    <w:p>
      <w:pPr>
        <w:spacing w:before="117" w:line="210" w:lineRule="auto"/>
        <w:ind w:left="1085"/>
        <w:rPr>
          <w:rFonts w:ascii="宋体" w:hAnsi="宋体" w:eastAsia="宋体" w:cs="宋体"/>
          <w:color w:val="auto"/>
          <w:sz w:val="25"/>
          <w:szCs w:val="25"/>
          <w:highlight w:val="none"/>
        </w:rPr>
      </w:pPr>
      <w:r>
        <w:rPr>
          <w:rFonts w:ascii="宋体" w:hAnsi="宋体" w:eastAsia="宋体" w:cs="宋体"/>
          <w:color w:val="auto"/>
          <w:spacing w:val="1"/>
          <w:sz w:val="25"/>
          <w:szCs w:val="25"/>
          <w:highlight w:val="none"/>
        </w:rPr>
        <w:t>(一)评审因素</w:t>
      </w:r>
    </w:p>
    <w:tbl>
      <w:tblPr>
        <w:tblStyle w:val="10"/>
        <w:tblW w:w="10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069"/>
        <w:gridCol w:w="1509"/>
        <w:gridCol w:w="4555"/>
        <w:gridCol w:w="2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4" w:hRule="atLeast"/>
        </w:trPr>
        <w:tc>
          <w:tcPr>
            <w:tcW w:w="594" w:type="dxa"/>
            <w:textDirection w:val="tbRlV"/>
            <w:vAlign w:val="top"/>
          </w:tcPr>
          <w:p>
            <w:pPr>
              <w:pStyle w:val="9"/>
              <w:spacing w:before="201" w:line="199" w:lineRule="auto"/>
              <w:rPr>
                <w:color w:val="auto"/>
                <w:sz w:val="21"/>
                <w:szCs w:val="21"/>
                <w:highlight w:val="none"/>
              </w:rPr>
            </w:pPr>
            <w:r>
              <w:rPr>
                <w:b/>
                <w:bCs/>
                <w:color w:val="auto"/>
                <w:spacing w:val="-4"/>
                <w:sz w:val="21"/>
                <w:szCs w:val="21"/>
                <w:highlight w:val="none"/>
              </w:rPr>
              <w:t>序</w:t>
            </w:r>
            <w:r>
              <w:rPr>
                <w:color w:val="auto"/>
                <w:spacing w:val="49"/>
                <w:sz w:val="21"/>
                <w:szCs w:val="21"/>
                <w:highlight w:val="none"/>
              </w:rPr>
              <w:t xml:space="preserve"> </w:t>
            </w:r>
            <w:r>
              <w:rPr>
                <w:b/>
                <w:bCs/>
                <w:color w:val="auto"/>
                <w:spacing w:val="-4"/>
                <w:sz w:val="21"/>
                <w:szCs w:val="21"/>
                <w:highlight w:val="none"/>
              </w:rPr>
              <w:t>号</w:t>
            </w:r>
          </w:p>
        </w:tc>
        <w:tc>
          <w:tcPr>
            <w:tcW w:w="1069" w:type="dxa"/>
            <w:vAlign w:val="top"/>
          </w:tcPr>
          <w:p>
            <w:pPr>
              <w:pStyle w:val="9"/>
              <w:spacing w:before="30" w:line="239" w:lineRule="auto"/>
              <w:ind w:left="213" w:right="122" w:hanging="109"/>
              <w:rPr>
                <w:color w:val="auto"/>
                <w:sz w:val="21"/>
                <w:szCs w:val="21"/>
                <w:highlight w:val="none"/>
              </w:rPr>
            </w:pPr>
            <w:r>
              <w:rPr>
                <w:b/>
                <w:bCs/>
                <w:color w:val="auto"/>
                <w:spacing w:val="-5"/>
                <w:sz w:val="21"/>
                <w:szCs w:val="21"/>
                <w:highlight w:val="none"/>
              </w:rPr>
              <w:t>评分因素</w:t>
            </w:r>
            <w:r>
              <w:rPr>
                <w:color w:val="auto"/>
                <w:spacing w:val="2"/>
                <w:sz w:val="21"/>
                <w:szCs w:val="21"/>
                <w:highlight w:val="none"/>
              </w:rPr>
              <w:t xml:space="preserve"> </w:t>
            </w:r>
            <w:r>
              <w:rPr>
                <w:b/>
                <w:bCs/>
                <w:color w:val="auto"/>
                <w:spacing w:val="-4"/>
                <w:sz w:val="21"/>
                <w:szCs w:val="21"/>
                <w:highlight w:val="none"/>
              </w:rPr>
              <w:t>及权重</w:t>
            </w:r>
          </w:p>
        </w:tc>
        <w:tc>
          <w:tcPr>
            <w:tcW w:w="1509" w:type="dxa"/>
            <w:vAlign w:val="top"/>
          </w:tcPr>
          <w:p>
            <w:pPr>
              <w:pStyle w:val="9"/>
              <w:spacing w:before="190" w:line="219" w:lineRule="auto"/>
              <w:ind w:left="535"/>
              <w:rPr>
                <w:color w:val="auto"/>
                <w:sz w:val="21"/>
                <w:szCs w:val="21"/>
                <w:highlight w:val="none"/>
              </w:rPr>
            </w:pPr>
            <w:r>
              <w:rPr>
                <w:b/>
                <w:bCs/>
                <w:color w:val="auto"/>
                <w:spacing w:val="-5"/>
                <w:sz w:val="21"/>
                <w:szCs w:val="21"/>
                <w:highlight w:val="none"/>
              </w:rPr>
              <w:t>分值</w:t>
            </w:r>
          </w:p>
        </w:tc>
        <w:tc>
          <w:tcPr>
            <w:tcW w:w="4555" w:type="dxa"/>
            <w:vAlign w:val="top"/>
          </w:tcPr>
          <w:p>
            <w:pPr>
              <w:pStyle w:val="9"/>
              <w:spacing w:before="191" w:line="220" w:lineRule="auto"/>
              <w:ind w:left="1856"/>
              <w:rPr>
                <w:color w:val="auto"/>
                <w:sz w:val="21"/>
                <w:szCs w:val="21"/>
                <w:highlight w:val="none"/>
              </w:rPr>
            </w:pPr>
            <w:r>
              <w:rPr>
                <w:b/>
                <w:bCs/>
                <w:color w:val="auto"/>
                <w:spacing w:val="-4"/>
                <w:sz w:val="21"/>
                <w:szCs w:val="21"/>
                <w:highlight w:val="none"/>
              </w:rPr>
              <w:t>评分标准</w:t>
            </w:r>
          </w:p>
        </w:tc>
        <w:tc>
          <w:tcPr>
            <w:tcW w:w="2433" w:type="dxa"/>
            <w:vAlign w:val="top"/>
          </w:tcPr>
          <w:p>
            <w:pPr>
              <w:pStyle w:val="9"/>
              <w:spacing w:before="190" w:line="219" w:lineRule="auto"/>
              <w:ind w:left="1001"/>
              <w:rPr>
                <w:color w:val="auto"/>
                <w:sz w:val="21"/>
                <w:szCs w:val="21"/>
                <w:highlight w:val="none"/>
              </w:rPr>
            </w:pPr>
            <w:r>
              <w:rPr>
                <w:b/>
                <w:bCs/>
                <w:color w:val="auto"/>
                <w:spacing w:val="6"/>
                <w:sz w:val="21"/>
                <w:szCs w:val="21"/>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594" w:type="dxa"/>
            <w:vAlign w:val="top"/>
          </w:tcPr>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pStyle w:val="9"/>
              <w:spacing w:before="68" w:line="241" w:lineRule="auto"/>
              <w:ind w:left="235"/>
              <w:rPr>
                <w:color w:val="auto"/>
                <w:sz w:val="21"/>
                <w:szCs w:val="21"/>
                <w:highlight w:val="none"/>
              </w:rPr>
            </w:pPr>
            <w:r>
              <w:rPr>
                <w:color w:val="auto"/>
                <w:sz w:val="21"/>
                <w:szCs w:val="21"/>
                <w:highlight w:val="none"/>
              </w:rPr>
              <w:t>1</w:t>
            </w:r>
          </w:p>
        </w:tc>
        <w:tc>
          <w:tcPr>
            <w:tcW w:w="1069" w:type="dxa"/>
            <w:vAlign w:val="top"/>
          </w:tcPr>
          <w:p>
            <w:pPr>
              <w:spacing w:line="287" w:lineRule="auto"/>
              <w:rPr>
                <w:rFonts w:ascii="Arial"/>
                <w:color w:val="auto"/>
                <w:sz w:val="21"/>
                <w:highlight w:val="none"/>
              </w:rPr>
            </w:pPr>
          </w:p>
          <w:p>
            <w:pPr>
              <w:spacing w:line="288" w:lineRule="auto"/>
              <w:rPr>
                <w:rFonts w:ascii="Arial"/>
                <w:color w:val="auto"/>
                <w:sz w:val="21"/>
                <w:highlight w:val="none"/>
              </w:rPr>
            </w:pPr>
          </w:p>
          <w:p>
            <w:pPr>
              <w:pStyle w:val="9"/>
              <w:spacing w:before="69" w:line="218" w:lineRule="auto"/>
              <w:ind w:left="101"/>
              <w:rPr>
                <w:color w:val="auto"/>
                <w:sz w:val="21"/>
                <w:szCs w:val="21"/>
                <w:highlight w:val="none"/>
              </w:rPr>
            </w:pPr>
            <w:r>
              <w:rPr>
                <w:color w:val="auto"/>
                <w:spacing w:val="-3"/>
                <w:sz w:val="21"/>
                <w:szCs w:val="21"/>
                <w:highlight w:val="none"/>
              </w:rPr>
              <w:t>投标报价</w:t>
            </w:r>
          </w:p>
          <w:p>
            <w:pPr>
              <w:pStyle w:val="9"/>
              <w:spacing w:before="137" w:line="222" w:lineRule="auto"/>
              <w:ind w:left="261"/>
              <w:rPr>
                <w:color w:val="auto"/>
                <w:sz w:val="21"/>
                <w:szCs w:val="21"/>
                <w:highlight w:val="none"/>
              </w:rPr>
            </w:pPr>
            <w:r>
              <w:rPr>
                <w:color w:val="auto"/>
                <w:spacing w:val="-8"/>
                <w:sz w:val="21"/>
                <w:szCs w:val="21"/>
                <w:highlight w:val="none"/>
              </w:rPr>
              <w:t>(20%)</w:t>
            </w:r>
          </w:p>
        </w:tc>
        <w:tc>
          <w:tcPr>
            <w:tcW w:w="1509" w:type="dxa"/>
            <w:vAlign w:val="top"/>
          </w:tcPr>
          <w:p>
            <w:pPr>
              <w:spacing w:line="358" w:lineRule="auto"/>
              <w:rPr>
                <w:rFonts w:ascii="Arial"/>
                <w:color w:val="auto"/>
                <w:sz w:val="21"/>
                <w:highlight w:val="none"/>
              </w:rPr>
            </w:pPr>
          </w:p>
          <w:p>
            <w:pPr>
              <w:spacing w:line="359" w:lineRule="auto"/>
              <w:rPr>
                <w:rFonts w:ascii="Arial"/>
                <w:color w:val="auto"/>
                <w:sz w:val="21"/>
                <w:highlight w:val="none"/>
              </w:rPr>
            </w:pPr>
          </w:p>
          <w:p>
            <w:pPr>
              <w:pStyle w:val="9"/>
              <w:spacing w:before="68" w:line="220" w:lineRule="auto"/>
              <w:ind w:left="532"/>
              <w:rPr>
                <w:color w:val="auto"/>
                <w:sz w:val="21"/>
                <w:szCs w:val="21"/>
                <w:highlight w:val="none"/>
              </w:rPr>
            </w:pPr>
            <w:r>
              <w:rPr>
                <w:color w:val="auto"/>
                <w:spacing w:val="-2"/>
                <w:sz w:val="21"/>
                <w:szCs w:val="21"/>
                <w:highlight w:val="none"/>
              </w:rPr>
              <w:t>20分</w:t>
            </w:r>
          </w:p>
        </w:tc>
        <w:tc>
          <w:tcPr>
            <w:tcW w:w="4555" w:type="dxa"/>
            <w:vAlign w:val="top"/>
          </w:tcPr>
          <w:p>
            <w:pPr>
              <w:pStyle w:val="9"/>
              <w:spacing w:before="106" w:line="314" w:lineRule="auto"/>
              <w:ind w:left="63" w:right="47" w:firstLine="450"/>
              <w:jc w:val="both"/>
              <w:rPr>
                <w:color w:val="auto"/>
                <w:sz w:val="21"/>
                <w:szCs w:val="21"/>
                <w:highlight w:val="none"/>
              </w:rPr>
            </w:pPr>
            <w:r>
              <w:rPr>
                <w:color w:val="auto"/>
                <w:spacing w:val="-1"/>
                <w:sz w:val="21"/>
                <w:szCs w:val="21"/>
                <w:highlight w:val="none"/>
              </w:rPr>
              <w:t>有效的投标报价中的最低价为评标基准价，</w:t>
            </w:r>
            <w:r>
              <w:rPr>
                <w:color w:val="auto"/>
                <w:spacing w:val="12"/>
                <w:sz w:val="21"/>
                <w:szCs w:val="21"/>
                <w:highlight w:val="none"/>
              </w:rPr>
              <w:t xml:space="preserve"> </w:t>
            </w:r>
            <w:r>
              <w:rPr>
                <w:color w:val="auto"/>
                <w:sz w:val="21"/>
                <w:szCs w:val="21"/>
                <w:highlight w:val="none"/>
              </w:rPr>
              <w:t>其价格分为满分。其他投标人的价格分统一按照</w:t>
            </w:r>
            <w:r>
              <w:rPr>
                <w:color w:val="auto"/>
                <w:spacing w:val="16"/>
                <w:sz w:val="21"/>
                <w:szCs w:val="21"/>
                <w:highlight w:val="none"/>
              </w:rPr>
              <w:t xml:space="preserve"> </w:t>
            </w:r>
            <w:r>
              <w:rPr>
                <w:color w:val="auto"/>
                <w:spacing w:val="5"/>
                <w:sz w:val="21"/>
                <w:szCs w:val="21"/>
                <w:highlight w:val="none"/>
              </w:rPr>
              <w:t>下列公式计算：</w:t>
            </w:r>
          </w:p>
          <w:p>
            <w:pPr>
              <w:pStyle w:val="9"/>
              <w:spacing w:line="264" w:lineRule="auto"/>
              <w:ind w:left="93" w:right="210" w:firstLine="420"/>
              <w:rPr>
                <w:color w:val="auto"/>
                <w:sz w:val="21"/>
                <w:szCs w:val="21"/>
                <w:highlight w:val="none"/>
              </w:rPr>
            </w:pPr>
            <w:r>
              <w:rPr>
                <w:color w:val="auto"/>
                <w:spacing w:val="2"/>
                <w:sz w:val="21"/>
                <w:szCs w:val="21"/>
                <w:highlight w:val="none"/>
              </w:rPr>
              <w:t>投标报价得分=(评标基准价/投标报价)×</w:t>
            </w:r>
            <w:r>
              <w:rPr>
                <w:color w:val="auto"/>
                <w:sz w:val="21"/>
                <w:szCs w:val="21"/>
                <w:highlight w:val="none"/>
              </w:rPr>
              <w:t xml:space="preserve"> 价格权重×100。</w:t>
            </w:r>
          </w:p>
        </w:tc>
        <w:tc>
          <w:tcPr>
            <w:tcW w:w="2433"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5" w:hRule="atLeast"/>
        </w:trPr>
        <w:tc>
          <w:tcPr>
            <w:tcW w:w="594" w:type="dxa"/>
            <w:vMerge w:val="restart"/>
            <w:tcBorders>
              <w:bottom w:val="nil"/>
            </w:tcBorders>
            <w:vAlign w:val="top"/>
          </w:tcPr>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pStyle w:val="9"/>
              <w:spacing w:before="68" w:line="241" w:lineRule="auto"/>
              <w:ind w:left="235"/>
              <w:rPr>
                <w:color w:val="auto"/>
                <w:sz w:val="21"/>
                <w:szCs w:val="21"/>
                <w:highlight w:val="none"/>
              </w:rPr>
            </w:pPr>
            <w:r>
              <w:rPr>
                <w:color w:val="auto"/>
                <w:sz w:val="21"/>
                <w:szCs w:val="21"/>
                <w:highlight w:val="none"/>
              </w:rPr>
              <w:t>2</w:t>
            </w:r>
          </w:p>
        </w:tc>
        <w:tc>
          <w:tcPr>
            <w:tcW w:w="1069" w:type="dxa"/>
            <w:vMerge w:val="restart"/>
            <w:tcBorders>
              <w:bottom w:val="nil"/>
            </w:tcBorders>
            <w:vAlign w:val="top"/>
          </w:tcPr>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pStyle w:val="9"/>
              <w:spacing w:before="68" w:line="219" w:lineRule="auto"/>
              <w:ind w:left="101"/>
              <w:rPr>
                <w:color w:val="auto"/>
                <w:sz w:val="21"/>
                <w:szCs w:val="21"/>
                <w:highlight w:val="none"/>
              </w:rPr>
            </w:pPr>
            <w:r>
              <w:rPr>
                <w:color w:val="auto"/>
                <w:spacing w:val="-2"/>
                <w:sz w:val="21"/>
                <w:szCs w:val="21"/>
                <w:highlight w:val="none"/>
              </w:rPr>
              <w:t>服务部分</w:t>
            </w:r>
          </w:p>
          <w:p>
            <w:pPr>
              <w:pStyle w:val="9"/>
              <w:spacing w:before="124" w:line="222" w:lineRule="auto"/>
              <w:ind w:left="261"/>
              <w:rPr>
                <w:color w:val="auto"/>
                <w:sz w:val="21"/>
                <w:szCs w:val="21"/>
                <w:highlight w:val="none"/>
              </w:rPr>
            </w:pPr>
            <w:r>
              <w:rPr>
                <w:color w:val="auto"/>
                <w:spacing w:val="-8"/>
                <w:sz w:val="21"/>
                <w:szCs w:val="21"/>
                <w:highlight w:val="none"/>
              </w:rPr>
              <w:t>(50%)</w:t>
            </w:r>
          </w:p>
        </w:tc>
        <w:tc>
          <w:tcPr>
            <w:tcW w:w="1509" w:type="dxa"/>
            <w:vAlign w:val="top"/>
          </w:tcPr>
          <w:p>
            <w:pPr>
              <w:spacing w:line="259"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pStyle w:val="9"/>
              <w:spacing w:before="68" w:line="379" w:lineRule="auto"/>
              <w:ind w:left="112" w:right="80"/>
              <w:rPr>
                <w:color w:val="auto"/>
                <w:sz w:val="21"/>
                <w:szCs w:val="21"/>
                <w:highlight w:val="none"/>
              </w:rPr>
            </w:pPr>
            <w:r>
              <w:rPr>
                <w:color w:val="auto"/>
                <w:spacing w:val="-2"/>
                <w:sz w:val="21"/>
                <w:szCs w:val="21"/>
                <w:highlight w:val="none"/>
              </w:rPr>
              <w:t>施工方案与技</w:t>
            </w:r>
            <w:r>
              <w:rPr>
                <w:color w:val="auto"/>
                <w:spacing w:val="3"/>
                <w:sz w:val="21"/>
                <w:szCs w:val="21"/>
                <w:highlight w:val="none"/>
              </w:rPr>
              <w:t xml:space="preserve"> </w:t>
            </w:r>
            <w:r>
              <w:rPr>
                <w:color w:val="auto"/>
                <w:spacing w:val="5"/>
                <w:sz w:val="21"/>
                <w:szCs w:val="21"/>
                <w:highlight w:val="none"/>
              </w:rPr>
              <w:t>术措施(10分)</w:t>
            </w:r>
          </w:p>
        </w:tc>
        <w:tc>
          <w:tcPr>
            <w:tcW w:w="4555" w:type="dxa"/>
            <w:vAlign w:val="top"/>
          </w:tcPr>
          <w:p>
            <w:pPr>
              <w:pStyle w:val="9"/>
              <w:spacing w:before="179" w:line="387" w:lineRule="auto"/>
              <w:ind w:left="63" w:firstLine="430"/>
              <w:jc w:val="both"/>
              <w:rPr>
                <w:color w:val="auto"/>
                <w:sz w:val="21"/>
                <w:szCs w:val="21"/>
                <w:highlight w:val="none"/>
              </w:rPr>
            </w:pPr>
            <w:r>
              <w:rPr>
                <w:color w:val="auto"/>
                <w:spacing w:val="-6"/>
                <w:sz w:val="21"/>
                <w:szCs w:val="21"/>
                <w:highlight w:val="none"/>
              </w:rPr>
              <w:t>施工方案中的施工方法、施工设备、项目管</w:t>
            </w:r>
            <w:r>
              <w:rPr>
                <w:color w:val="auto"/>
                <w:spacing w:val="-7"/>
                <w:sz w:val="21"/>
                <w:szCs w:val="21"/>
                <w:highlight w:val="none"/>
              </w:rPr>
              <w:t>理机构配备、劳动力计划，确保工程质量、工期、</w:t>
            </w:r>
            <w:r>
              <w:rPr>
                <w:color w:val="auto"/>
                <w:spacing w:val="-5"/>
                <w:sz w:val="21"/>
                <w:szCs w:val="21"/>
                <w:highlight w:val="none"/>
              </w:rPr>
              <w:t>安全和文明施工的技术、施工总进度计划、对施</w:t>
            </w:r>
            <w:r>
              <w:rPr>
                <w:color w:val="auto"/>
                <w:spacing w:val="-3"/>
                <w:sz w:val="21"/>
                <w:szCs w:val="21"/>
                <w:highlight w:val="none"/>
              </w:rPr>
              <w:t>工现场周围环境污染的保护措施等进行评分。</w:t>
            </w:r>
          </w:p>
          <w:p>
            <w:pPr>
              <w:pStyle w:val="9"/>
              <w:spacing w:line="295" w:lineRule="auto"/>
              <w:ind w:left="82" w:right="63" w:hanging="19"/>
              <w:rPr>
                <w:color w:val="auto"/>
                <w:sz w:val="21"/>
                <w:szCs w:val="21"/>
                <w:highlight w:val="none"/>
              </w:rPr>
            </w:pPr>
            <w:r>
              <w:rPr>
                <w:color w:val="auto"/>
                <w:sz w:val="21"/>
                <w:szCs w:val="21"/>
                <w:highlight w:val="none"/>
              </w:rPr>
              <w:t>1.编制的施工方案内容合理、全面，组织详细得</w:t>
            </w:r>
            <w:r>
              <w:rPr>
                <w:color w:val="auto"/>
                <w:spacing w:val="7"/>
                <w:sz w:val="21"/>
                <w:szCs w:val="21"/>
                <w:highlight w:val="none"/>
              </w:rPr>
              <w:t xml:space="preserve"> </w:t>
            </w:r>
            <w:r>
              <w:rPr>
                <w:color w:val="auto"/>
                <w:spacing w:val="-12"/>
                <w:sz w:val="21"/>
                <w:szCs w:val="21"/>
                <w:highlight w:val="none"/>
              </w:rPr>
              <w:t>1</w:t>
            </w:r>
            <w:r>
              <w:rPr>
                <w:color w:val="auto"/>
                <w:spacing w:val="-34"/>
                <w:sz w:val="21"/>
                <w:szCs w:val="21"/>
                <w:highlight w:val="none"/>
              </w:rPr>
              <w:t xml:space="preserve"> </w:t>
            </w:r>
            <w:r>
              <w:rPr>
                <w:color w:val="auto"/>
                <w:spacing w:val="-12"/>
                <w:sz w:val="21"/>
                <w:szCs w:val="21"/>
                <w:highlight w:val="none"/>
              </w:rPr>
              <w:t>0</w:t>
            </w:r>
            <w:r>
              <w:rPr>
                <w:color w:val="auto"/>
                <w:spacing w:val="-35"/>
                <w:sz w:val="21"/>
                <w:szCs w:val="21"/>
                <w:highlight w:val="none"/>
              </w:rPr>
              <w:t xml:space="preserve"> </w:t>
            </w:r>
            <w:r>
              <w:rPr>
                <w:color w:val="auto"/>
                <w:spacing w:val="-12"/>
                <w:sz w:val="21"/>
                <w:szCs w:val="21"/>
                <w:highlight w:val="none"/>
              </w:rPr>
              <w:t>分</w:t>
            </w:r>
            <w:r>
              <w:rPr>
                <w:color w:val="auto"/>
                <w:spacing w:val="-45"/>
                <w:sz w:val="21"/>
                <w:szCs w:val="21"/>
                <w:highlight w:val="none"/>
              </w:rPr>
              <w:t xml:space="preserve"> </w:t>
            </w:r>
            <w:r>
              <w:rPr>
                <w:color w:val="auto"/>
                <w:spacing w:val="-12"/>
                <w:sz w:val="21"/>
                <w:szCs w:val="21"/>
                <w:highlight w:val="none"/>
              </w:rPr>
              <w:t>；</w:t>
            </w:r>
          </w:p>
          <w:p>
            <w:pPr>
              <w:pStyle w:val="9"/>
              <w:spacing w:before="209" w:line="307" w:lineRule="auto"/>
              <w:ind w:left="102" w:right="82" w:hanging="39"/>
              <w:rPr>
                <w:color w:val="auto"/>
                <w:sz w:val="21"/>
                <w:szCs w:val="21"/>
                <w:highlight w:val="none"/>
              </w:rPr>
            </w:pPr>
            <w:r>
              <w:rPr>
                <w:color w:val="auto"/>
                <w:spacing w:val="-1"/>
                <w:sz w:val="21"/>
                <w:szCs w:val="21"/>
                <w:highlight w:val="none"/>
              </w:rPr>
              <w:t>2.编制的施工方案内容较完整、组织较严密、方</w:t>
            </w:r>
            <w:r>
              <w:rPr>
                <w:color w:val="auto"/>
                <w:spacing w:val="10"/>
                <w:sz w:val="21"/>
                <w:szCs w:val="21"/>
                <w:highlight w:val="none"/>
              </w:rPr>
              <w:t xml:space="preserve"> </w:t>
            </w:r>
            <w:r>
              <w:rPr>
                <w:color w:val="auto"/>
                <w:spacing w:val="6"/>
                <w:sz w:val="21"/>
                <w:szCs w:val="21"/>
                <w:highlight w:val="none"/>
              </w:rPr>
              <w:t>案较具体、安排较合理可行得7分；</w:t>
            </w:r>
          </w:p>
          <w:p>
            <w:pPr>
              <w:pStyle w:val="9"/>
              <w:spacing w:before="170" w:line="331" w:lineRule="auto"/>
              <w:ind w:left="63" w:firstLine="29"/>
              <w:rPr>
                <w:color w:val="auto"/>
                <w:spacing w:val="-3"/>
                <w:sz w:val="21"/>
                <w:szCs w:val="21"/>
                <w:highlight w:val="none"/>
              </w:rPr>
            </w:pPr>
            <w:r>
              <w:rPr>
                <w:color w:val="auto"/>
                <w:spacing w:val="-8"/>
                <w:sz w:val="21"/>
                <w:szCs w:val="21"/>
                <w:highlight w:val="none"/>
              </w:rPr>
              <w:t>3.编制的施工方案内容不够完整、组织不够严密、</w:t>
            </w:r>
            <w:r>
              <w:rPr>
                <w:color w:val="auto"/>
                <w:spacing w:val="15"/>
                <w:sz w:val="21"/>
                <w:szCs w:val="21"/>
                <w:highlight w:val="none"/>
              </w:rPr>
              <w:t xml:space="preserve"> </w:t>
            </w:r>
            <w:r>
              <w:rPr>
                <w:color w:val="auto"/>
                <w:spacing w:val="-6"/>
                <w:sz w:val="21"/>
                <w:szCs w:val="21"/>
                <w:highlight w:val="none"/>
              </w:rPr>
              <w:t>方案不够具体、安排不够合理但具有一定可行性</w:t>
            </w:r>
            <w:r>
              <w:rPr>
                <w:color w:val="auto"/>
                <w:spacing w:val="-3"/>
                <w:sz w:val="21"/>
                <w:szCs w:val="21"/>
                <w:highlight w:val="none"/>
              </w:rPr>
              <w:t>得</w:t>
            </w:r>
            <w:r>
              <w:rPr>
                <w:color w:val="auto"/>
                <w:spacing w:val="-45"/>
                <w:sz w:val="21"/>
                <w:szCs w:val="21"/>
                <w:highlight w:val="none"/>
              </w:rPr>
              <w:t xml:space="preserve"> </w:t>
            </w:r>
            <w:r>
              <w:rPr>
                <w:color w:val="auto"/>
                <w:spacing w:val="-3"/>
                <w:sz w:val="21"/>
                <w:szCs w:val="21"/>
                <w:highlight w:val="none"/>
              </w:rPr>
              <w:t>4</w:t>
            </w:r>
            <w:r>
              <w:rPr>
                <w:color w:val="auto"/>
                <w:spacing w:val="-43"/>
                <w:sz w:val="21"/>
                <w:szCs w:val="21"/>
                <w:highlight w:val="none"/>
              </w:rPr>
              <w:t xml:space="preserve"> </w:t>
            </w:r>
            <w:r>
              <w:rPr>
                <w:color w:val="auto"/>
                <w:spacing w:val="-3"/>
                <w:sz w:val="21"/>
                <w:szCs w:val="21"/>
                <w:highlight w:val="none"/>
              </w:rPr>
              <w:t>分</w:t>
            </w:r>
            <w:r>
              <w:rPr>
                <w:color w:val="auto"/>
                <w:spacing w:val="-54"/>
                <w:sz w:val="21"/>
                <w:szCs w:val="21"/>
                <w:highlight w:val="none"/>
              </w:rPr>
              <w:t xml:space="preserve"> </w:t>
            </w:r>
            <w:r>
              <w:rPr>
                <w:color w:val="auto"/>
                <w:spacing w:val="-3"/>
                <w:sz w:val="21"/>
                <w:szCs w:val="21"/>
                <w:highlight w:val="none"/>
              </w:rPr>
              <w:t>；</w:t>
            </w:r>
          </w:p>
          <w:p>
            <w:pPr>
              <w:pStyle w:val="9"/>
              <w:spacing w:before="170" w:line="331" w:lineRule="auto"/>
              <w:ind w:left="63" w:firstLine="29"/>
              <w:rPr>
                <w:color w:val="auto"/>
                <w:sz w:val="21"/>
                <w:szCs w:val="21"/>
                <w:highlight w:val="none"/>
              </w:rPr>
            </w:pPr>
            <w:r>
              <w:rPr>
                <w:color w:val="auto"/>
                <w:sz w:val="21"/>
                <w:szCs w:val="21"/>
                <w:highlight w:val="none"/>
              </w:rPr>
              <w:t>4.编制的施工方案不具可行性或未提供方案的</w:t>
            </w:r>
            <w:r>
              <w:rPr>
                <w:color w:val="auto"/>
                <w:spacing w:val="15"/>
                <w:sz w:val="21"/>
                <w:szCs w:val="21"/>
                <w:highlight w:val="none"/>
              </w:rPr>
              <w:t xml:space="preserve"> </w:t>
            </w:r>
            <w:r>
              <w:rPr>
                <w:color w:val="auto"/>
                <w:sz w:val="21"/>
                <w:szCs w:val="21"/>
                <w:highlight w:val="none"/>
              </w:rPr>
              <w:t>得0分。</w:t>
            </w:r>
          </w:p>
        </w:tc>
        <w:tc>
          <w:tcPr>
            <w:tcW w:w="2433" w:type="dxa"/>
            <w:vMerge w:val="restart"/>
            <w:tcBorders>
              <w:bottom w:val="nil"/>
            </w:tcBorders>
            <w:vAlign w:val="top"/>
          </w:tcPr>
          <w:p>
            <w:pPr>
              <w:spacing w:line="252" w:lineRule="auto"/>
              <w:rPr>
                <w:rFonts w:ascii="Arial"/>
                <w:color w:val="auto"/>
                <w:sz w:val="21"/>
                <w:highlight w:val="none"/>
              </w:rPr>
            </w:pPr>
          </w:p>
          <w:p>
            <w:pPr>
              <w:spacing w:line="252"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pStyle w:val="9"/>
              <w:spacing w:before="68" w:line="314" w:lineRule="auto"/>
              <w:ind w:left="58" w:right="9" w:firstLine="469"/>
              <w:rPr>
                <w:color w:val="auto"/>
                <w:sz w:val="21"/>
                <w:szCs w:val="21"/>
                <w:highlight w:val="none"/>
              </w:rPr>
            </w:pPr>
            <w:r>
              <w:rPr>
                <w:color w:val="auto"/>
                <w:spacing w:val="-2"/>
                <w:sz w:val="21"/>
                <w:szCs w:val="21"/>
                <w:highlight w:val="none"/>
              </w:rPr>
              <w:t>提注：提供服务方</w:t>
            </w:r>
            <w:r>
              <w:rPr>
                <w:color w:val="auto"/>
                <w:spacing w:val="1"/>
                <w:sz w:val="21"/>
                <w:szCs w:val="21"/>
                <w:highlight w:val="none"/>
              </w:rPr>
              <w:t xml:space="preserve">   </w:t>
            </w:r>
            <w:r>
              <w:rPr>
                <w:color w:val="auto"/>
                <w:spacing w:val="-1"/>
                <w:sz w:val="21"/>
                <w:szCs w:val="21"/>
                <w:highlight w:val="none"/>
              </w:rPr>
              <w:t>案，格式自拟。评审小组</w:t>
            </w:r>
            <w:r>
              <w:rPr>
                <w:color w:val="auto"/>
                <w:sz w:val="21"/>
                <w:szCs w:val="21"/>
                <w:highlight w:val="none"/>
              </w:rPr>
              <w:t xml:space="preserve"> </w:t>
            </w:r>
            <w:r>
              <w:rPr>
                <w:color w:val="auto"/>
                <w:spacing w:val="4"/>
                <w:sz w:val="21"/>
                <w:szCs w:val="21"/>
                <w:highlight w:val="none"/>
              </w:rPr>
              <w:t>根据方案进行综合评分。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1" w:hRule="atLeast"/>
        </w:trPr>
        <w:tc>
          <w:tcPr>
            <w:tcW w:w="594" w:type="dxa"/>
            <w:vMerge w:val="continue"/>
            <w:tcBorders>
              <w:top w:val="nil"/>
            </w:tcBorders>
            <w:vAlign w:val="top"/>
          </w:tcPr>
          <w:p>
            <w:pPr>
              <w:rPr>
                <w:rFonts w:ascii="Arial"/>
                <w:color w:val="auto"/>
                <w:sz w:val="21"/>
                <w:highlight w:val="none"/>
              </w:rPr>
            </w:pPr>
          </w:p>
        </w:tc>
        <w:tc>
          <w:tcPr>
            <w:tcW w:w="1069" w:type="dxa"/>
            <w:vMerge w:val="continue"/>
            <w:tcBorders>
              <w:top w:val="nil"/>
            </w:tcBorders>
            <w:vAlign w:val="top"/>
          </w:tcPr>
          <w:p>
            <w:pPr>
              <w:rPr>
                <w:rFonts w:ascii="Arial"/>
                <w:color w:val="auto"/>
                <w:sz w:val="21"/>
                <w:highlight w:val="none"/>
              </w:rPr>
            </w:pPr>
          </w:p>
        </w:tc>
        <w:tc>
          <w:tcPr>
            <w:tcW w:w="1509" w:type="dxa"/>
            <w:vAlign w:val="top"/>
          </w:tcPr>
          <w:p>
            <w:pPr>
              <w:spacing w:line="244" w:lineRule="auto"/>
              <w:rPr>
                <w:rFonts w:ascii="Arial"/>
                <w:color w:val="auto"/>
                <w:sz w:val="21"/>
                <w:highlight w:val="none"/>
              </w:rPr>
            </w:pPr>
          </w:p>
          <w:p>
            <w:pPr>
              <w:spacing w:line="244"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pStyle w:val="9"/>
              <w:spacing w:before="68" w:line="390" w:lineRule="auto"/>
              <w:ind w:left="112" w:right="80"/>
              <w:rPr>
                <w:color w:val="auto"/>
                <w:sz w:val="21"/>
                <w:szCs w:val="21"/>
                <w:highlight w:val="none"/>
              </w:rPr>
            </w:pPr>
            <w:r>
              <w:rPr>
                <w:color w:val="auto"/>
                <w:spacing w:val="3"/>
                <w:sz w:val="21"/>
                <w:szCs w:val="21"/>
                <w:highlight w:val="none"/>
              </w:rPr>
              <w:t>质量管理体系</w:t>
            </w:r>
            <w:r>
              <w:rPr>
                <w:color w:val="auto"/>
                <w:sz w:val="21"/>
                <w:szCs w:val="21"/>
                <w:highlight w:val="none"/>
              </w:rPr>
              <w:t xml:space="preserve"> </w:t>
            </w:r>
            <w:r>
              <w:rPr>
                <w:color w:val="auto"/>
                <w:spacing w:val="5"/>
                <w:sz w:val="21"/>
                <w:szCs w:val="21"/>
                <w:highlight w:val="none"/>
              </w:rPr>
              <w:t>与措施(10分)</w:t>
            </w:r>
          </w:p>
        </w:tc>
        <w:tc>
          <w:tcPr>
            <w:tcW w:w="4555" w:type="dxa"/>
            <w:vAlign w:val="top"/>
          </w:tcPr>
          <w:p>
            <w:pPr>
              <w:pStyle w:val="9"/>
              <w:spacing w:before="185" w:line="328" w:lineRule="auto"/>
              <w:ind w:left="63" w:right="16" w:firstLine="50"/>
              <w:rPr>
                <w:color w:val="auto"/>
                <w:sz w:val="21"/>
                <w:szCs w:val="21"/>
                <w:highlight w:val="none"/>
              </w:rPr>
            </w:pPr>
            <w:r>
              <w:rPr>
                <w:color w:val="auto"/>
                <w:sz w:val="21"/>
                <w:szCs w:val="21"/>
                <w:highlight w:val="none"/>
              </w:rPr>
              <w:t>1.质量管理制度健全，质量管理岗位职责明确，</w:t>
            </w:r>
            <w:r>
              <w:rPr>
                <w:color w:val="auto"/>
                <w:spacing w:val="4"/>
                <w:sz w:val="21"/>
                <w:szCs w:val="21"/>
                <w:highlight w:val="none"/>
              </w:rPr>
              <w:t xml:space="preserve"> </w:t>
            </w:r>
            <w:r>
              <w:rPr>
                <w:color w:val="auto"/>
                <w:spacing w:val="-1"/>
                <w:sz w:val="21"/>
                <w:szCs w:val="21"/>
                <w:highlight w:val="none"/>
              </w:rPr>
              <w:t>施工质量保证体系科学合理，质量过程控制管理</w:t>
            </w:r>
            <w:r>
              <w:rPr>
                <w:color w:val="auto"/>
                <w:spacing w:val="12"/>
                <w:sz w:val="21"/>
                <w:szCs w:val="21"/>
                <w:highlight w:val="none"/>
              </w:rPr>
              <w:t xml:space="preserve"> </w:t>
            </w:r>
            <w:r>
              <w:rPr>
                <w:color w:val="auto"/>
                <w:spacing w:val="16"/>
                <w:sz w:val="21"/>
                <w:szCs w:val="21"/>
                <w:highlight w:val="none"/>
              </w:rPr>
              <w:t>措施可行得10分；</w:t>
            </w:r>
          </w:p>
          <w:p>
            <w:pPr>
              <w:pStyle w:val="9"/>
              <w:spacing w:before="199" w:line="328" w:lineRule="auto"/>
              <w:ind w:left="63" w:right="80" w:firstLine="110"/>
              <w:rPr>
                <w:color w:val="auto"/>
                <w:sz w:val="21"/>
                <w:szCs w:val="21"/>
                <w:highlight w:val="none"/>
              </w:rPr>
            </w:pPr>
            <w:r>
              <w:rPr>
                <w:color w:val="auto"/>
                <w:spacing w:val="1"/>
                <w:sz w:val="21"/>
                <w:szCs w:val="21"/>
                <w:highlight w:val="none"/>
              </w:rPr>
              <w:t>2.质量管理制度较全，质量管理岗位职责较明</w:t>
            </w:r>
            <w:r>
              <w:rPr>
                <w:color w:val="auto"/>
                <w:sz w:val="21"/>
                <w:szCs w:val="21"/>
                <w:highlight w:val="none"/>
              </w:rPr>
              <w:t xml:space="preserve"> </w:t>
            </w:r>
            <w:r>
              <w:rPr>
                <w:color w:val="auto"/>
                <w:spacing w:val="-1"/>
                <w:sz w:val="21"/>
                <w:szCs w:val="21"/>
                <w:highlight w:val="none"/>
              </w:rPr>
              <w:t>确，施工质量保证体系科学较合理，质量过程控</w:t>
            </w:r>
            <w:r>
              <w:rPr>
                <w:color w:val="auto"/>
                <w:spacing w:val="11"/>
                <w:sz w:val="21"/>
                <w:szCs w:val="21"/>
                <w:highlight w:val="none"/>
              </w:rPr>
              <w:t xml:space="preserve"> </w:t>
            </w:r>
            <w:r>
              <w:rPr>
                <w:color w:val="auto"/>
                <w:spacing w:val="9"/>
                <w:sz w:val="21"/>
                <w:szCs w:val="21"/>
                <w:highlight w:val="none"/>
              </w:rPr>
              <w:t>制管理措施与本项目较相适得7分；</w:t>
            </w:r>
          </w:p>
          <w:p>
            <w:pPr>
              <w:pStyle w:val="9"/>
              <w:spacing w:before="191" w:line="334" w:lineRule="auto"/>
              <w:ind w:left="62" w:hanging="49"/>
              <w:rPr>
                <w:color w:val="auto"/>
                <w:sz w:val="21"/>
                <w:szCs w:val="21"/>
                <w:highlight w:val="none"/>
              </w:rPr>
            </w:pPr>
            <w:r>
              <w:rPr>
                <w:color w:val="auto"/>
                <w:spacing w:val="-4"/>
                <w:sz w:val="21"/>
                <w:szCs w:val="21"/>
                <w:highlight w:val="none"/>
              </w:rPr>
              <w:t>3.质量管理制度欠缺，质量管理岗位职责不明确，</w:t>
            </w:r>
            <w:r>
              <w:rPr>
                <w:color w:val="auto"/>
                <w:spacing w:val="2"/>
                <w:sz w:val="21"/>
                <w:szCs w:val="21"/>
                <w:highlight w:val="none"/>
              </w:rPr>
              <w:t xml:space="preserve"> </w:t>
            </w:r>
            <w:r>
              <w:rPr>
                <w:color w:val="auto"/>
                <w:spacing w:val="-5"/>
                <w:sz w:val="21"/>
                <w:szCs w:val="21"/>
                <w:highlight w:val="none"/>
              </w:rPr>
              <w:t>施工质量保证体系不科学，质量过程控制管理措</w:t>
            </w:r>
            <w:r>
              <w:rPr>
                <w:color w:val="auto"/>
                <w:spacing w:val="8"/>
                <w:sz w:val="21"/>
                <w:szCs w:val="21"/>
                <w:highlight w:val="none"/>
              </w:rPr>
              <w:t xml:space="preserve">  </w:t>
            </w:r>
            <w:r>
              <w:rPr>
                <w:color w:val="auto"/>
                <w:spacing w:val="7"/>
                <w:sz w:val="21"/>
                <w:szCs w:val="21"/>
                <w:highlight w:val="none"/>
              </w:rPr>
              <w:t>施但具有一定可行性得4分；</w:t>
            </w:r>
          </w:p>
          <w:p>
            <w:pPr>
              <w:pStyle w:val="9"/>
              <w:spacing w:before="189" w:line="208" w:lineRule="auto"/>
              <w:ind w:left="173"/>
              <w:rPr>
                <w:color w:val="auto"/>
                <w:sz w:val="21"/>
                <w:szCs w:val="21"/>
                <w:highlight w:val="none"/>
              </w:rPr>
            </w:pPr>
            <w:r>
              <w:rPr>
                <w:color w:val="auto"/>
                <w:sz w:val="21"/>
                <w:szCs w:val="21"/>
                <w:highlight w:val="none"/>
              </w:rPr>
              <w:t>4.方案内容不具可行性或未提供方案的得0分。</w:t>
            </w:r>
          </w:p>
        </w:tc>
        <w:tc>
          <w:tcPr>
            <w:tcW w:w="2433" w:type="dxa"/>
            <w:vMerge w:val="continue"/>
            <w:tcBorders>
              <w:top w:val="nil"/>
            </w:tcBorders>
            <w:vAlign w:val="top"/>
          </w:tcPr>
          <w:p>
            <w:pPr>
              <w:rPr>
                <w:rFonts w:ascii="Arial"/>
                <w:color w:val="auto"/>
                <w:sz w:val="21"/>
                <w:highlight w:val="none"/>
              </w:rPr>
            </w:pPr>
          </w:p>
        </w:tc>
      </w:tr>
    </w:tbl>
    <w:p>
      <w:pPr>
        <w:pStyle w:val="2"/>
        <w:rPr>
          <w:color w:val="auto"/>
          <w:highlight w:val="none"/>
        </w:rPr>
      </w:pPr>
    </w:p>
    <w:p>
      <w:pPr>
        <w:rPr>
          <w:color w:val="auto"/>
          <w:highlight w:val="none"/>
        </w:rPr>
        <w:sectPr>
          <w:headerReference r:id="rId17" w:type="default"/>
          <w:footerReference r:id="rId18" w:type="default"/>
          <w:pgSz w:w="11900" w:h="16840"/>
          <w:pgMar w:top="1295" w:right="1004" w:bottom="1111" w:left="724" w:header="972" w:footer="942" w:gutter="0"/>
          <w:pgNumType w:fmt="decimal"/>
          <w:cols w:space="720" w:num="1"/>
        </w:sectPr>
      </w:pPr>
    </w:p>
    <w:p>
      <w:pPr>
        <w:spacing w:line="21" w:lineRule="exact"/>
        <w:rPr>
          <w:color w:val="auto"/>
          <w:highlight w:val="none"/>
        </w:rPr>
      </w:pPr>
    </w:p>
    <w:tbl>
      <w:tblPr>
        <w:tblStyle w:val="10"/>
        <w:tblW w:w="10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069"/>
        <w:gridCol w:w="1498"/>
        <w:gridCol w:w="4545"/>
        <w:gridCol w:w="2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14" w:type="dxa"/>
            <w:textDirection w:val="tbRlV"/>
            <w:vAlign w:val="top"/>
          </w:tcPr>
          <w:p>
            <w:pPr>
              <w:pStyle w:val="9"/>
              <w:spacing w:before="251" w:line="199" w:lineRule="auto"/>
              <w:rPr>
                <w:color w:val="auto"/>
                <w:sz w:val="21"/>
                <w:szCs w:val="21"/>
                <w:highlight w:val="none"/>
              </w:rPr>
            </w:pPr>
            <w:r>
              <w:rPr>
                <w:b/>
                <w:bCs/>
                <w:color w:val="auto"/>
                <w:spacing w:val="-5"/>
                <w:sz w:val="21"/>
                <w:szCs w:val="21"/>
                <w:highlight w:val="none"/>
              </w:rPr>
              <w:t>序</w:t>
            </w:r>
            <w:r>
              <w:rPr>
                <w:color w:val="auto"/>
                <w:spacing w:val="49"/>
                <w:sz w:val="21"/>
                <w:szCs w:val="21"/>
                <w:highlight w:val="none"/>
              </w:rPr>
              <w:t xml:space="preserve"> </w:t>
            </w:r>
            <w:r>
              <w:rPr>
                <w:b/>
                <w:bCs/>
                <w:color w:val="auto"/>
                <w:spacing w:val="-5"/>
                <w:sz w:val="21"/>
                <w:szCs w:val="21"/>
                <w:highlight w:val="none"/>
              </w:rPr>
              <w:t>号</w:t>
            </w:r>
          </w:p>
        </w:tc>
        <w:tc>
          <w:tcPr>
            <w:tcW w:w="1069" w:type="dxa"/>
            <w:vAlign w:val="top"/>
          </w:tcPr>
          <w:p>
            <w:pPr>
              <w:pStyle w:val="9"/>
              <w:spacing w:before="39" w:line="230" w:lineRule="auto"/>
              <w:ind w:left="213" w:right="122" w:hanging="109"/>
              <w:rPr>
                <w:color w:val="auto"/>
                <w:sz w:val="21"/>
                <w:szCs w:val="21"/>
                <w:highlight w:val="none"/>
              </w:rPr>
            </w:pPr>
            <w:bookmarkStart w:id="23" w:name="bookmark47"/>
            <w:bookmarkEnd w:id="23"/>
            <w:r>
              <w:rPr>
                <w:b/>
                <w:bCs/>
                <w:color w:val="auto"/>
                <w:spacing w:val="-5"/>
                <w:sz w:val="21"/>
                <w:szCs w:val="21"/>
                <w:highlight w:val="none"/>
              </w:rPr>
              <w:t>评分因素</w:t>
            </w:r>
            <w:r>
              <w:rPr>
                <w:color w:val="auto"/>
                <w:spacing w:val="2"/>
                <w:sz w:val="21"/>
                <w:szCs w:val="21"/>
                <w:highlight w:val="none"/>
              </w:rPr>
              <w:t xml:space="preserve"> </w:t>
            </w:r>
            <w:r>
              <w:rPr>
                <w:b/>
                <w:bCs/>
                <w:color w:val="auto"/>
                <w:spacing w:val="-4"/>
                <w:sz w:val="21"/>
                <w:szCs w:val="21"/>
                <w:highlight w:val="none"/>
              </w:rPr>
              <w:t>及权重</w:t>
            </w:r>
          </w:p>
        </w:tc>
        <w:tc>
          <w:tcPr>
            <w:tcW w:w="1498" w:type="dxa"/>
            <w:vAlign w:val="top"/>
          </w:tcPr>
          <w:p>
            <w:pPr>
              <w:pStyle w:val="9"/>
              <w:spacing w:before="189" w:line="219" w:lineRule="auto"/>
              <w:ind w:left="535"/>
              <w:rPr>
                <w:color w:val="auto"/>
                <w:sz w:val="21"/>
                <w:szCs w:val="21"/>
                <w:highlight w:val="none"/>
              </w:rPr>
            </w:pPr>
            <w:r>
              <w:rPr>
                <w:b/>
                <w:bCs/>
                <w:color w:val="auto"/>
                <w:spacing w:val="-5"/>
                <w:sz w:val="21"/>
                <w:szCs w:val="21"/>
                <w:highlight w:val="none"/>
              </w:rPr>
              <w:t>分值</w:t>
            </w:r>
          </w:p>
        </w:tc>
        <w:tc>
          <w:tcPr>
            <w:tcW w:w="4545" w:type="dxa"/>
            <w:vAlign w:val="top"/>
          </w:tcPr>
          <w:p>
            <w:pPr>
              <w:pStyle w:val="9"/>
              <w:spacing w:before="190" w:line="220" w:lineRule="auto"/>
              <w:ind w:left="1857"/>
              <w:rPr>
                <w:color w:val="auto"/>
                <w:sz w:val="21"/>
                <w:szCs w:val="21"/>
                <w:highlight w:val="none"/>
              </w:rPr>
            </w:pPr>
            <w:r>
              <w:rPr>
                <w:b/>
                <w:bCs/>
                <w:color w:val="auto"/>
                <w:spacing w:val="-4"/>
                <w:sz w:val="21"/>
                <w:szCs w:val="21"/>
                <w:highlight w:val="none"/>
              </w:rPr>
              <w:t>评分标准</w:t>
            </w:r>
          </w:p>
        </w:tc>
        <w:tc>
          <w:tcPr>
            <w:tcW w:w="2423" w:type="dxa"/>
            <w:vAlign w:val="top"/>
          </w:tcPr>
          <w:p>
            <w:pPr>
              <w:pStyle w:val="9"/>
              <w:spacing w:before="189" w:line="219" w:lineRule="auto"/>
              <w:ind w:left="1001"/>
              <w:rPr>
                <w:color w:val="auto"/>
                <w:sz w:val="21"/>
                <w:szCs w:val="21"/>
                <w:highlight w:val="none"/>
              </w:rPr>
            </w:pPr>
            <w:r>
              <w:rPr>
                <w:b/>
                <w:bCs/>
                <w:color w:val="auto"/>
                <w:spacing w:val="6"/>
                <w:sz w:val="21"/>
                <w:szCs w:val="21"/>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7" w:hRule="atLeast"/>
        </w:trPr>
        <w:tc>
          <w:tcPr>
            <w:tcW w:w="614" w:type="dxa"/>
            <w:vMerge w:val="restart"/>
            <w:tcBorders>
              <w:bottom w:val="nil"/>
            </w:tcBorders>
            <w:vAlign w:val="top"/>
          </w:tcPr>
          <w:p>
            <w:pPr>
              <w:rPr>
                <w:rFonts w:ascii="Arial"/>
                <w:color w:val="auto"/>
                <w:sz w:val="21"/>
                <w:highlight w:val="none"/>
              </w:rPr>
            </w:pPr>
          </w:p>
        </w:tc>
        <w:tc>
          <w:tcPr>
            <w:tcW w:w="1069" w:type="dxa"/>
            <w:vMerge w:val="restart"/>
            <w:tcBorders>
              <w:bottom w:val="nil"/>
            </w:tcBorders>
            <w:vAlign w:val="top"/>
          </w:tcPr>
          <w:p>
            <w:pPr>
              <w:rPr>
                <w:rFonts w:ascii="Arial"/>
                <w:color w:val="auto"/>
                <w:sz w:val="21"/>
                <w:highlight w:val="none"/>
              </w:rPr>
            </w:pPr>
          </w:p>
        </w:tc>
        <w:tc>
          <w:tcPr>
            <w:tcW w:w="1498" w:type="dxa"/>
            <w:vAlign w:val="top"/>
          </w:tcPr>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1" w:lineRule="auto"/>
              <w:rPr>
                <w:rFonts w:ascii="Arial"/>
                <w:color w:val="auto"/>
                <w:sz w:val="21"/>
                <w:highlight w:val="none"/>
              </w:rPr>
            </w:pPr>
          </w:p>
          <w:p>
            <w:pPr>
              <w:pStyle w:val="9"/>
              <w:spacing w:before="68" w:line="381" w:lineRule="auto"/>
              <w:ind w:left="111" w:right="70"/>
              <w:rPr>
                <w:color w:val="auto"/>
                <w:sz w:val="21"/>
                <w:szCs w:val="21"/>
                <w:highlight w:val="none"/>
              </w:rPr>
            </w:pPr>
            <w:r>
              <w:rPr>
                <w:color w:val="auto"/>
                <w:spacing w:val="3"/>
                <w:sz w:val="21"/>
                <w:szCs w:val="21"/>
                <w:highlight w:val="none"/>
              </w:rPr>
              <w:t>安全管理体系</w:t>
            </w:r>
            <w:r>
              <w:rPr>
                <w:color w:val="auto"/>
                <w:sz w:val="21"/>
                <w:szCs w:val="21"/>
                <w:highlight w:val="none"/>
              </w:rPr>
              <w:t xml:space="preserve"> </w:t>
            </w:r>
            <w:r>
              <w:rPr>
                <w:color w:val="auto"/>
                <w:spacing w:val="5"/>
                <w:sz w:val="21"/>
                <w:szCs w:val="21"/>
                <w:highlight w:val="none"/>
              </w:rPr>
              <w:t>与措施(10分)</w:t>
            </w:r>
          </w:p>
        </w:tc>
        <w:tc>
          <w:tcPr>
            <w:tcW w:w="4545" w:type="dxa"/>
            <w:vAlign w:val="top"/>
          </w:tcPr>
          <w:p>
            <w:pPr>
              <w:pStyle w:val="9"/>
              <w:spacing w:before="169" w:line="328" w:lineRule="auto"/>
              <w:ind w:left="93" w:firstLine="29"/>
              <w:rPr>
                <w:color w:val="auto"/>
                <w:sz w:val="21"/>
                <w:szCs w:val="21"/>
                <w:highlight w:val="none"/>
              </w:rPr>
            </w:pPr>
            <w:r>
              <w:rPr>
                <w:color w:val="auto"/>
                <w:sz w:val="21"/>
                <w:szCs w:val="21"/>
                <w:highlight w:val="none"/>
              </w:rPr>
              <w:t>1.安全管理制度健全，安生产考核办法可行，全 各岗位职责明确，安全保证体系、措施、预案合</w:t>
            </w:r>
            <w:r>
              <w:rPr>
                <w:color w:val="auto"/>
                <w:spacing w:val="9"/>
                <w:sz w:val="21"/>
                <w:szCs w:val="21"/>
                <w:highlight w:val="none"/>
              </w:rPr>
              <w:t xml:space="preserve"> </w:t>
            </w:r>
            <w:r>
              <w:rPr>
                <w:color w:val="auto"/>
                <w:spacing w:val="17"/>
                <w:sz w:val="21"/>
                <w:szCs w:val="21"/>
                <w:highlight w:val="none"/>
              </w:rPr>
              <w:t>理得10分；</w:t>
            </w:r>
          </w:p>
          <w:p>
            <w:pPr>
              <w:pStyle w:val="9"/>
              <w:spacing w:before="188" w:line="331" w:lineRule="auto"/>
              <w:ind w:left="112" w:hanging="19"/>
              <w:rPr>
                <w:color w:val="auto"/>
                <w:sz w:val="21"/>
                <w:szCs w:val="21"/>
                <w:highlight w:val="none"/>
              </w:rPr>
            </w:pPr>
            <w:r>
              <w:rPr>
                <w:color w:val="auto"/>
                <w:sz w:val="21"/>
                <w:szCs w:val="21"/>
                <w:highlight w:val="none"/>
              </w:rPr>
              <w:t>2.安全管理制度较全，安生产考核办法较行，全 各岗位职责较明确，安全保证体系、措施、预案</w:t>
            </w:r>
            <w:r>
              <w:rPr>
                <w:color w:val="auto"/>
                <w:spacing w:val="10"/>
                <w:sz w:val="21"/>
                <w:szCs w:val="21"/>
                <w:highlight w:val="none"/>
              </w:rPr>
              <w:t xml:space="preserve"> </w:t>
            </w:r>
            <w:r>
              <w:rPr>
                <w:color w:val="auto"/>
                <w:spacing w:val="7"/>
                <w:sz w:val="21"/>
                <w:szCs w:val="21"/>
                <w:highlight w:val="none"/>
              </w:rPr>
              <w:t>合理与本项目较相适得7分；</w:t>
            </w:r>
          </w:p>
          <w:p>
            <w:pPr>
              <w:pStyle w:val="9"/>
              <w:spacing w:before="190" w:line="328" w:lineRule="auto"/>
              <w:ind w:left="103" w:right="10" w:hanging="19"/>
              <w:rPr>
                <w:color w:val="auto"/>
                <w:sz w:val="21"/>
                <w:szCs w:val="21"/>
                <w:highlight w:val="none"/>
              </w:rPr>
            </w:pPr>
            <w:r>
              <w:rPr>
                <w:color w:val="auto"/>
                <w:sz w:val="21"/>
                <w:szCs w:val="21"/>
                <w:highlight w:val="none"/>
              </w:rPr>
              <w:t>3.安全管理制度欠缺，安生产考核办法欠缺，全</w:t>
            </w:r>
            <w:r>
              <w:rPr>
                <w:color w:val="auto"/>
                <w:spacing w:val="8"/>
                <w:sz w:val="21"/>
                <w:szCs w:val="21"/>
                <w:highlight w:val="none"/>
              </w:rPr>
              <w:t xml:space="preserve"> </w:t>
            </w:r>
            <w:r>
              <w:rPr>
                <w:color w:val="auto"/>
                <w:sz w:val="21"/>
                <w:szCs w:val="21"/>
                <w:highlight w:val="none"/>
              </w:rPr>
              <w:t>各岗位职责不明确，安全保证体系、措施、预案</w:t>
            </w:r>
            <w:r>
              <w:rPr>
                <w:color w:val="auto"/>
                <w:spacing w:val="9"/>
                <w:sz w:val="21"/>
                <w:szCs w:val="21"/>
                <w:highlight w:val="none"/>
              </w:rPr>
              <w:t xml:space="preserve"> </w:t>
            </w:r>
            <w:r>
              <w:rPr>
                <w:color w:val="auto"/>
                <w:spacing w:val="7"/>
                <w:sz w:val="21"/>
                <w:szCs w:val="21"/>
                <w:highlight w:val="none"/>
              </w:rPr>
              <w:t>与本项目具有一定可行性得4分；</w:t>
            </w:r>
          </w:p>
          <w:p>
            <w:pPr>
              <w:pStyle w:val="9"/>
              <w:spacing w:before="151" w:line="218" w:lineRule="auto"/>
              <w:ind w:left="93"/>
              <w:rPr>
                <w:color w:val="auto"/>
                <w:sz w:val="21"/>
                <w:szCs w:val="21"/>
                <w:highlight w:val="none"/>
              </w:rPr>
            </w:pPr>
            <w:r>
              <w:rPr>
                <w:color w:val="auto"/>
                <w:sz w:val="21"/>
                <w:szCs w:val="21"/>
                <w:highlight w:val="none"/>
              </w:rPr>
              <w:t>4.方案内容不具可行性或未提供方案的得0分。</w:t>
            </w:r>
          </w:p>
        </w:tc>
        <w:tc>
          <w:tcPr>
            <w:tcW w:w="2423" w:type="dxa"/>
            <w:vMerge w:val="restart"/>
            <w:tcBorders>
              <w:bottom w:val="nil"/>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7" w:hRule="atLeast"/>
        </w:trPr>
        <w:tc>
          <w:tcPr>
            <w:tcW w:w="614" w:type="dxa"/>
            <w:vMerge w:val="continue"/>
            <w:tcBorders>
              <w:top w:val="nil"/>
              <w:bottom w:val="nil"/>
            </w:tcBorders>
            <w:vAlign w:val="top"/>
          </w:tcPr>
          <w:p>
            <w:pPr>
              <w:rPr>
                <w:rFonts w:ascii="Arial"/>
                <w:color w:val="auto"/>
                <w:sz w:val="21"/>
                <w:highlight w:val="none"/>
              </w:rPr>
            </w:pPr>
          </w:p>
        </w:tc>
        <w:tc>
          <w:tcPr>
            <w:tcW w:w="1069" w:type="dxa"/>
            <w:vMerge w:val="continue"/>
            <w:tcBorders>
              <w:top w:val="nil"/>
              <w:bottom w:val="nil"/>
            </w:tcBorders>
            <w:vAlign w:val="top"/>
          </w:tcPr>
          <w:p>
            <w:pPr>
              <w:rPr>
                <w:rFonts w:ascii="Arial"/>
                <w:color w:val="auto"/>
                <w:sz w:val="21"/>
                <w:highlight w:val="none"/>
              </w:rPr>
            </w:pPr>
          </w:p>
        </w:tc>
        <w:tc>
          <w:tcPr>
            <w:tcW w:w="1498" w:type="dxa"/>
            <w:vAlign w:val="top"/>
          </w:tcPr>
          <w:p>
            <w:pPr>
              <w:spacing w:line="274" w:lineRule="auto"/>
              <w:rPr>
                <w:rFonts w:ascii="Arial"/>
                <w:color w:val="auto"/>
                <w:sz w:val="21"/>
                <w:highlight w:val="none"/>
              </w:rPr>
            </w:pPr>
          </w:p>
          <w:p>
            <w:pPr>
              <w:spacing w:line="274" w:lineRule="auto"/>
              <w:rPr>
                <w:rFonts w:ascii="Arial"/>
                <w:color w:val="auto"/>
                <w:sz w:val="21"/>
                <w:highlight w:val="none"/>
              </w:rPr>
            </w:pPr>
          </w:p>
          <w:p>
            <w:pPr>
              <w:spacing w:line="274" w:lineRule="auto"/>
              <w:rPr>
                <w:rFonts w:ascii="Arial"/>
                <w:color w:val="auto"/>
                <w:sz w:val="21"/>
                <w:highlight w:val="none"/>
              </w:rPr>
            </w:pPr>
          </w:p>
          <w:p>
            <w:pPr>
              <w:spacing w:line="274" w:lineRule="auto"/>
              <w:rPr>
                <w:rFonts w:ascii="Arial"/>
                <w:color w:val="auto"/>
                <w:sz w:val="21"/>
                <w:highlight w:val="none"/>
              </w:rPr>
            </w:pPr>
          </w:p>
          <w:p>
            <w:pPr>
              <w:spacing w:line="274" w:lineRule="auto"/>
              <w:rPr>
                <w:rFonts w:ascii="Arial"/>
                <w:color w:val="auto"/>
                <w:sz w:val="21"/>
                <w:highlight w:val="none"/>
              </w:rPr>
            </w:pPr>
          </w:p>
          <w:p>
            <w:pPr>
              <w:spacing w:line="275" w:lineRule="auto"/>
              <w:rPr>
                <w:rFonts w:ascii="Arial"/>
                <w:color w:val="auto"/>
                <w:sz w:val="21"/>
                <w:highlight w:val="none"/>
              </w:rPr>
            </w:pPr>
          </w:p>
          <w:p>
            <w:pPr>
              <w:pStyle w:val="9"/>
              <w:spacing w:before="68" w:line="389" w:lineRule="auto"/>
              <w:ind w:left="111" w:right="70"/>
              <w:rPr>
                <w:color w:val="auto"/>
                <w:sz w:val="21"/>
                <w:szCs w:val="21"/>
                <w:highlight w:val="none"/>
              </w:rPr>
            </w:pPr>
            <w:r>
              <w:rPr>
                <w:color w:val="auto"/>
                <w:spacing w:val="2"/>
                <w:sz w:val="21"/>
                <w:szCs w:val="21"/>
                <w:highlight w:val="none"/>
              </w:rPr>
              <w:t xml:space="preserve">工程进度计划 </w:t>
            </w:r>
            <w:r>
              <w:rPr>
                <w:color w:val="auto"/>
                <w:spacing w:val="5"/>
                <w:sz w:val="21"/>
                <w:szCs w:val="21"/>
                <w:highlight w:val="none"/>
              </w:rPr>
              <w:t>与措施(10分)</w:t>
            </w:r>
          </w:p>
        </w:tc>
        <w:tc>
          <w:tcPr>
            <w:tcW w:w="4545" w:type="dxa"/>
            <w:vAlign w:val="top"/>
          </w:tcPr>
          <w:p>
            <w:pPr>
              <w:pStyle w:val="9"/>
              <w:spacing w:before="181" w:line="384" w:lineRule="auto"/>
              <w:ind w:left="93" w:firstLine="442"/>
              <w:jc w:val="both"/>
              <w:rPr>
                <w:color w:val="auto"/>
                <w:sz w:val="21"/>
                <w:szCs w:val="21"/>
                <w:highlight w:val="none"/>
              </w:rPr>
            </w:pPr>
            <w:r>
              <w:rPr>
                <w:color w:val="auto"/>
                <w:spacing w:val="-4"/>
                <w:sz w:val="21"/>
                <w:szCs w:val="21"/>
                <w:highlight w:val="none"/>
              </w:rPr>
              <w:t>服务期限满足要求，编制工期保证体系、保</w:t>
            </w:r>
            <w:r>
              <w:rPr>
                <w:color w:val="auto"/>
                <w:spacing w:val="1"/>
                <w:sz w:val="21"/>
                <w:szCs w:val="21"/>
                <w:highlight w:val="none"/>
              </w:rPr>
              <w:t>证各项工程施工均衡。关键线路进度安排可行、</w:t>
            </w:r>
            <w:r>
              <w:rPr>
                <w:color w:val="auto"/>
                <w:spacing w:val="9"/>
                <w:sz w:val="21"/>
                <w:szCs w:val="21"/>
                <w:highlight w:val="none"/>
              </w:rPr>
              <w:t xml:space="preserve"> </w:t>
            </w:r>
            <w:r>
              <w:rPr>
                <w:color w:val="auto"/>
                <w:spacing w:val="-3"/>
                <w:sz w:val="21"/>
                <w:szCs w:val="21"/>
                <w:highlight w:val="none"/>
              </w:rPr>
              <w:t>合理，实现进度安排的保证措施可行。</w:t>
            </w:r>
          </w:p>
          <w:p>
            <w:pPr>
              <w:pStyle w:val="9"/>
              <w:spacing w:line="298" w:lineRule="auto"/>
              <w:ind w:left="84" w:firstLine="492"/>
              <w:rPr>
                <w:color w:val="auto"/>
                <w:sz w:val="21"/>
                <w:szCs w:val="21"/>
                <w:highlight w:val="none"/>
              </w:rPr>
            </w:pPr>
            <w:r>
              <w:rPr>
                <w:color w:val="auto"/>
                <w:spacing w:val="-5"/>
                <w:sz w:val="21"/>
                <w:szCs w:val="21"/>
                <w:highlight w:val="none"/>
              </w:rPr>
              <w:t>1.方案完整详细、科学、合理，适用性、针</w:t>
            </w:r>
            <w:r>
              <w:rPr>
                <w:color w:val="auto"/>
                <w:spacing w:val="1"/>
                <w:sz w:val="21"/>
                <w:szCs w:val="21"/>
                <w:highlight w:val="none"/>
              </w:rPr>
              <w:t>对性程度高，完全满足采购人实际需求得10分；</w:t>
            </w:r>
          </w:p>
          <w:p>
            <w:pPr>
              <w:pStyle w:val="9"/>
              <w:spacing w:before="202" w:line="298" w:lineRule="auto"/>
              <w:ind w:left="84" w:right="1" w:firstLine="470"/>
              <w:rPr>
                <w:color w:val="auto"/>
                <w:sz w:val="21"/>
                <w:szCs w:val="21"/>
                <w:highlight w:val="none"/>
              </w:rPr>
            </w:pPr>
            <w:r>
              <w:rPr>
                <w:color w:val="auto"/>
                <w:spacing w:val="-1"/>
                <w:sz w:val="21"/>
                <w:szCs w:val="21"/>
                <w:highlight w:val="none"/>
              </w:rPr>
              <w:t>2.方案完整详细、合理，适用性、针对性程</w:t>
            </w:r>
            <w:r>
              <w:rPr>
                <w:color w:val="auto"/>
                <w:spacing w:val="8"/>
                <w:sz w:val="21"/>
                <w:szCs w:val="21"/>
                <w:highlight w:val="none"/>
              </w:rPr>
              <w:t xml:space="preserve"> </w:t>
            </w:r>
            <w:r>
              <w:rPr>
                <w:color w:val="auto"/>
                <w:spacing w:val="5"/>
                <w:sz w:val="21"/>
                <w:szCs w:val="21"/>
                <w:highlight w:val="none"/>
              </w:rPr>
              <w:t>度较高，满足采购人实际需求得7分；</w:t>
            </w:r>
          </w:p>
          <w:p>
            <w:pPr>
              <w:pStyle w:val="9"/>
              <w:spacing w:before="190" w:line="303" w:lineRule="auto"/>
              <w:ind w:left="103" w:firstLine="468"/>
              <w:rPr>
                <w:color w:val="auto"/>
                <w:sz w:val="21"/>
                <w:szCs w:val="21"/>
                <w:highlight w:val="none"/>
              </w:rPr>
            </w:pPr>
            <w:r>
              <w:rPr>
                <w:color w:val="auto"/>
                <w:spacing w:val="-2"/>
                <w:sz w:val="21"/>
                <w:szCs w:val="21"/>
                <w:highlight w:val="none"/>
              </w:rPr>
              <w:t>3.方案较完整、科学，适用性、针对性程度</w:t>
            </w:r>
            <w:r>
              <w:rPr>
                <w:color w:val="auto"/>
                <w:spacing w:val="11"/>
                <w:sz w:val="21"/>
                <w:szCs w:val="21"/>
                <w:highlight w:val="none"/>
              </w:rPr>
              <w:t xml:space="preserve"> </w:t>
            </w:r>
            <w:r>
              <w:rPr>
                <w:color w:val="auto"/>
                <w:spacing w:val="5"/>
                <w:sz w:val="21"/>
                <w:szCs w:val="21"/>
                <w:highlight w:val="none"/>
              </w:rPr>
              <w:t>一般，并基本满足采购人需求得4分；</w:t>
            </w:r>
          </w:p>
          <w:p>
            <w:pPr>
              <w:pStyle w:val="9"/>
              <w:spacing w:before="150" w:line="284" w:lineRule="auto"/>
              <w:ind w:left="103" w:right="83" w:firstLine="470"/>
              <w:rPr>
                <w:color w:val="auto"/>
                <w:sz w:val="21"/>
                <w:szCs w:val="21"/>
                <w:highlight w:val="none"/>
              </w:rPr>
            </w:pPr>
            <w:r>
              <w:rPr>
                <w:color w:val="auto"/>
                <w:spacing w:val="-1"/>
                <w:sz w:val="21"/>
                <w:szCs w:val="21"/>
                <w:highlight w:val="none"/>
              </w:rPr>
              <w:t>4.方案内容不具可行性或未提供方案的得0</w:t>
            </w:r>
            <w:r>
              <w:rPr>
                <w:color w:val="auto"/>
                <w:spacing w:val="11"/>
                <w:sz w:val="21"/>
                <w:szCs w:val="21"/>
                <w:highlight w:val="none"/>
              </w:rPr>
              <w:t xml:space="preserve"> </w:t>
            </w:r>
            <w:r>
              <w:rPr>
                <w:color w:val="auto"/>
                <w:spacing w:val="-2"/>
                <w:sz w:val="21"/>
                <w:szCs w:val="21"/>
                <w:highlight w:val="none"/>
              </w:rPr>
              <w:t>分。</w:t>
            </w:r>
          </w:p>
        </w:tc>
        <w:tc>
          <w:tcPr>
            <w:tcW w:w="2423" w:type="dxa"/>
            <w:vMerge w:val="continue"/>
            <w:tcBorders>
              <w:top w:val="nil"/>
              <w:bottom w:val="nil"/>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2" w:hRule="atLeast"/>
        </w:trPr>
        <w:tc>
          <w:tcPr>
            <w:tcW w:w="614" w:type="dxa"/>
            <w:vMerge w:val="continue"/>
            <w:tcBorders>
              <w:top w:val="nil"/>
            </w:tcBorders>
            <w:vAlign w:val="top"/>
          </w:tcPr>
          <w:p>
            <w:pPr>
              <w:rPr>
                <w:rFonts w:ascii="Arial"/>
                <w:color w:val="auto"/>
                <w:sz w:val="21"/>
                <w:highlight w:val="none"/>
              </w:rPr>
            </w:pPr>
          </w:p>
        </w:tc>
        <w:tc>
          <w:tcPr>
            <w:tcW w:w="1069" w:type="dxa"/>
            <w:vMerge w:val="continue"/>
            <w:tcBorders>
              <w:top w:val="nil"/>
            </w:tcBorders>
            <w:vAlign w:val="top"/>
          </w:tcPr>
          <w:p>
            <w:pPr>
              <w:rPr>
                <w:rFonts w:ascii="Arial"/>
                <w:color w:val="auto"/>
                <w:sz w:val="21"/>
                <w:highlight w:val="none"/>
              </w:rPr>
            </w:pPr>
          </w:p>
        </w:tc>
        <w:tc>
          <w:tcPr>
            <w:tcW w:w="1498" w:type="dxa"/>
            <w:vAlign w:val="top"/>
          </w:tcPr>
          <w:p>
            <w:pPr>
              <w:spacing w:line="249"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pStyle w:val="9"/>
              <w:spacing w:before="69" w:line="219" w:lineRule="auto"/>
              <w:ind w:left="111"/>
              <w:rPr>
                <w:color w:val="auto"/>
                <w:sz w:val="21"/>
                <w:szCs w:val="21"/>
                <w:highlight w:val="none"/>
              </w:rPr>
            </w:pPr>
            <w:r>
              <w:rPr>
                <w:color w:val="auto"/>
                <w:spacing w:val="-2"/>
                <w:sz w:val="21"/>
                <w:szCs w:val="21"/>
                <w:highlight w:val="none"/>
              </w:rPr>
              <w:t>售后服务方案</w:t>
            </w:r>
          </w:p>
          <w:p>
            <w:pPr>
              <w:pStyle w:val="9"/>
              <w:spacing w:before="191" w:line="220" w:lineRule="auto"/>
              <w:ind w:left="421"/>
              <w:rPr>
                <w:color w:val="auto"/>
                <w:sz w:val="21"/>
                <w:szCs w:val="21"/>
                <w:highlight w:val="none"/>
              </w:rPr>
            </w:pPr>
            <w:r>
              <w:rPr>
                <w:color w:val="auto"/>
                <w:spacing w:val="9"/>
                <w:sz w:val="21"/>
                <w:szCs w:val="21"/>
                <w:highlight w:val="none"/>
              </w:rPr>
              <w:t>(10分)</w:t>
            </w:r>
          </w:p>
        </w:tc>
        <w:tc>
          <w:tcPr>
            <w:tcW w:w="4545" w:type="dxa"/>
            <w:vAlign w:val="top"/>
          </w:tcPr>
          <w:p>
            <w:pPr>
              <w:pStyle w:val="9"/>
              <w:spacing w:before="173" w:line="332" w:lineRule="auto"/>
              <w:ind w:left="103" w:firstLine="19"/>
              <w:rPr>
                <w:color w:val="auto"/>
                <w:sz w:val="21"/>
                <w:szCs w:val="21"/>
                <w:highlight w:val="none"/>
              </w:rPr>
            </w:pPr>
            <w:r>
              <w:rPr>
                <w:color w:val="auto"/>
                <w:spacing w:val="-9"/>
                <w:sz w:val="21"/>
                <w:szCs w:val="21"/>
                <w:highlight w:val="none"/>
              </w:rPr>
              <w:t>1.有针对本项目的售后服务方案，方案合理</w:t>
            </w:r>
            <w:r>
              <w:rPr>
                <w:color w:val="auto"/>
                <w:spacing w:val="-10"/>
                <w:sz w:val="21"/>
                <w:szCs w:val="21"/>
                <w:highlight w:val="none"/>
              </w:rPr>
              <w:t>可行，</w:t>
            </w:r>
            <w:r>
              <w:rPr>
                <w:color w:val="auto"/>
                <w:sz w:val="21"/>
                <w:szCs w:val="21"/>
                <w:highlight w:val="none"/>
              </w:rPr>
              <w:t xml:space="preserve"> </w:t>
            </w:r>
            <w:r>
              <w:rPr>
                <w:color w:val="auto"/>
                <w:spacing w:val="-6"/>
                <w:sz w:val="21"/>
                <w:szCs w:val="21"/>
                <w:highlight w:val="none"/>
              </w:rPr>
              <w:t>切合实际，详细体现了解决售后问题方式方法得</w:t>
            </w:r>
            <w:r>
              <w:rPr>
                <w:color w:val="auto"/>
                <w:spacing w:val="-14"/>
                <w:sz w:val="21"/>
                <w:szCs w:val="21"/>
                <w:highlight w:val="none"/>
              </w:rPr>
              <w:t>1</w:t>
            </w:r>
            <w:r>
              <w:rPr>
                <w:color w:val="auto"/>
                <w:spacing w:val="-36"/>
                <w:sz w:val="21"/>
                <w:szCs w:val="21"/>
                <w:highlight w:val="none"/>
              </w:rPr>
              <w:t xml:space="preserve"> </w:t>
            </w:r>
            <w:r>
              <w:rPr>
                <w:color w:val="auto"/>
                <w:spacing w:val="-14"/>
                <w:sz w:val="21"/>
                <w:szCs w:val="21"/>
                <w:highlight w:val="none"/>
              </w:rPr>
              <w:t>0</w:t>
            </w:r>
            <w:r>
              <w:rPr>
                <w:color w:val="auto"/>
                <w:spacing w:val="-36"/>
                <w:sz w:val="21"/>
                <w:szCs w:val="21"/>
                <w:highlight w:val="none"/>
              </w:rPr>
              <w:t xml:space="preserve"> </w:t>
            </w:r>
            <w:r>
              <w:rPr>
                <w:color w:val="auto"/>
                <w:spacing w:val="-14"/>
                <w:sz w:val="21"/>
                <w:szCs w:val="21"/>
                <w:highlight w:val="none"/>
              </w:rPr>
              <w:t>分</w:t>
            </w:r>
            <w:r>
              <w:rPr>
                <w:color w:val="auto"/>
                <w:spacing w:val="-48"/>
                <w:sz w:val="21"/>
                <w:szCs w:val="21"/>
                <w:highlight w:val="none"/>
              </w:rPr>
              <w:t xml:space="preserve"> </w:t>
            </w:r>
            <w:r>
              <w:rPr>
                <w:color w:val="auto"/>
                <w:spacing w:val="-14"/>
                <w:sz w:val="21"/>
                <w:szCs w:val="21"/>
                <w:highlight w:val="none"/>
              </w:rPr>
              <w:t>；</w:t>
            </w:r>
          </w:p>
          <w:p>
            <w:pPr>
              <w:pStyle w:val="9"/>
              <w:spacing w:before="188" w:line="331" w:lineRule="auto"/>
              <w:ind w:left="102" w:right="6" w:hanging="9"/>
              <w:rPr>
                <w:color w:val="auto"/>
                <w:sz w:val="21"/>
                <w:szCs w:val="21"/>
                <w:highlight w:val="none"/>
              </w:rPr>
            </w:pPr>
            <w:r>
              <w:rPr>
                <w:color w:val="auto"/>
                <w:spacing w:val="1"/>
                <w:sz w:val="21"/>
                <w:szCs w:val="21"/>
                <w:highlight w:val="none"/>
              </w:rPr>
              <w:t xml:space="preserve">2.有针对本项目的售后服务方案，有解决售后问 </w:t>
            </w:r>
            <w:r>
              <w:rPr>
                <w:color w:val="auto"/>
                <w:sz w:val="21"/>
                <w:szCs w:val="21"/>
                <w:highlight w:val="none"/>
              </w:rPr>
              <w:t xml:space="preserve">题方式方法，但方案存在不合理或不切合实际之 </w:t>
            </w:r>
            <w:r>
              <w:rPr>
                <w:color w:val="auto"/>
                <w:spacing w:val="16"/>
                <w:sz w:val="21"/>
                <w:szCs w:val="21"/>
                <w:highlight w:val="none"/>
              </w:rPr>
              <w:t>处，得7分；</w:t>
            </w:r>
          </w:p>
          <w:p>
            <w:pPr>
              <w:pStyle w:val="9"/>
              <w:spacing w:before="190" w:line="303" w:lineRule="auto"/>
              <w:ind w:left="102" w:right="229" w:hanging="9"/>
              <w:rPr>
                <w:color w:val="auto"/>
                <w:sz w:val="21"/>
                <w:szCs w:val="21"/>
                <w:highlight w:val="none"/>
              </w:rPr>
            </w:pPr>
            <w:r>
              <w:rPr>
                <w:color w:val="auto"/>
                <w:sz w:val="21"/>
                <w:szCs w:val="21"/>
                <w:highlight w:val="none"/>
              </w:rPr>
              <w:t>3.售后服务方案中解决售后问题的方式方法不</w:t>
            </w:r>
            <w:r>
              <w:rPr>
                <w:color w:val="auto"/>
                <w:spacing w:val="10"/>
                <w:sz w:val="21"/>
                <w:szCs w:val="21"/>
                <w:highlight w:val="none"/>
              </w:rPr>
              <w:t xml:space="preserve"> </w:t>
            </w:r>
            <w:r>
              <w:rPr>
                <w:color w:val="auto"/>
                <w:spacing w:val="16"/>
                <w:sz w:val="21"/>
                <w:szCs w:val="21"/>
                <w:highlight w:val="none"/>
              </w:rPr>
              <w:t>当，得4分；</w:t>
            </w:r>
          </w:p>
          <w:p>
            <w:pPr>
              <w:pStyle w:val="9"/>
              <w:spacing w:before="190" w:line="208" w:lineRule="auto"/>
              <w:ind w:left="93"/>
              <w:rPr>
                <w:color w:val="auto"/>
                <w:sz w:val="21"/>
                <w:szCs w:val="21"/>
                <w:highlight w:val="none"/>
              </w:rPr>
            </w:pPr>
            <w:r>
              <w:rPr>
                <w:color w:val="auto"/>
                <w:sz w:val="21"/>
                <w:szCs w:val="21"/>
                <w:highlight w:val="none"/>
              </w:rPr>
              <w:t>4.无售后服务方案，得0分。</w:t>
            </w:r>
          </w:p>
        </w:tc>
        <w:tc>
          <w:tcPr>
            <w:tcW w:w="2423" w:type="dxa"/>
            <w:vMerge w:val="continue"/>
            <w:tcBorders>
              <w:top w:val="nil"/>
            </w:tcBorders>
            <w:vAlign w:val="top"/>
          </w:tcPr>
          <w:p>
            <w:pPr>
              <w:rPr>
                <w:rFonts w:ascii="Arial"/>
                <w:color w:val="auto"/>
                <w:sz w:val="21"/>
                <w:highlight w:val="none"/>
              </w:rPr>
            </w:pPr>
          </w:p>
        </w:tc>
      </w:tr>
    </w:tbl>
    <w:p>
      <w:pPr>
        <w:pStyle w:val="2"/>
        <w:rPr>
          <w:color w:val="auto"/>
          <w:highlight w:val="none"/>
        </w:rPr>
      </w:pPr>
    </w:p>
    <w:p>
      <w:pPr>
        <w:rPr>
          <w:color w:val="auto"/>
          <w:highlight w:val="none"/>
        </w:rPr>
        <w:sectPr>
          <w:headerReference r:id="rId19" w:type="default"/>
          <w:footerReference r:id="rId20" w:type="default"/>
          <w:pgSz w:w="11900" w:h="16840"/>
          <w:pgMar w:top="1274" w:right="1115" w:bottom="1173" w:left="624" w:header="951" w:footer="1056" w:gutter="0"/>
          <w:pgNumType w:fmt="decimal"/>
          <w:cols w:space="720" w:num="1"/>
        </w:sectPr>
      </w:pPr>
    </w:p>
    <w:p>
      <w:pPr>
        <w:spacing w:line="15" w:lineRule="exact"/>
        <w:rPr>
          <w:color w:val="auto"/>
          <w:highlight w:val="none"/>
        </w:rPr>
      </w:pPr>
    </w:p>
    <w:tbl>
      <w:tblPr>
        <w:tblStyle w:val="10"/>
        <w:tblW w:w="101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1079"/>
        <w:gridCol w:w="1488"/>
        <w:gridCol w:w="4576"/>
        <w:gridCol w:w="2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04" w:type="dxa"/>
            <w:textDirection w:val="tbRlV"/>
            <w:vAlign w:val="top"/>
          </w:tcPr>
          <w:p>
            <w:pPr>
              <w:pStyle w:val="9"/>
              <w:spacing w:before="202" w:line="199" w:lineRule="auto"/>
              <w:rPr>
                <w:color w:val="auto"/>
                <w:sz w:val="22"/>
                <w:szCs w:val="22"/>
                <w:highlight w:val="none"/>
              </w:rPr>
            </w:pPr>
            <w:r>
              <w:rPr>
                <w:b/>
                <w:bCs/>
                <w:color w:val="auto"/>
                <w:spacing w:val="-5"/>
                <w:sz w:val="22"/>
                <w:szCs w:val="22"/>
                <w:highlight w:val="none"/>
              </w:rPr>
              <w:t>序</w:t>
            </w:r>
            <w:r>
              <w:rPr>
                <w:color w:val="auto"/>
                <w:spacing w:val="25"/>
                <w:sz w:val="22"/>
                <w:szCs w:val="22"/>
                <w:highlight w:val="none"/>
              </w:rPr>
              <w:t xml:space="preserve"> </w:t>
            </w:r>
            <w:r>
              <w:rPr>
                <w:b/>
                <w:bCs/>
                <w:color w:val="auto"/>
                <w:spacing w:val="-5"/>
                <w:sz w:val="22"/>
                <w:szCs w:val="22"/>
                <w:highlight w:val="none"/>
              </w:rPr>
              <w:t>号</w:t>
            </w:r>
          </w:p>
        </w:tc>
        <w:tc>
          <w:tcPr>
            <w:tcW w:w="1079" w:type="dxa"/>
            <w:vAlign w:val="top"/>
          </w:tcPr>
          <w:p>
            <w:pPr>
              <w:pStyle w:val="9"/>
              <w:spacing w:before="11" w:line="231" w:lineRule="auto"/>
              <w:ind w:left="203" w:right="102" w:hanging="109"/>
              <w:rPr>
                <w:color w:val="auto"/>
                <w:sz w:val="22"/>
                <w:szCs w:val="22"/>
                <w:highlight w:val="none"/>
              </w:rPr>
            </w:pPr>
            <w:r>
              <w:rPr>
                <w:b/>
                <w:bCs/>
                <w:color w:val="auto"/>
                <w:spacing w:val="-5"/>
                <w:sz w:val="22"/>
                <w:szCs w:val="22"/>
                <w:highlight w:val="none"/>
              </w:rPr>
              <w:t>评分因素</w:t>
            </w:r>
            <w:r>
              <w:rPr>
                <w:color w:val="auto"/>
                <w:spacing w:val="2"/>
                <w:sz w:val="22"/>
                <w:szCs w:val="22"/>
                <w:highlight w:val="none"/>
              </w:rPr>
              <w:t xml:space="preserve"> </w:t>
            </w:r>
            <w:r>
              <w:rPr>
                <w:b/>
                <w:bCs/>
                <w:color w:val="auto"/>
                <w:spacing w:val="-5"/>
                <w:sz w:val="22"/>
                <w:szCs w:val="22"/>
                <w:highlight w:val="none"/>
              </w:rPr>
              <w:t>及权重</w:t>
            </w:r>
          </w:p>
        </w:tc>
        <w:tc>
          <w:tcPr>
            <w:tcW w:w="1488" w:type="dxa"/>
            <w:vAlign w:val="top"/>
          </w:tcPr>
          <w:p>
            <w:pPr>
              <w:pStyle w:val="9"/>
              <w:spacing w:before="181" w:line="219" w:lineRule="auto"/>
              <w:ind w:left="515"/>
              <w:rPr>
                <w:color w:val="auto"/>
                <w:sz w:val="22"/>
                <w:szCs w:val="22"/>
                <w:highlight w:val="none"/>
              </w:rPr>
            </w:pPr>
            <w:r>
              <w:rPr>
                <w:b/>
                <w:bCs/>
                <w:color w:val="auto"/>
                <w:spacing w:val="-6"/>
                <w:sz w:val="22"/>
                <w:szCs w:val="22"/>
                <w:highlight w:val="none"/>
              </w:rPr>
              <w:t>分值</w:t>
            </w:r>
          </w:p>
        </w:tc>
        <w:tc>
          <w:tcPr>
            <w:tcW w:w="4576" w:type="dxa"/>
            <w:vAlign w:val="top"/>
          </w:tcPr>
          <w:p>
            <w:pPr>
              <w:pStyle w:val="9"/>
              <w:spacing w:before="181" w:line="220" w:lineRule="auto"/>
              <w:ind w:left="1867"/>
              <w:rPr>
                <w:color w:val="auto"/>
                <w:sz w:val="22"/>
                <w:szCs w:val="22"/>
                <w:highlight w:val="none"/>
              </w:rPr>
            </w:pPr>
            <w:r>
              <w:rPr>
                <w:b/>
                <w:bCs/>
                <w:color w:val="auto"/>
                <w:spacing w:val="-4"/>
                <w:sz w:val="22"/>
                <w:szCs w:val="22"/>
                <w:highlight w:val="none"/>
              </w:rPr>
              <w:t>评分标准</w:t>
            </w:r>
          </w:p>
        </w:tc>
        <w:tc>
          <w:tcPr>
            <w:tcW w:w="2433" w:type="dxa"/>
            <w:vAlign w:val="top"/>
          </w:tcPr>
          <w:p>
            <w:pPr>
              <w:pStyle w:val="9"/>
              <w:spacing w:before="181" w:line="219" w:lineRule="auto"/>
              <w:ind w:left="991"/>
              <w:rPr>
                <w:color w:val="auto"/>
                <w:sz w:val="22"/>
                <w:szCs w:val="22"/>
                <w:highlight w:val="none"/>
              </w:rPr>
            </w:pPr>
            <w:r>
              <w:rPr>
                <w:b/>
                <w:bCs/>
                <w:color w:val="auto"/>
                <w:spacing w:val="6"/>
                <w:sz w:val="22"/>
                <w:szCs w:val="22"/>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5" w:hRule="atLeast"/>
        </w:trPr>
        <w:tc>
          <w:tcPr>
            <w:tcW w:w="604" w:type="dxa"/>
            <w:vMerge w:val="restart"/>
            <w:tcBorders>
              <w:bottom w:val="nil"/>
            </w:tcBorders>
            <w:vAlign w:val="top"/>
          </w:tcPr>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pStyle w:val="9"/>
              <w:spacing w:before="71"/>
              <w:ind w:left="235"/>
              <w:rPr>
                <w:color w:val="auto"/>
                <w:sz w:val="22"/>
                <w:szCs w:val="22"/>
                <w:highlight w:val="none"/>
              </w:rPr>
            </w:pPr>
            <w:r>
              <w:rPr>
                <w:color w:val="auto"/>
                <w:sz w:val="22"/>
                <w:szCs w:val="22"/>
                <w:highlight w:val="none"/>
              </w:rPr>
              <w:t>3</w:t>
            </w:r>
          </w:p>
        </w:tc>
        <w:tc>
          <w:tcPr>
            <w:tcW w:w="1079" w:type="dxa"/>
            <w:vMerge w:val="restart"/>
            <w:tcBorders>
              <w:bottom w:val="nil"/>
            </w:tcBorders>
            <w:vAlign w:val="top"/>
          </w:tcPr>
          <w:p>
            <w:pPr>
              <w:spacing w:line="283" w:lineRule="auto"/>
              <w:rPr>
                <w:rFonts w:ascii="宋体" w:hAnsi="宋体" w:eastAsia="宋体" w:cs="宋体"/>
                <w:snapToGrid w:val="0"/>
                <w:color w:val="auto"/>
                <w:spacing w:val="-2"/>
                <w:kern w:val="0"/>
                <w:sz w:val="21"/>
                <w:szCs w:val="21"/>
                <w:highlight w:val="none"/>
                <w:lang w:val="en-US" w:eastAsia="en-US" w:bidi="ar-SA"/>
              </w:rPr>
            </w:pPr>
          </w:p>
          <w:p>
            <w:pPr>
              <w:spacing w:line="284" w:lineRule="auto"/>
              <w:rPr>
                <w:rFonts w:ascii="宋体" w:hAnsi="宋体" w:eastAsia="宋体" w:cs="宋体"/>
                <w:snapToGrid w:val="0"/>
                <w:color w:val="auto"/>
                <w:spacing w:val="-2"/>
                <w:kern w:val="0"/>
                <w:sz w:val="21"/>
                <w:szCs w:val="21"/>
                <w:highlight w:val="none"/>
                <w:lang w:val="en-US" w:eastAsia="en-US" w:bidi="ar-SA"/>
              </w:rPr>
            </w:pPr>
          </w:p>
          <w:p>
            <w:pPr>
              <w:pStyle w:val="9"/>
              <w:spacing w:before="71" w:line="219" w:lineRule="auto"/>
              <w:ind w:left="91"/>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商务部分</w:t>
            </w:r>
          </w:p>
          <w:p>
            <w:pPr>
              <w:pStyle w:val="9"/>
              <w:spacing w:before="132" w:line="222" w:lineRule="auto"/>
              <w:ind w:left="251"/>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(30%)</w:t>
            </w:r>
          </w:p>
        </w:tc>
        <w:tc>
          <w:tcPr>
            <w:tcW w:w="1488" w:type="dxa"/>
            <w:vAlign w:val="top"/>
          </w:tcPr>
          <w:p>
            <w:pPr>
              <w:pStyle w:val="9"/>
              <w:spacing w:before="282" w:line="220" w:lineRule="auto"/>
              <w:ind w:left="512"/>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业绩</w:t>
            </w:r>
          </w:p>
          <w:p>
            <w:pPr>
              <w:pStyle w:val="9"/>
              <w:spacing w:before="97" w:line="220" w:lineRule="auto"/>
              <w:ind w:left="401"/>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(15分)</w:t>
            </w:r>
          </w:p>
        </w:tc>
        <w:tc>
          <w:tcPr>
            <w:tcW w:w="4576" w:type="dxa"/>
            <w:vAlign w:val="top"/>
          </w:tcPr>
          <w:p>
            <w:pPr>
              <w:pStyle w:val="9"/>
              <w:spacing w:before="301" w:line="296" w:lineRule="auto"/>
              <w:ind w:left="114" w:right="59" w:firstLine="419"/>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投标人自2020年1月1日起至今承担过</w:t>
            </w:r>
            <w:r>
              <w:rPr>
                <w:rFonts w:hint="eastAsia" w:ascii="宋体" w:hAnsi="宋体" w:eastAsia="宋体" w:cs="宋体"/>
                <w:snapToGrid w:val="0"/>
                <w:color w:val="auto"/>
                <w:spacing w:val="-2"/>
                <w:kern w:val="0"/>
                <w:sz w:val="21"/>
                <w:szCs w:val="21"/>
                <w:highlight w:val="none"/>
                <w:lang w:val="en-US" w:eastAsia="zh-CN" w:bidi="ar-SA"/>
              </w:rPr>
              <w:t>类似</w:t>
            </w:r>
            <w:r>
              <w:rPr>
                <w:rFonts w:ascii="宋体" w:hAnsi="宋体" w:eastAsia="宋体" w:cs="宋体"/>
                <w:snapToGrid w:val="0"/>
                <w:color w:val="auto"/>
                <w:spacing w:val="-2"/>
                <w:kern w:val="0"/>
                <w:sz w:val="21"/>
                <w:szCs w:val="21"/>
                <w:highlight w:val="none"/>
                <w:lang w:val="en-US" w:eastAsia="en-US" w:bidi="ar-SA"/>
              </w:rPr>
              <w:t>项目业绩的1个得5分，最多得15分。</w:t>
            </w:r>
          </w:p>
        </w:tc>
        <w:tc>
          <w:tcPr>
            <w:tcW w:w="2433" w:type="dxa"/>
            <w:vAlign w:val="top"/>
          </w:tcPr>
          <w:p>
            <w:pPr>
              <w:pStyle w:val="9"/>
              <w:spacing w:before="301" w:line="296" w:lineRule="auto"/>
              <w:ind w:left="114" w:right="59" w:firstLine="419"/>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提供合同复印件并加盖 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604" w:type="dxa"/>
            <w:vMerge w:val="continue"/>
            <w:tcBorders>
              <w:top w:val="nil"/>
            </w:tcBorders>
            <w:vAlign w:val="top"/>
          </w:tcPr>
          <w:p>
            <w:pPr>
              <w:rPr>
                <w:rFonts w:ascii="Arial"/>
                <w:color w:val="auto"/>
                <w:sz w:val="21"/>
                <w:highlight w:val="none"/>
              </w:rPr>
            </w:pPr>
          </w:p>
        </w:tc>
        <w:tc>
          <w:tcPr>
            <w:tcW w:w="1079" w:type="dxa"/>
            <w:vMerge w:val="continue"/>
            <w:tcBorders>
              <w:top w:val="nil"/>
            </w:tcBorders>
            <w:vAlign w:val="top"/>
          </w:tcPr>
          <w:p>
            <w:pPr>
              <w:rPr>
                <w:rFonts w:ascii="宋体" w:hAnsi="宋体" w:eastAsia="宋体" w:cs="宋体"/>
                <w:snapToGrid w:val="0"/>
                <w:color w:val="auto"/>
                <w:spacing w:val="-2"/>
                <w:kern w:val="0"/>
                <w:sz w:val="21"/>
                <w:szCs w:val="21"/>
                <w:highlight w:val="none"/>
                <w:lang w:val="en-US" w:eastAsia="en-US" w:bidi="ar-SA"/>
              </w:rPr>
            </w:pPr>
          </w:p>
        </w:tc>
        <w:tc>
          <w:tcPr>
            <w:tcW w:w="1488" w:type="dxa"/>
            <w:vAlign w:val="top"/>
          </w:tcPr>
          <w:p>
            <w:pPr>
              <w:pStyle w:val="9"/>
              <w:spacing w:before="107" w:line="219" w:lineRule="auto"/>
              <w:ind w:left="72"/>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主要管理人员</w:t>
            </w:r>
          </w:p>
          <w:p>
            <w:pPr>
              <w:pStyle w:val="9"/>
              <w:spacing w:before="109" w:line="188" w:lineRule="auto"/>
              <w:ind w:left="401"/>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(15分)</w:t>
            </w:r>
          </w:p>
        </w:tc>
        <w:tc>
          <w:tcPr>
            <w:tcW w:w="4576" w:type="dxa"/>
            <w:vAlign w:val="top"/>
          </w:tcPr>
          <w:p>
            <w:pPr>
              <w:pStyle w:val="9"/>
              <w:spacing w:before="125" w:line="242" w:lineRule="auto"/>
              <w:ind w:left="103" w:right="68" w:firstLine="420"/>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投标人持有初级及以上职称证书的1个得5 分，最多得15分。</w:t>
            </w:r>
          </w:p>
        </w:tc>
        <w:tc>
          <w:tcPr>
            <w:tcW w:w="2433" w:type="dxa"/>
            <w:vAlign w:val="top"/>
          </w:tcPr>
          <w:p>
            <w:pPr>
              <w:pStyle w:val="9"/>
              <w:spacing w:before="301" w:line="296" w:lineRule="auto"/>
              <w:ind w:left="114" w:right="59" w:firstLine="419"/>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提供证书复印件并加盖 投标人公章。</w:t>
            </w:r>
          </w:p>
        </w:tc>
      </w:tr>
    </w:tbl>
    <w:p>
      <w:pPr>
        <w:spacing w:before="102" w:line="323" w:lineRule="auto"/>
        <w:ind w:left="455" w:right="499" w:firstLine="460"/>
        <w:jc w:val="both"/>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说明：评标委员会认为投标人的报价明显低于其他通过符合性审查投标人的报价，有</w:t>
      </w:r>
      <w:r>
        <w:rPr>
          <w:rFonts w:ascii="宋体" w:hAnsi="宋体" w:eastAsia="宋体" w:cs="宋体"/>
          <w:color w:val="auto"/>
          <w:spacing w:val="1"/>
          <w:sz w:val="23"/>
          <w:szCs w:val="23"/>
          <w:highlight w:val="none"/>
        </w:rPr>
        <w:t xml:space="preserve"> </w:t>
      </w:r>
      <w:r>
        <w:rPr>
          <w:rFonts w:ascii="宋体" w:hAnsi="宋体" w:eastAsia="宋体" w:cs="宋体"/>
          <w:color w:val="auto"/>
          <w:spacing w:val="7"/>
          <w:sz w:val="23"/>
          <w:szCs w:val="23"/>
          <w:highlight w:val="none"/>
        </w:rPr>
        <w:t>可能影响产品质量或者不能诚信履约的，应当要求其在</w:t>
      </w:r>
      <w:r>
        <w:rPr>
          <w:rFonts w:ascii="宋体" w:hAnsi="宋体" w:eastAsia="宋体" w:cs="宋体"/>
          <w:color w:val="auto"/>
          <w:spacing w:val="6"/>
          <w:sz w:val="23"/>
          <w:szCs w:val="23"/>
          <w:highlight w:val="none"/>
        </w:rPr>
        <w:t>评标现场合理的时间内提供书面说</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明，必要时提交相关证明材料；投标人不能证明其报价合理性的，评</w:t>
      </w:r>
      <w:r>
        <w:rPr>
          <w:rFonts w:ascii="宋体" w:hAnsi="宋体" w:eastAsia="宋体" w:cs="宋体"/>
          <w:color w:val="auto"/>
          <w:spacing w:val="6"/>
          <w:sz w:val="23"/>
          <w:szCs w:val="23"/>
          <w:highlight w:val="none"/>
        </w:rPr>
        <w:t>标委员会应当将其作</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为无效投标处理。</w:t>
      </w:r>
    </w:p>
    <w:p>
      <w:pPr>
        <w:spacing w:before="19" w:line="219" w:lineRule="auto"/>
        <w:ind w:left="918"/>
        <w:outlineLvl w:val="1"/>
        <w:rPr>
          <w:rFonts w:ascii="宋体" w:hAnsi="宋体" w:eastAsia="宋体" w:cs="宋体"/>
          <w:color w:val="auto"/>
          <w:sz w:val="23"/>
          <w:szCs w:val="23"/>
          <w:highlight w:val="none"/>
        </w:rPr>
      </w:pPr>
      <w:bookmarkStart w:id="24" w:name="_Toc12203"/>
      <w:r>
        <w:rPr>
          <w:rFonts w:ascii="宋体" w:hAnsi="宋体" w:eastAsia="宋体" w:cs="宋体"/>
          <w:b/>
          <w:bCs/>
          <w:color w:val="auto"/>
          <w:spacing w:val="-4"/>
          <w:sz w:val="23"/>
          <w:szCs w:val="23"/>
          <w:highlight w:val="none"/>
        </w:rPr>
        <w:t>四</w:t>
      </w:r>
      <w:r>
        <w:rPr>
          <w:rFonts w:ascii="宋体" w:hAnsi="宋体" w:eastAsia="宋体" w:cs="宋体"/>
          <w:color w:val="auto"/>
          <w:spacing w:val="-51"/>
          <w:sz w:val="23"/>
          <w:szCs w:val="23"/>
          <w:highlight w:val="none"/>
        </w:rPr>
        <w:t xml:space="preserve"> </w:t>
      </w:r>
      <w:r>
        <w:rPr>
          <w:rFonts w:ascii="宋体" w:hAnsi="宋体" w:eastAsia="宋体" w:cs="宋体"/>
          <w:b/>
          <w:bCs/>
          <w:color w:val="auto"/>
          <w:spacing w:val="-4"/>
          <w:sz w:val="23"/>
          <w:szCs w:val="23"/>
          <w:highlight w:val="none"/>
        </w:rPr>
        <w:t>、无效投标条款</w:t>
      </w:r>
      <w:bookmarkEnd w:id="24"/>
    </w:p>
    <w:p>
      <w:pPr>
        <w:spacing w:before="130" w:line="219" w:lineRule="auto"/>
        <w:ind w:left="91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投标人或其投标文件出现下列情况之一者，应为无效投标：</w:t>
      </w:r>
    </w:p>
    <w:p>
      <w:pPr>
        <w:spacing w:before="117" w:line="219" w:lineRule="auto"/>
        <w:ind w:left="10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(一)未按照招标文件的规定提交投标保证金的；</w:t>
      </w:r>
    </w:p>
    <w:p>
      <w:pPr>
        <w:spacing w:before="125" w:line="219" w:lineRule="auto"/>
        <w:ind w:left="10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(二)投标文件未按招标文件要求签署、盖章的；</w:t>
      </w:r>
    </w:p>
    <w:p>
      <w:pPr>
        <w:spacing w:before="129" w:line="219" w:lineRule="auto"/>
        <w:ind w:left="101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(三)不具备招标文件中规定的资格要求的；</w:t>
      </w:r>
    </w:p>
    <w:p>
      <w:pPr>
        <w:spacing w:before="135" w:line="218" w:lineRule="auto"/>
        <w:ind w:left="10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(四)报价超过招标文件中规定的预算金额或者最高限价的；</w:t>
      </w:r>
    </w:p>
    <w:p>
      <w:pPr>
        <w:spacing w:before="129" w:line="219" w:lineRule="auto"/>
        <w:ind w:left="101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(五)投标文件含有采购人不能接受的附加条</w:t>
      </w:r>
      <w:r>
        <w:rPr>
          <w:rFonts w:ascii="宋体" w:hAnsi="宋体" w:eastAsia="宋体" w:cs="宋体"/>
          <w:color w:val="auto"/>
          <w:spacing w:val="8"/>
          <w:sz w:val="23"/>
          <w:szCs w:val="23"/>
          <w:highlight w:val="none"/>
        </w:rPr>
        <w:t>件的；</w:t>
      </w:r>
    </w:p>
    <w:p>
      <w:pPr>
        <w:spacing w:before="129" w:line="220" w:lineRule="auto"/>
        <w:ind w:left="1015"/>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(六)投标人串通投标的；</w:t>
      </w:r>
    </w:p>
    <w:p>
      <w:pPr>
        <w:spacing w:before="125" w:line="219" w:lineRule="auto"/>
        <w:ind w:left="101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(七)法律、法规和招标文件规定的其他无效情形。</w:t>
      </w:r>
    </w:p>
    <w:p>
      <w:pPr>
        <w:spacing w:before="124" w:line="219" w:lineRule="auto"/>
        <w:ind w:left="918"/>
        <w:outlineLvl w:val="1"/>
        <w:rPr>
          <w:rFonts w:ascii="宋体" w:hAnsi="宋体" w:eastAsia="宋体" w:cs="宋体"/>
          <w:color w:val="auto"/>
          <w:sz w:val="23"/>
          <w:szCs w:val="23"/>
          <w:highlight w:val="none"/>
        </w:rPr>
      </w:pPr>
      <w:bookmarkStart w:id="25" w:name="_Toc1244"/>
      <w:r>
        <w:rPr>
          <w:rFonts w:ascii="宋体" w:hAnsi="宋体" w:eastAsia="宋体" w:cs="宋体"/>
          <w:b/>
          <w:bCs/>
          <w:color w:val="auto"/>
          <w:spacing w:val="3"/>
          <w:sz w:val="23"/>
          <w:szCs w:val="23"/>
          <w:highlight w:val="none"/>
        </w:rPr>
        <w:t>五、废标条款</w:t>
      </w:r>
      <w:bookmarkEnd w:id="25"/>
    </w:p>
    <w:p>
      <w:pPr>
        <w:spacing w:before="119" w:line="219" w:lineRule="auto"/>
        <w:ind w:left="915"/>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在招标采购中，出现下列情形之一的，应予废标：</w:t>
      </w:r>
    </w:p>
    <w:p>
      <w:pPr>
        <w:spacing w:before="129" w:line="219" w:lineRule="auto"/>
        <w:ind w:left="10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(一)符合专业条件的投标人或者对招标文件作实质响应的投标人不足三家的；</w:t>
      </w:r>
    </w:p>
    <w:p>
      <w:pPr>
        <w:spacing w:before="125" w:line="218" w:lineRule="auto"/>
        <w:ind w:left="10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(二)投标人的报价均超过了采购预算，采购人不能支付的；</w:t>
      </w:r>
    </w:p>
    <w:p>
      <w:pPr>
        <w:spacing w:before="129" w:line="219" w:lineRule="auto"/>
        <w:ind w:left="10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(三)出现影响采购公正的违法、违规行为的；</w:t>
      </w:r>
    </w:p>
    <w:p>
      <w:pPr>
        <w:spacing w:before="127" w:line="219" w:lineRule="auto"/>
        <w:ind w:left="101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(四)因重大变故，采购任务取消的。</w:t>
      </w:r>
    </w:p>
    <w:p>
      <w:pPr>
        <w:spacing w:before="127" w:line="219" w:lineRule="auto"/>
        <w:ind w:left="91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废标后，除采购任务取消情形外，应当重新组织采购。</w:t>
      </w:r>
    </w:p>
    <w:p>
      <w:pPr>
        <w:spacing w:line="219" w:lineRule="auto"/>
        <w:rPr>
          <w:rFonts w:ascii="宋体" w:hAnsi="宋体" w:eastAsia="宋体" w:cs="宋体"/>
          <w:color w:val="auto"/>
          <w:sz w:val="23"/>
          <w:szCs w:val="23"/>
          <w:highlight w:val="none"/>
        </w:rPr>
        <w:sectPr>
          <w:headerReference r:id="rId21" w:type="default"/>
          <w:footerReference r:id="rId22" w:type="default"/>
          <w:pgSz w:w="11900" w:h="16840"/>
          <w:pgMar w:top="1289" w:right="984" w:bottom="1130" w:left="724" w:header="966" w:footer="948" w:gutter="0"/>
          <w:pgNumType w:fmt="decimal"/>
          <w:cols w:space="720" w:num="1"/>
        </w:sectPr>
      </w:pPr>
    </w:p>
    <w:p>
      <w:pPr>
        <w:spacing w:before="83" w:line="219" w:lineRule="auto"/>
        <w:ind w:left="2706"/>
        <w:outlineLvl w:val="0"/>
        <w:rPr>
          <w:rFonts w:ascii="宋体" w:hAnsi="宋体" w:eastAsia="宋体" w:cs="宋体"/>
          <w:color w:val="auto"/>
          <w:sz w:val="42"/>
          <w:szCs w:val="42"/>
          <w:highlight w:val="none"/>
        </w:rPr>
      </w:pPr>
      <w:bookmarkStart w:id="26" w:name="_Toc26924"/>
      <w:bookmarkStart w:id="27" w:name="_Toc17474"/>
      <w:r>
        <w:rPr>
          <w:rFonts w:ascii="宋体" w:hAnsi="宋体" w:eastAsia="宋体" w:cs="宋体"/>
          <w:b/>
          <w:bCs/>
          <w:color w:val="auto"/>
          <w:spacing w:val="-1"/>
          <w:sz w:val="42"/>
          <w:szCs w:val="42"/>
          <w:highlight w:val="none"/>
        </w:rPr>
        <w:t>第五篇</w:t>
      </w:r>
      <w:r>
        <w:rPr>
          <w:rFonts w:ascii="宋体" w:hAnsi="宋体" w:eastAsia="宋体" w:cs="宋体"/>
          <w:color w:val="auto"/>
          <w:spacing w:val="46"/>
          <w:sz w:val="42"/>
          <w:szCs w:val="42"/>
          <w:highlight w:val="none"/>
        </w:rPr>
        <w:t xml:space="preserve">  </w:t>
      </w:r>
      <w:r>
        <w:rPr>
          <w:rFonts w:ascii="宋体" w:hAnsi="宋体" w:eastAsia="宋体" w:cs="宋体"/>
          <w:b/>
          <w:bCs/>
          <w:color w:val="auto"/>
          <w:spacing w:val="-1"/>
          <w:sz w:val="42"/>
          <w:szCs w:val="42"/>
          <w:highlight w:val="none"/>
        </w:rPr>
        <w:t>投标人须知</w:t>
      </w:r>
      <w:bookmarkEnd w:id="26"/>
      <w:bookmarkEnd w:id="27"/>
    </w:p>
    <w:p>
      <w:pPr>
        <w:pStyle w:val="2"/>
        <w:spacing w:line="309" w:lineRule="auto"/>
        <w:rPr>
          <w:color w:val="auto"/>
          <w:highlight w:val="none"/>
        </w:rPr>
      </w:pPr>
    </w:p>
    <w:p>
      <w:pPr>
        <w:spacing w:before="75" w:line="219" w:lineRule="auto"/>
        <w:ind w:left="493"/>
        <w:outlineLvl w:val="1"/>
        <w:rPr>
          <w:rFonts w:ascii="宋体" w:hAnsi="宋体" w:eastAsia="宋体" w:cs="宋体"/>
          <w:color w:val="auto"/>
          <w:sz w:val="23"/>
          <w:szCs w:val="23"/>
          <w:highlight w:val="none"/>
        </w:rPr>
      </w:pPr>
      <w:bookmarkStart w:id="28" w:name="_Toc27013"/>
      <w:r>
        <w:rPr>
          <w:rFonts w:ascii="宋体" w:hAnsi="宋体" w:eastAsia="宋体" w:cs="宋体"/>
          <w:b/>
          <w:bCs/>
          <w:color w:val="auto"/>
          <w:spacing w:val="3"/>
          <w:sz w:val="23"/>
          <w:szCs w:val="23"/>
          <w:highlight w:val="none"/>
        </w:rPr>
        <w:t>一、法律责任</w:t>
      </w:r>
      <w:bookmarkEnd w:id="28"/>
    </w:p>
    <w:p>
      <w:pPr>
        <w:spacing w:before="120" w:line="328" w:lineRule="auto"/>
        <w:ind w:left="20" w:right="18"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本次采购活动参照《中华人民共和国政府采购法》、《中华人</w:t>
      </w:r>
      <w:r>
        <w:rPr>
          <w:rFonts w:ascii="宋体" w:hAnsi="宋体" w:eastAsia="宋体" w:cs="宋体"/>
          <w:color w:val="auto"/>
          <w:spacing w:val="6"/>
          <w:sz w:val="23"/>
          <w:szCs w:val="23"/>
          <w:highlight w:val="none"/>
        </w:rPr>
        <w:t>民共和国政府采购</w:t>
      </w:r>
      <w:r>
        <w:rPr>
          <w:rFonts w:hint="eastAsia" w:ascii="宋体" w:hAnsi="宋体" w:eastAsia="宋体" w:cs="宋体"/>
          <w:color w:val="auto"/>
          <w:spacing w:val="6"/>
          <w:sz w:val="23"/>
          <w:szCs w:val="23"/>
          <w:highlight w:val="none"/>
          <w:lang w:eastAsia="zh-CN"/>
        </w:rPr>
        <w:t>法</w:t>
      </w:r>
      <w:r>
        <w:rPr>
          <w:rFonts w:ascii="宋体" w:hAnsi="宋体" w:eastAsia="宋体" w:cs="宋体"/>
          <w:color w:val="auto"/>
          <w:spacing w:val="6"/>
          <w:sz w:val="23"/>
          <w:szCs w:val="23"/>
          <w:highlight w:val="none"/>
        </w:rPr>
        <w:t>实施</w:t>
      </w:r>
      <w:r>
        <w:rPr>
          <w:rFonts w:ascii="宋体" w:hAnsi="宋体" w:eastAsia="宋体" w:cs="宋体"/>
          <w:color w:val="auto"/>
          <w:spacing w:val="5"/>
          <w:sz w:val="23"/>
          <w:szCs w:val="23"/>
          <w:highlight w:val="none"/>
        </w:rPr>
        <w:t>条例》等相关规定执行，投标人若违反相关规定将追究投</w:t>
      </w:r>
      <w:r>
        <w:rPr>
          <w:rFonts w:ascii="宋体" w:hAnsi="宋体" w:eastAsia="宋体" w:cs="宋体"/>
          <w:color w:val="auto"/>
          <w:spacing w:val="4"/>
          <w:sz w:val="23"/>
          <w:szCs w:val="23"/>
          <w:highlight w:val="none"/>
        </w:rPr>
        <w:t>标人法律责任。</w:t>
      </w:r>
    </w:p>
    <w:p>
      <w:pPr>
        <w:spacing w:line="220" w:lineRule="auto"/>
        <w:ind w:left="493"/>
        <w:outlineLvl w:val="1"/>
        <w:rPr>
          <w:rFonts w:ascii="宋体" w:hAnsi="宋体" w:eastAsia="宋体" w:cs="宋体"/>
          <w:color w:val="auto"/>
          <w:sz w:val="23"/>
          <w:szCs w:val="23"/>
          <w:highlight w:val="none"/>
        </w:rPr>
      </w:pPr>
      <w:bookmarkStart w:id="29" w:name="_Toc5576"/>
      <w:r>
        <w:rPr>
          <w:rFonts w:ascii="宋体" w:hAnsi="宋体" w:eastAsia="宋体" w:cs="宋体"/>
          <w:b/>
          <w:bCs/>
          <w:color w:val="auto"/>
          <w:spacing w:val="2"/>
          <w:sz w:val="23"/>
          <w:szCs w:val="23"/>
          <w:highlight w:val="none"/>
        </w:rPr>
        <w:t>二、投标人</w:t>
      </w:r>
      <w:bookmarkEnd w:id="29"/>
    </w:p>
    <w:p>
      <w:pPr>
        <w:spacing w:before="100" w:line="220" w:lineRule="auto"/>
        <w:ind w:left="610"/>
        <w:rPr>
          <w:rFonts w:ascii="宋体" w:hAnsi="宋体" w:eastAsia="宋体" w:cs="宋体"/>
          <w:color w:val="auto"/>
          <w:sz w:val="25"/>
          <w:szCs w:val="25"/>
          <w:highlight w:val="none"/>
        </w:rPr>
      </w:pPr>
      <w:r>
        <w:rPr>
          <w:rFonts w:ascii="宋体" w:hAnsi="宋体" w:eastAsia="宋体" w:cs="宋体"/>
          <w:color w:val="auto"/>
          <w:spacing w:val="8"/>
          <w:sz w:val="25"/>
          <w:szCs w:val="25"/>
          <w:highlight w:val="none"/>
        </w:rPr>
        <w:t>(一)投标人</w:t>
      </w:r>
    </w:p>
    <w:p>
      <w:pPr>
        <w:spacing w:before="120" w:line="219" w:lineRule="auto"/>
        <w:ind w:left="49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投标人是指响应招标、参加投标竞争的法人、其他组织</w:t>
      </w:r>
      <w:r>
        <w:rPr>
          <w:rFonts w:ascii="宋体" w:hAnsi="宋体" w:eastAsia="宋体" w:cs="宋体"/>
          <w:color w:val="auto"/>
          <w:spacing w:val="4"/>
          <w:sz w:val="23"/>
          <w:szCs w:val="23"/>
          <w:highlight w:val="none"/>
        </w:rPr>
        <w:t>或者自然人。</w:t>
      </w:r>
    </w:p>
    <w:p>
      <w:pPr>
        <w:spacing w:before="107" w:line="219" w:lineRule="auto"/>
        <w:ind w:left="610"/>
        <w:rPr>
          <w:rFonts w:ascii="宋体" w:hAnsi="宋体" w:eastAsia="宋体" w:cs="宋体"/>
          <w:color w:val="auto"/>
          <w:sz w:val="25"/>
          <w:szCs w:val="25"/>
          <w:highlight w:val="none"/>
        </w:rPr>
      </w:pPr>
      <w:r>
        <w:rPr>
          <w:rFonts w:ascii="宋体" w:hAnsi="宋体" w:eastAsia="宋体" w:cs="宋体"/>
          <w:color w:val="auto"/>
          <w:sz w:val="25"/>
          <w:szCs w:val="25"/>
          <w:highlight w:val="none"/>
        </w:rPr>
        <w:t>(二)合格投标人条件</w:t>
      </w:r>
    </w:p>
    <w:p>
      <w:pPr>
        <w:spacing w:before="102" w:line="314" w:lineRule="auto"/>
        <w:ind w:left="20" w:right="21"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合格投标人应完全符合招标文件第一篇中规定的投标人</w:t>
      </w:r>
      <w:r>
        <w:rPr>
          <w:rFonts w:ascii="宋体" w:hAnsi="宋体" w:eastAsia="宋体" w:cs="宋体"/>
          <w:color w:val="auto"/>
          <w:spacing w:val="6"/>
          <w:sz w:val="23"/>
          <w:szCs w:val="23"/>
          <w:highlight w:val="none"/>
        </w:rPr>
        <w:t>资格条件，并对招标文件作出</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实质性响应。</w:t>
      </w:r>
    </w:p>
    <w:p>
      <w:pPr>
        <w:spacing w:line="220" w:lineRule="auto"/>
        <w:ind w:left="610"/>
        <w:rPr>
          <w:rFonts w:ascii="宋体" w:hAnsi="宋体" w:eastAsia="宋体" w:cs="宋体"/>
          <w:color w:val="auto"/>
          <w:sz w:val="25"/>
          <w:szCs w:val="25"/>
          <w:highlight w:val="none"/>
        </w:rPr>
      </w:pPr>
      <w:r>
        <w:rPr>
          <w:rFonts w:ascii="宋体" w:hAnsi="宋体" w:eastAsia="宋体" w:cs="宋体"/>
          <w:color w:val="auto"/>
          <w:sz w:val="25"/>
          <w:szCs w:val="25"/>
          <w:highlight w:val="none"/>
        </w:rPr>
        <w:t>(三)投标人的风险</w:t>
      </w:r>
    </w:p>
    <w:p>
      <w:pPr>
        <w:spacing w:before="129" w:line="314" w:lineRule="auto"/>
        <w:ind w:left="20" w:right="13"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投标人没有按照招标文件要求提供全部资料，或者投标人没有对招标文件</w:t>
      </w:r>
      <w:r>
        <w:rPr>
          <w:rFonts w:ascii="宋体" w:hAnsi="宋体" w:eastAsia="宋体" w:cs="宋体"/>
          <w:color w:val="auto"/>
          <w:spacing w:val="6"/>
          <w:sz w:val="23"/>
          <w:szCs w:val="23"/>
          <w:highlight w:val="none"/>
        </w:rPr>
        <w:t>在各方面作</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出实质性响应，可能导致投标被拒绝或评定为无效投标。</w:t>
      </w:r>
    </w:p>
    <w:p>
      <w:pPr>
        <w:spacing w:line="219" w:lineRule="auto"/>
        <w:ind w:left="610"/>
        <w:rPr>
          <w:rFonts w:ascii="宋体" w:hAnsi="宋体" w:eastAsia="宋体" w:cs="宋体"/>
          <w:color w:val="auto"/>
          <w:sz w:val="25"/>
          <w:szCs w:val="25"/>
          <w:highlight w:val="none"/>
        </w:rPr>
      </w:pPr>
      <w:r>
        <w:rPr>
          <w:rFonts w:ascii="宋体" w:hAnsi="宋体" w:eastAsia="宋体" w:cs="宋体"/>
          <w:color w:val="auto"/>
          <w:spacing w:val="4"/>
          <w:sz w:val="25"/>
          <w:szCs w:val="25"/>
          <w:highlight w:val="none"/>
        </w:rPr>
        <w:t>(四)法律责任</w:t>
      </w:r>
    </w:p>
    <w:p>
      <w:pPr>
        <w:spacing w:before="122" w:line="316" w:lineRule="auto"/>
        <w:ind w:left="20" w:right="14"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投标人违反《中华人民共和国政府采购法</w:t>
      </w:r>
      <w:bookmarkStart w:id="38" w:name="_GoBack"/>
      <w:bookmarkEnd w:id="38"/>
      <w:r>
        <w:rPr>
          <w:rFonts w:ascii="宋体" w:hAnsi="宋体" w:eastAsia="宋体" w:cs="宋体"/>
          <w:color w:val="auto"/>
          <w:spacing w:val="7"/>
          <w:sz w:val="23"/>
          <w:szCs w:val="23"/>
          <w:highlight w:val="none"/>
        </w:rPr>
        <w:t>》、《中华人民共和国政府采购</w:t>
      </w:r>
      <w:r>
        <w:rPr>
          <w:rFonts w:hint="eastAsia" w:ascii="宋体" w:hAnsi="宋体" w:eastAsia="宋体" w:cs="宋体"/>
          <w:color w:val="auto"/>
          <w:spacing w:val="7"/>
          <w:sz w:val="23"/>
          <w:szCs w:val="23"/>
          <w:highlight w:val="none"/>
          <w:lang w:eastAsia="zh-CN"/>
        </w:rPr>
        <w:t>法</w:t>
      </w:r>
      <w:r>
        <w:rPr>
          <w:rFonts w:ascii="宋体" w:hAnsi="宋体" w:eastAsia="宋体" w:cs="宋体"/>
          <w:color w:val="auto"/>
          <w:spacing w:val="6"/>
          <w:sz w:val="23"/>
          <w:szCs w:val="23"/>
          <w:highlight w:val="none"/>
        </w:rPr>
        <w:t>实施条例》</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等相关规定，将按规定追究投标人法律责任。</w:t>
      </w:r>
    </w:p>
    <w:p>
      <w:pPr>
        <w:spacing w:line="219" w:lineRule="auto"/>
        <w:ind w:left="493"/>
        <w:outlineLvl w:val="1"/>
        <w:rPr>
          <w:rFonts w:ascii="宋体" w:hAnsi="宋体" w:eastAsia="宋体" w:cs="宋体"/>
          <w:color w:val="auto"/>
          <w:sz w:val="23"/>
          <w:szCs w:val="23"/>
          <w:highlight w:val="none"/>
        </w:rPr>
      </w:pPr>
      <w:bookmarkStart w:id="30" w:name="_Toc10632"/>
      <w:r>
        <w:rPr>
          <w:rFonts w:ascii="宋体" w:hAnsi="宋体" w:eastAsia="宋体" w:cs="宋体"/>
          <w:b/>
          <w:bCs/>
          <w:color w:val="auto"/>
          <w:spacing w:val="3"/>
          <w:sz w:val="23"/>
          <w:szCs w:val="23"/>
          <w:highlight w:val="none"/>
        </w:rPr>
        <w:t>三、招标文件</w:t>
      </w:r>
      <w:bookmarkEnd w:id="30"/>
    </w:p>
    <w:p>
      <w:pPr>
        <w:spacing w:before="130" w:line="321" w:lineRule="auto"/>
        <w:ind w:left="20" w:right="15"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招标文件是投标人编制投标文件的依据，是评标委员会评判依据和标</w:t>
      </w:r>
      <w:r>
        <w:rPr>
          <w:rFonts w:ascii="宋体" w:hAnsi="宋体" w:eastAsia="宋体" w:cs="宋体"/>
          <w:color w:val="auto"/>
          <w:spacing w:val="6"/>
          <w:sz w:val="23"/>
          <w:szCs w:val="23"/>
          <w:highlight w:val="none"/>
        </w:rPr>
        <w:t>准。招标文件也</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是采购人与中标人签订合同的基础。</w:t>
      </w:r>
    </w:p>
    <w:p>
      <w:pPr>
        <w:spacing w:before="3" w:line="282" w:lineRule="auto"/>
        <w:ind w:left="20" w:right="18" w:firstLine="59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(一)招标文件由投标邀请书；项目服务需求；商务条款；投标人须知；评标方法、</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评标标准、无效投标条款和废标条款；合同主要条款、合</w:t>
      </w:r>
      <w:r>
        <w:rPr>
          <w:rFonts w:ascii="宋体" w:hAnsi="宋体" w:eastAsia="宋体" w:cs="宋体"/>
          <w:color w:val="auto"/>
          <w:spacing w:val="6"/>
          <w:sz w:val="23"/>
          <w:szCs w:val="23"/>
          <w:highlight w:val="none"/>
        </w:rPr>
        <w:t>同范本；投标文件格式等七部分</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组成。</w:t>
      </w:r>
    </w:p>
    <w:p>
      <w:pPr>
        <w:spacing w:before="124" w:line="270" w:lineRule="auto"/>
        <w:ind w:left="20" w:right="20" w:firstLine="59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(二)采购代理机构对招标文件所作的一切有效的书面</w:t>
      </w:r>
      <w:r>
        <w:rPr>
          <w:rFonts w:ascii="宋体" w:hAnsi="宋体" w:eastAsia="宋体" w:cs="宋体"/>
          <w:color w:val="auto"/>
          <w:spacing w:val="9"/>
          <w:sz w:val="23"/>
          <w:szCs w:val="23"/>
          <w:highlight w:val="none"/>
        </w:rPr>
        <w:t>通知、修改及补充，都是招标</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文件不可分割的部分。</w:t>
      </w:r>
    </w:p>
    <w:p>
      <w:pPr>
        <w:spacing w:before="135" w:line="296" w:lineRule="auto"/>
        <w:ind w:left="20" w:firstLine="590"/>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(三)本项目的招标文件、澄清文件(如果有)重庆綦江高新技术产业开发</w:t>
      </w:r>
      <w:r>
        <w:rPr>
          <w:rFonts w:ascii="宋体" w:hAnsi="宋体" w:eastAsia="宋体" w:cs="宋体"/>
          <w:color w:val="auto"/>
          <w:spacing w:val="15"/>
          <w:sz w:val="23"/>
          <w:szCs w:val="23"/>
          <w:highlight w:val="none"/>
        </w:rPr>
        <w:t>区管理委</w:t>
      </w:r>
      <w:r>
        <w:rPr>
          <w:rFonts w:ascii="宋体" w:hAnsi="宋体" w:eastAsia="宋体" w:cs="宋体"/>
          <w:color w:val="auto"/>
          <w:spacing w:val="2"/>
          <w:sz w:val="23"/>
          <w:szCs w:val="23"/>
          <w:highlight w:val="none"/>
        </w:rPr>
        <w:t>员会(重庆綦江工业园区管理委员会)</w:t>
      </w:r>
      <w:r>
        <w:rPr>
          <w:color w:val="auto"/>
          <w:highlight w:val="none"/>
        </w:rPr>
        <w:fldChar w:fldCharType="begin"/>
      </w:r>
      <w:r>
        <w:rPr>
          <w:color w:val="auto"/>
          <w:highlight w:val="none"/>
        </w:rPr>
        <w:instrText xml:space="preserve"> HYPERLINK "https://www.cqqj.gov.cn/bm/gyyqgwh/" </w:instrText>
      </w:r>
      <w:r>
        <w:rPr>
          <w:color w:val="auto"/>
          <w:highlight w:val="none"/>
        </w:rPr>
        <w:fldChar w:fldCharType="separate"/>
      </w:r>
      <w:r>
        <w:rPr>
          <w:rFonts w:ascii="Times New Roman" w:hAnsi="Times New Roman" w:eastAsia="Times New Roman" w:cs="Times New Roman"/>
          <w:color w:val="auto"/>
          <w:sz w:val="23"/>
          <w:szCs w:val="23"/>
          <w:highlight w:val="none"/>
        </w:rPr>
        <w:t>https</w:t>
      </w:r>
      <w:r>
        <w:rPr>
          <w:rFonts w:ascii="Times New Roman" w:hAnsi="Times New Roman" w:eastAsia="Times New Roman" w:cs="Times New Roman"/>
          <w:color w:val="auto"/>
          <w:spacing w:val="2"/>
          <w:sz w:val="23"/>
          <w:szCs w:val="23"/>
          <w:highlight w:val="none"/>
        </w:rPr>
        <w:t>://</w:t>
      </w:r>
      <w:r>
        <w:rPr>
          <w:rFonts w:ascii="Times New Roman" w:hAnsi="Times New Roman" w:eastAsia="Times New Roman" w:cs="Times New Roman"/>
          <w:color w:val="auto"/>
          <w:sz w:val="23"/>
          <w:szCs w:val="23"/>
          <w:highlight w:val="none"/>
        </w:rPr>
        <w:t>www</w:t>
      </w:r>
      <w:r>
        <w:rPr>
          <w:rFonts w:ascii="Times New Roman" w:hAnsi="Times New Roman" w:eastAsia="Times New Roman" w:cs="Times New Roman"/>
          <w:color w:val="auto"/>
          <w:spacing w:val="1"/>
          <w:sz w:val="23"/>
          <w:szCs w:val="23"/>
          <w:highlight w:val="none"/>
        </w:rPr>
        <w:t>.</w:t>
      </w:r>
      <w:r>
        <w:rPr>
          <w:rFonts w:ascii="Times New Roman" w:hAnsi="Times New Roman" w:eastAsia="Times New Roman" w:cs="Times New Roman"/>
          <w:color w:val="auto"/>
          <w:sz w:val="23"/>
          <w:szCs w:val="23"/>
          <w:highlight w:val="none"/>
        </w:rPr>
        <w:t>cqqj</w:t>
      </w:r>
      <w:r>
        <w:rPr>
          <w:rFonts w:ascii="Times New Roman" w:hAnsi="Times New Roman" w:eastAsia="Times New Roman" w:cs="Times New Roman"/>
          <w:color w:val="auto"/>
          <w:spacing w:val="1"/>
          <w:sz w:val="23"/>
          <w:szCs w:val="23"/>
          <w:highlight w:val="none"/>
        </w:rPr>
        <w:t>.</w:t>
      </w:r>
      <w:r>
        <w:rPr>
          <w:rFonts w:ascii="Times New Roman" w:hAnsi="Times New Roman" w:eastAsia="Times New Roman" w:cs="Times New Roman"/>
          <w:color w:val="auto"/>
          <w:sz w:val="23"/>
          <w:szCs w:val="23"/>
          <w:highlight w:val="none"/>
        </w:rPr>
        <w:t>gov</w:t>
      </w:r>
      <w:r>
        <w:rPr>
          <w:rFonts w:ascii="Times New Roman" w:hAnsi="Times New Roman" w:eastAsia="Times New Roman" w:cs="Times New Roman"/>
          <w:color w:val="auto"/>
          <w:spacing w:val="1"/>
          <w:sz w:val="23"/>
          <w:szCs w:val="23"/>
          <w:highlight w:val="none"/>
        </w:rPr>
        <w:t>.</w:t>
      </w:r>
      <w:r>
        <w:rPr>
          <w:rFonts w:ascii="Times New Roman" w:hAnsi="Times New Roman" w:eastAsia="Times New Roman" w:cs="Times New Roman"/>
          <w:color w:val="auto"/>
          <w:sz w:val="23"/>
          <w:szCs w:val="23"/>
          <w:highlight w:val="none"/>
        </w:rPr>
        <w:t>cn</w:t>
      </w:r>
      <w:r>
        <w:rPr>
          <w:rFonts w:ascii="Times New Roman" w:hAnsi="Times New Roman" w:eastAsia="Times New Roman" w:cs="Times New Roman"/>
          <w:color w:val="auto"/>
          <w:spacing w:val="1"/>
          <w:sz w:val="23"/>
          <w:szCs w:val="23"/>
          <w:highlight w:val="none"/>
        </w:rPr>
        <w:t>/</w:t>
      </w:r>
      <w:r>
        <w:rPr>
          <w:rFonts w:ascii="Times New Roman" w:hAnsi="Times New Roman" w:eastAsia="Times New Roman" w:cs="Times New Roman"/>
          <w:color w:val="auto"/>
          <w:sz w:val="23"/>
          <w:szCs w:val="23"/>
          <w:highlight w:val="none"/>
        </w:rPr>
        <w:t>bm</w:t>
      </w:r>
      <w:r>
        <w:rPr>
          <w:rFonts w:ascii="Times New Roman" w:hAnsi="Times New Roman" w:eastAsia="Times New Roman" w:cs="Times New Roman"/>
          <w:color w:val="auto"/>
          <w:spacing w:val="1"/>
          <w:sz w:val="23"/>
          <w:szCs w:val="23"/>
          <w:highlight w:val="none"/>
        </w:rPr>
        <w:t>/</w:t>
      </w:r>
      <w:r>
        <w:rPr>
          <w:rFonts w:ascii="Times New Roman" w:hAnsi="Times New Roman" w:eastAsia="Times New Roman" w:cs="Times New Roman"/>
          <w:color w:val="auto"/>
          <w:sz w:val="23"/>
          <w:szCs w:val="23"/>
          <w:highlight w:val="none"/>
        </w:rPr>
        <w:t>gyyqgwh</w:t>
      </w:r>
      <w:r>
        <w:rPr>
          <w:rFonts w:ascii="Times New Roman" w:hAnsi="Times New Roman" w:eastAsia="Times New Roman" w:cs="Times New Roman"/>
          <w:color w:val="auto"/>
          <w:spacing w:val="1"/>
          <w:sz w:val="23"/>
          <w:szCs w:val="23"/>
          <w:highlight w:val="none"/>
        </w:rPr>
        <w:t>/</w:t>
      </w:r>
      <w:r>
        <w:rPr>
          <w:rFonts w:ascii="Times New Roman" w:hAnsi="Times New Roman" w:eastAsia="Times New Roman" w:cs="Times New Roman"/>
          <w:color w:val="auto"/>
          <w:spacing w:val="1"/>
          <w:sz w:val="23"/>
          <w:szCs w:val="23"/>
          <w:highlight w:val="none"/>
        </w:rPr>
        <w:fldChar w:fldCharType="end"/>
      </w:r>
      <w:r>
        <w:rPr>
          <w:rFonts w:ascii="Times New Roman" w:hAnsi="Times New Roman" w:eastAsia="Times New Roman" w:cs="Times New Roman"/>
          <w:color w:val="auto"/>
          <w:spacing w:val="1"/>
          <w:sz w:val="23"/>
          <w:szCs w:val="23"/>
          <w:highlight w:val="none"/>
        </w:rPr>
        <w:t xml:space="preserve"> </w:t>
      </w:r>
      <w:r>
        <w:rPr>
          <w:rFonts w:hint="eastAsia" w:ascii="Times New Roman" w:hAnsi="Times New Roman" w:eastAsia="宋体" w:cs="Times New Roman"/>
          <w:color w:val="auto"/>
          <w:spacing w:val="1"/>
          <w:sz w:val="23"/>
          <w:szCs w:val="23"/>
          <w:highlight w:val="none"/>
          <w:lang w:val="en-US" w:eastAsia="zh-CN"/>
        </w:rPr>
        <w:t>\</w:t>
      </w:r>
      <w:r>
        <w:rPr>
          <w:rFonts w:ascii="宋体" w:hAnsi="宋体" w:eastAsia="宋体" w:cs="宋体"/>
          <w:color w:val="auto"/>
          <w:spacing w:val="1"/>
          <w:sz w:val="23"/>
          <w:szCs w:val="23"/>
          <w:highlight w:val="none"/>
        </w:rPr>
        <w:t>上发布，请各</w:t>
      </w:r>
      <w:r>
        <w:rPr>
          <w:rFonts w:ascii="宋体" w:hAnsi="宋体" w:eastAsia="宋体" w:cs="宋体"/>
          <w:color w:val="auto"/>
          <w:spacing w:val="7"/>
          <w:sz w:val="23"/>
          <w:szCs w:val="23"/>
          <w:highlight w:val="none"/>
        </w:rPr>
        <w:t>投标人注意下载；无论投标人下载与否，均视同投标人</w:t>
      </w:r>
      <w:r>
        <w:rPr>
          <w:rFonts w:ascii="宋体" w:hAnsi="宋体" w:eastAsia="宋体" w:cs="宋体"/>
          <w:color w:val="auto"/>
          <w:spacing w:val="6"/>
          <w:sz w:val="23"/>
          <w:szCs w:val="23"/>
          <w:highlight w:val="none"/>
        </w:rPr>
        <w:t>已知晓本项目招标文件、澄清文件</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的内容。</w:t>
      </w:r>
    </w:p>
    <w:p>
      <w:pPr>
        <w:spacing w:before="106" w:line="277" w:lineRule="auto"/>
        <w:ind w:left="20" w:right="15" w:firstLine="59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(四)采购代理机构对已发出的招标文件需要进行澄清或修改的，</w:t>
      </w:r>
      <w:r>
        <w:rPr>
          <w:rFonts w:ascii="宋体" w:hAnsi="宋体" w:eastAsia="宋体" w:cs="宋体"/>
          <w:color w:val="auto"/>
          <w:spacing w:val="9"/>
          <w:sz w:val="23"/>
          <w:szCs w:val="23"/>
          <w:highlight w:val="none"/>
        </w:rPr>
        <w:t>应以书面形式或公</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告形式通知所有招标文件收受人。该澄清或</w:t>
      </w:r>
      <w:r>
        <w:rPr>
          <w:rFonts w:ascii="宋体" w:hAnsi="宋体" w:eastAsia="宋体" w:cs="宋体"/>
          <w:color w:val="auto"/>
          <w:spacing w:val="4"/>
          <w:sz w:val="23"/>
          <w:szCs w:val="23"/>
          <w:highlight w:val="none"/>
        </w:rPr>
        <w:t>者修改的内容为招标文件的组成部分。</w:t>
      </w:r>
    </w:p>
    <w:p>
      <w:pPr>
        <w:spacing w:before="128" w:line="219" w:lineRule="auto"/>
        <w:ind w:left="493"/>
        <w:outlineLvl w:val="1"/>
        <w:rPr>
          <w:rFonts w:ascii="宋体" w:hAnsi="宋体" w:eastAsia="宋体" w:cs="宋体"/>
          <w:color w:val="auto"/>
          <w:sz w:val="23"/>
          <w:szCs w:val="23"/>
          <w:highlight w:val="none"/>
        </w:rPr>
      </w:pPr>
      <w:bookmarkStart w:id="31" w:name="_Toc865"/>
      <w:r>
        <w:rPr>
          <w:rFonts w:ascii="宋体" w:hAnsi="宋体" w:eastAsia="宋体" w:cs="宋体"/>
          <w:b/>
          <w:bCs/>
          <w:color w:val="auto"/>
          <w:spacing w:val="-8"/>
          <w:sz w:val="23"/>
          <w:szCs w:val="23"/>
          <w:highlight w:val="none"/>
        </w:rPr>
        <w:t>四</w:t>
      </w:r>
      <w:r>
        <w:rPr>
          <w:rFonts w:ascii="宋体" w:hAnsi="宋体" w:eastAsia="宋体" w:cs="宋体"/>
          <w:color w:val="auto"/>
          <w:spacing w:val="-50"/>
          <w:sz w:val="23"/>
          <w:szCs w:val="23"/>
          <w:highlight w:val="none"/>
        </w:rPr>
        <w:t xml:space="preserve"> </w:t>
      </w:r>
      <w:r>
        <w:rPr>
          <w:rFonts w:ascii="宋体" w:hAnsi="宋体" w:eastAsia="宋体" w:cs="宋体"/>
          <w:b/>
          <w:bCs/>
          <w:color w:val="auto"/>
          <w:spacing w:val="-8"/>
          <w:sz w:val="23"/>
          <w:szCs w:val="23"/>
          <w:highlight w:val="none"/>
        </w:rPr>
        <w:t>、投标文件</w:t>
      </w:r>
      <w:bookmarkEnd w:id="31"/>
    </w:p>
    <w:p>
      <w:pPr>
        <w:spacing w:before="119" w:line="322" w:lineRule="auto"/>
        <w:ind w:left="20" w:right="1" w:firstLine="469"/>
        <w:jc w:val="both"/>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投标人应当按照招标文件的要求编制投标文件，并对招标文件提出的要求和条件作出 实质性响应，投标文件原则上采用软面订本，同时应编</w:t>
      </w:r>
      <w:r>
        <w:rPr>
          <w:rFonts w:ascii="宋体" w:hAnsi="宋体" w:eastAsia="宋体" w:cs="宋体"/>
          <w:color w:val="auto"/>
          <w:spacing w:val="6"/>
          <w:sz w:val="23"/>
          <w:szCs w:val="23"/>
          <w:highlight w:val="none"/>
        </w:rPr>
        <w:t>制完整的页码、目录，逐页加盖投</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标单位公章鲜章。</w:t>
      </w:r>
    </w:p>
    <w:p>
      <w:pPr>
        <w:spacing w:line="322" w:lineRule="auto"/>
        <w:rPr>
          <w:rFonts w:ascii="宋体" w:hAnsi="宋体" w:eastAsia="宋体" w:cs="宋体"/>
          <w:color w:val="auto"/>
          <w:sz w:val="23"/>
          <w:szCs w:val="23"/>
          <w:highlight w:val="none"/>
        </w:rPr>
        <w:sectPr>
          <w:headerReference r:id="rId23" w:type="default"/>
          <w:footerReference r:id="rId24" w:type="default"/>
          <w:pgSz w:w="11900" w:h="16840"/>
          <w:pgMar w:top="1278" w:right="1580" w:bottom="1201" w:left="1049" w:header="924" w:footer="1032" w:gutter="0"/>
          <w:pgNumType w:fmt="decimal"/>
          <w:cols w:space="720" w:num="1"/>
        </w:sectPr>
      </w:pPr>
    </w:p>
    <w:p>
      <w:pPr>
        <w:spacing w:before="129" w:line="219" w:lineRule="auto"/>
        <w:ind w:left="599"/>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(一)投标文件组成</w:t>
      </w:r>
    </w:p>
    <w:p>
      <w:pPr>
        <w:spacing w:before="118" w:line="322" w:lineRule="auto"/>
        <w:ind w:right="1418" w:firstLine="439"/>
        <w:jc w:val="both"/>
        <w:rPr>
          <w:rFonts w:ascii="宋体" w:hAnsi="宋体" w:eastAsia="宋体" w:cs="宋体"/>
          <w:color w:val="auto"/>
          <w:sz w:val="23"/>
          <w:szCs w:val="23"/>
          <w:highlight w:val="none"/>
        </w:rPr>
      </w:pPr>
      <w:r>
        <w:rPr>
          <w:color w:val="auto"/>
          <w:highlight w:val="none"/>
        </w:rPr>
        <w:drawing>
          <wp:anchor distT="0" distB="0" distL="0" distR="0" simplePos="0" relativeHeight="251661312" behindDoc="0" locked="0" layoutInCell="1" allowOverlap="1">
            <wp:simplePos x="0" y="0"/>
            <wp:positionH relativeFrom="column">
              <wp:posOffset>6743700</wp:posOffset>
            </wp:positionH>
            <wp:positionV relativeFrom="paragraph">
              <wp:posOffset>615315</wp:posOffset>
            </wp:positionV>
            <wp:extent cx="38100" cy="20955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77"/>
                    <a:stretch>
                      <a:fillRect/>
                    </a:stretch>
                  </pic:blipFill>
                  <pic:spPr>
                    <a:xfrm>
                      <a:off x="0" y="0"/>
                      <a:ext cx="38084" cy="209590"/>
                    </a:xfrm>
                    <a:prstGeom prst="rect">
                      <a:avLst/>
                    </a:prstGeom>
                  </pic:spPr>
                </pic:pic>
              </a:graphicData>
            </a:graphic>
          </wp:anchor>
        </w:drawing>
      </w:r>
      <w:r>
        <w:rPr>
          <w:rFonts w:ascii="宋体" w:hAnsi="宋体" w:eastAsia="宋体" w:cs="宋体"/>
          <w:color w:val="auto"/>
          <w:spacing w:val="7"/>
          <w:sz w:val="23"/>
          <w:szCs w:val="23"/>
          <w:highlight w:val="none"/>
        </w:rPr>
        <w:t>投标文件由第六篇“投标文件格式”规定的部分和投标人所作的一切有效补充、修改</w:t>
      </w:r>
      <w:r>
        <w:rPr>
          <w:rFonts w:ascii="宋体" w:hAnsi="宋体" w:eastAsia="宋体" w:cs="宋体"/>
          <w:color w:val="auto"/>
          <w:spacing w:val="9"/>
          <w:sz w:val="23"/>
          <w:szCs w:val="23"/>
          <w:highlight w:val="none"/>
        </w:rPr>
        <w:t xml:space="preserve"> </w:t>
      </w:r>
      <w:r>
        <w:rPr>
          <w:rFonts w:ascii="宋体" w:hAnsi="宋体" w:eastAsia="宋体" w:cs="宋体"/>
          <w:color w:val="auto"/>
          <w:spacing w:val="7"/>
          <w:sz w:val="23"/>
          <w:szCs w:val="23"/>
          <w:highlight w:val="none"/>
        </w:rPr>
        <w:t>和承诺等文件组成，投标人应按照第六篇“投标文件格式”规定的目录顺序组织编写和装</w:t>
      </w:r>
      <w:r>
        <w:rPr>
          <w:rFonts w:ascii="宋体" w:hAnsi="宋体" w:eastAsia="宋体" w:cs="宋体"/>
          <w:color w:val="auto"/>
          <w:spacing w:val="4"/>
          <w:sz w:val="23"/>
          <w:szCs w:val="23"/>
          <w:highlight w:val="none"/>
        </w:rPr>
        <w:t>订，否则有可能影响评委对投标文件的评审。</w:t>
      </w:r>
    </w:p>
    <w:p>
      <w:pPr>
        <w:spacing w:before="5" w:line="220" w:lineRule="auto"/>
        <w:ind w:left="599"/>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(二)联合投标</w:t>
      </w:r>
    </w:p>
    <w:p>
      <w:pPr>
        <w:spacing w:before="125" w:line="219" w:lineRule="auto"/>
        <w:ind w:left="43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1.两个以上投标人可以组成一个投标联合体，以一个投标人的身份投标。</w:t>
      </w:r>
    </w:p>
    <w:p>
      <w:pPr>
        <w:spacing w:before="112" w:line="288" w:lineRule="auto"/>
        <w:ind w:right="1414" w:firstLine="43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2.联合体各方之间应当签订共同投标协议，共同投标协议中应确定主办方(主体),</w:t>
      </w:r>
      <w:r>
        <w:rPr>
          <w:rFonts w:ascii="宋体" w:hAnsi="宋体" w:eastAsia="宋体" w:cs="宋体"/>
          <w:color w:val="auto"/>
          <w:spacing w:val="1"/>
          <w:sz w:val="23"/>
          <w:szCs w:val="23"/>
          <w:highlight w:val="none"/>
        </w:rPr>
        <w:t xml:space="preserve">  </w:t>
      </w:r>
      <w:r>
        <w:rPr>
          <w:rFonts w:ascii="宋体" w:hAnsi="宋体" w:eastAsia="宋体" w:cs="宋体"/>
          <w:color w:val="auto"/>
          <w:spacing w:val="8"/>
          <w:sz w:val="23"/>
          <w:szCs w:val="23"/>
          <w:highlight w:val="none"/>
        </w:rPr>
        <w:t>代表联合体进行投标和澄清。共同投标协议应明</w:t>
      </w:r>
      <w:r>
        <w:rPr>
          <w:rFonts w:ascii="宋体" w:hAnsi="宋体" w:eastAsia="宋体" w:cs="宋体"/>
          <w:color w:val="auto"/>
          <w:spacing w:val="7"/>
          <w:sz w:val="23"/>
          <w:szCs w:val="23"/>
          <w:highlight w:val="none"/>
        </w:rPr>
        <w:t>确约定联合体各方承担的工作和相应的责</w:t>
      </w:r>
      <w:r>
        <w:rPr>
          <w:rFonts w:ascii="宋体" w:hAnsi="宋体" w:eastAsia="宋体" w:cs="宋体"/>
          <w:color w:val="auto"/>
          <w:spacing w:val="6"/>
          <w:sz w:val="23"/>
          <w:szCs w:val="23"/>
          <w:highlight w:val="none"/>
        </w:rPr>
        <w:t>任，并将共同投标协议连同投标文件一并提</w:t>
      </w:r>
      <w:r>
        <w:rPr>
          <w:rFonts w:ascii="宋体" w:hAnsi="宋体" w:eastAsia="宋体" w:cs="宋体"/>
          <w:color w:val="auto"/>
          <w:spacing w:val="5"/>
          <w:sz w:val="23"/>
          <w:szCs w:val="23"/>
          <w:highlight w:val="none"/>
        </w:rPr>
        <w:t>交采购代理机构。</w:t>
      </w:r>
    </w:p>
    <w:p>
      <w:pPr>
        <w:spacing w:before="127" w:line="274" w:lineRule="auto"/>
        <w:ind w:right="1457" w:firstLine="43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3 以联合体形式参与投标的，联合体各方不得再以自己名义单独或参加其他联合体在</w:t>
      </w:r>
      <w:r>
        <w:rPr>
          <w:rFonts w:ascii="宋体" w:hAnsi="宋体" w:eastAsia="宋体" w:cs="宋体"/>
          <w:color w:val="auto"/>
          <w:spacing w:val="5"/>
          <w:sz w:val="23"/>
          <w:szCs w:val="23"/>
          <w:highlight w:val="none"/>
        </w:rPr>
        <w:t xml:space="preserve"> </w:t>
      </w:r>
      <w:r>
        <w:rPr>
          <w:rFonts w:ascii="宋体" w:hAnsi="宋体" w:eastAsia="宋体" w:cs="宋体"/>
          <w:color w:val="auto"/>
          <w:spacing w:val="1"/>
          <w:sz w:val="23"/>
          <w:szCs w:val="23"/>
          <w:highlight w:val="none"/>
        </w:rPr>
        <w:t>本招标项目中投标。</w:t>
      </w:r>
    </w:p>
    <w:p>
      <w:pPr>
        <w:spacing w:before="139" w:line="219" w:lineRule="auto"/>
        <w:ind w:left="43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4.联合体投标业绩计算，按照共同投标协议分工认定。</w:t>
      </w:r>
    </w:p>
    <w:p>
      <w:pPr>
        <w:spacing w:before="116" w:line="282" w:lineRule="auto"/>
        <w:ind w:right="1354" w:firstLine="43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5.两个以上的自然人、法人或者其他组织组成一个联合体，以一个投标人的身份共同</w:t>
      </w:r>
      <w:r>
        <w:rPr>
          <w:rFonts w:ascii="宋体" w:hAnsi="宋体" w:eastAsia="宋体" w:cs="宋体"/>
          <w:color w:val="auto"/>
          <w:spacing w:val="13"/>
          <w:sz w:val="23"/>
          <w:szCs w:val="23"/>
          <w:highlight w:val="none"/>
        </w:rPr>
        <w:t xml:space="preserve"> </w:t>
      </w:r>
      <w:r>
        <w:rPr>
          <w:rFonts w:ascii="宋体" w:hAnsi="宋体" w:eastAsia="宋体" w:cs="宋体"/>
          <w:color w:val="auto"/>
          <w:spacing w:val="3"/>
          <w:sz w:val="23"/>
          <w:szCs w:val="23"/>
          <w:highlight w:val="none"/>
        </w:rPr>
        <w:t>参与投标的，应当对所有联合体成员进行信用记录查询，联合体成员存在不良信用记录的，</w:t>
      </w:r>
      <w:r>
        <w:rPr>
          <w:rFonts w:ascii="宋体" w:hAnsi="宋体" w:eastAsia="宋体" w:cs="宋体"/>
          <w:color w:val="auto"/>
          <w:spacing w:val="4"/>
          <w:sz w:val="23"/>
          <w:szCs w:val="23"/>
          <w:highlight w:val="none"/>
        </w:rPr>
        <w:t xml:space="preserve"> </w:t>
      </w:r>
      <w:r>
        <w:rPr>
          <w:rFonts w:ascii="宋体" w:hAnsi="宋体" w:eastAsia="宋体" w:cs="宋体"/>
          <w:color w:val="auto"/>
          <w:spacing w:val="3"/>
          <w:sz w:val="23"/>
          <w:szCs w:val="23"/>
          <w:highlight w:val="none"/>
        </w:rPr>
        <w:t>视同联合体存在不良信用记录。</w:t>
      </w:r>
    </w:p>
    <w:p>
      <w:pPr>
        <w:spacing w:before="144" w:line="288" w:lineRule="auto"/>
        <w:ind w:right="1420" w:firstLine="439"/>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6.以联合体投标的，共同投标协议中应确定主办方(主体),代表联合体进行投标和</w:t>
      </w:r>
      <w:r>
        <w:rPr>
          <w:rFonts w:ascii="宋体" w:hAnsi="宋体" w:eastAsia="宋体" w:cs="宋体"/>
          <w:color w:val="auto"/>
          <w:spacing w:val="15"/>
          <w:sz w:val="23"/>
          <w:szCs w:val="23"/>
          <w:highlight w:val="none"/>
        </w:rPr>
        <w:t xml:space="preserve"> </w:t>
      </w:r>
      <w:r>
        <w:rPr>
          <w:rFonts w:ascii="宋体" w:hAnsi="宋体" w:eastAsia="宋体" w:cs="宋体"/>
          <w:color w:val="auto"/>
          <w:spacing w:val="13"/>
          <w:sz w:val="23"/>
          <w:szCs w:val="23"/>
          <w:highlight w:val="none"/>
        </w:rPr>
        <w:t>澄清。法定代表人授权委托书由联合体主办方(主体)出具。联合体各方均应满足投标人</w:t>
      </w:r>
      <w:r>
        <w:rPr>
          <w:rFonts w:ascii="宋体" w:hAnsi="宋体" w:eastAsia="宋体" w:cs="宋体"/>
          <w:color w:val="auto"/>
          <w:spacing w:val="11"/>
          <w:sz w:val="23"/>
          <w:szCs w:val="23"/>
          <w:highlight w:val="none"/>
        </w:rPr>
        <w:t xml:space="preserve"> </w:t>
      </w:r>
      <w:r>
        <w:rPr>
          <w:rFonts w:ascii="宋体" w:hAnsi="宋体" w:eastAsia="宋体" w:cs="宋体"/>
          <w:color w:val="auto"/>
          <w:spacing w:val="20"/>
          <w:sz w:val="23"/>
          <w:szCs w:val="23"/>
          <w:highlight w:val="none"/>
        </w:rPr>
        <w:t>资格要求(详见“第一篇”)。</w:t>
      </w:r>
    </w:p>
    <w:p>
      <w:pPr>
        <w:spacing w:before="117" w:line="220" w:lineRule="auto"/>
        <w:ind w:left="599"/>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(三)投标有效期</w:t>
      </w:r>
    </w:p>
    <w:p>
      <w:pPr>
        <w:spacing w:before="146" w:line="219" w:lineRule="auto"/>
        <w:ind w:left="43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投标有效期为投标截止日期起九十天内。</w:t>
      </w:r>
    </w:p>
    <w:p>
      <w:pPr>
        <w:spacing w:before="108" w:line="220" w:lineRule="auto"/>
        <w:ind w:left="599"/>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(四)投标保证金</w:t>
      </w:r>
    </w:p>
    <w:p>
      <w:pPr>
        <w:spacing w:before="145" w:line="219" w:lineRule="auto"/>
        <w:ind w:left="43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1.投标人应在投标截止时间前，按招标文件第一篇规定交纳投标保证金。</w:t>
      </w:r>
    </w:p>
    <w:p>
      <w:pPr>
        <w:spacing w:before="127" w:line="219" w:lineRule="auto"/>
        <w:ind w:left="43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2.投标保证金为投标的有效约束条件。</w:t>
      </w:r>
    </w:p>
    <w:p>
      <w:pPr>
        <w:spacing w:before="117" w:line="219" w:lineRule="auto"/>
        <w:ind w:left="43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3.投标保证金的有效期限在投标有效期过后三十天内继续有效。</w:t>
      </w:r>
    </w:p>
    <w:p>
      <w:pPr>
        <w:spacing w:before="125" w:line="218" w:lineRule="auto"/>
        <w:ind w:left="43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4.投标保证金币种应与投标报价币种相同。</w:t>
      </w:r>
    </w:p>
    <w:p>
      <w:pPr>
        <w:spacing w:before="131" w:line="270" w:lineRule="auto"/>
        <w:ind w:right="1470" w:firstLine="43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5. 《中标通知书》发出后，五个工作日内退还未中标人</w:t>
      </w:r>
      <w:r>
        <w:rPr>
          <w:rFonts w:ascii="宋体" w:hAnsi="宋体" w:eastAsia="宋体" w:cs="宋体"/>
          <w:color w:val="auto"/>
          <w:spacing w:val="3"/>
          <w:sz w:val="23"/>
          <w:szCs w:val="23"/>
          <w:highlight w:val="none"/>
        </w:rPr>
        <w:t>的投标保证金；在采购合同签</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订后，五个工作日退还中标人的投标保证金。</w:t>
      </w:r>
    </w:p>
    <w:p>
      <w:pPr>
        <w:spacing w:before="125" w:line="219" w:lineRule="auto"/>
        <w:ind w:left="43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6.投标人有下列情形之一的，采购人或者采购代理机构可以不退</w:t>
      </w:r>
      <w:r>
        <w:rPr>
          <w:rFonts w:ascii="宋体" w:hAnsi="宋体" w:eastAsia="宋体" w:cs="宋体"/>
          <w:color w:val="auto"/>
          <w:spacing w:val="4"/>
          <w:sz w:val="23"/>
          <w:szCs w:val="23"/>
          <w:highlight w:val="none"/>
        </w:rPr>
        <w:t>还投标保证金：</w:t>
      </w:r>
    </w:p>
    <w:p>
      <w:pPr>
        <w:spacing w:before="129" w:line="219" w:lineRule="auto"/>
        <w:ind w:left="43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6.1投标人在投标有效期内撤回投标文件的；</w:t>
      </w:r>
    </w:p>
    <w:p>
      <w:pPr>
        <w:spacing w:before="127" w:line="219" w:lineRule="auto"/>
        <w:ind w:left="43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6.2投标人未按规定提交履约保证金的；</w:t>
      </w:r>
    </w:p>
    <w:p>
      <w:pPr>
        <w:spacing w:before="136" w:line="219" w:lineRule="auto"/>
        <w:ind w:left="43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6.3投标人在投标过程中弄虚作假，提供</w:t>
      </w:r>
      <w:r>
        <w:rPr>
          <w:rFonts w:ascii="宋体" w:hAnsi="宋体" w:eastAsia="宋体" w:cs="宋体"/>
          <w:color w:val="auto"/>
          <w:spacing w:val="6"/>
          <w:sz w:val="23"/>
          <w:szCs w:val="23"/>
          <w:highlight w:val="none"/>
        </w:rPr>
        <w:t>虚假材料的；</w:t>
      </w:r>
    </w:p>
    <w:p>
      <w:pPr>
        <w:spacing w:before="107" w:line="219" w:lineRule="auto"/>
        <w:ind w:left="43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6.4中标人无正当理由不与采购人签订合同的；</w:t>
      </w:r>
    </w:p>
    <w:p>
      <w:pPr>
        <w:spacing w:before="128" w:line="275" w:lineRule="auto"/>
        <w:ind w:right="1445" w:firstLine="43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6.5中标人将中标项目转让给他人或者在投标文件中未说明且未经采购人同意，将中</w:t>
      </w:r>
      <w:r>
        <w:rPr>
          <w:rFonts w:ascii="宋体" w:hAnsi="宋体" w:eastAsia="宋体" w:cs="宋体"/>
          <w:color w:val="auto"/>
          <w:spacing w:val="18"/>
          <w:sz w:val="23"/>
          <w:szCs w:val="23"/>
          <w:highlight w:val="none"/>
        </w:rPr>
        <w:t xml:space="preserve"> </w:t>
      </w:r>
      <w:r>
        <w:rPr>
          <w:rFonts w:ascii="宋体" w:hAnsi="宋体" w:eastAsia="宋体" w:cs="宋体"/>
          <w:color w:val="auto"/>
          <w:sz w:val="23"/>
          <w:szCs w:val="23"/>
          <w:highlight w:val="none"/>
        </w:rPr>
        <w:t>标项目分包给他人的；</w:t>
      </w:r>
    </w:p>
    <w:p>
      <w:pPr>
        <w:spacing w:before="126" w:line="219" w:lineRule="auto"/>
        <w:ind w:left="43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6.6中标人拒绝履行合同义务的；</w:t>
      </w:r>
    </w:p>
    <w:p>
      <w:pPr>
        <w:spacing w:line="219" w:lineRule="auto"/>
        <w:rPr>
          <w:rFonts w:ascii="宋体" w:hAnsi="宋体" w:eastAsia="宋体" w:cs="宋体"/>
          <w:color w:val="auto"/>
          <w:sz w:val="23"/>
          <w:szCs w:val="23"/>
          <w:highlight w:val="none"/>
        </w:rPr>
        <w:sectPr>
          <w:headerReference r:id="rId25" w:type="default"/>
          <w:footerReference r:id="rId26" w:type="default"/>
          <w:pgSz w:w="11900" w:h="16840"/>
          <w:pgMar w:top="1279" w:right="49" w:bottom="1131" w:left="1170" w:header="925" w:footer="961" w:gutter="0"/>
          <w:pgNumType w:fmt="decimal"/>
          <w:cols w:space="720" w:num="1"/>
        </w:sectPr>
      </w:pPr>
    </w:p>
    <w:p>
      <w:pPr>
        <w:spacing w:before="137" w:line="220" w:lineRule="auto"/>
        <w:ind w:left="490"/>
        <w:rPr>
          <w:rFonts w:ascii="宋体" w:hAnsi="宋体" w:eastAsia="宋体" w:cs="宋体"/>
          <w:color w:val="auto"/>
          <w:sz w:val="22"/>
          <w:szCs w:val="22"/>
          <w:highlight w:val="none"/>
        </w:rPr>
      </w:pPr>
      <w:bookmarkStart w:id="32" w:name="bookmark48"/>
      <w:bookmarkEnd w:id="32"/>
      <w:r>
        <w:rPr>
          <w:rFonts w:ascii="宋体" w:hAnsi="宋体" w:eastAsia="宋体" w:cs="宋体"/>
          <w:color w:val="auto"/>
          <w:spacing w:val="16"/>
          <w:sz w:val="22"/>
          <w:szCs w:val="22"/>
          <w:highlight w:val="none"/>
        </w:rPr>
        <w:t>6.7其他严重扰乱招投标程序的。</w:t>
      </w:r>
    </w:p>
    <w:p>
      <w:pPr>
        <w:spacing w:before="128" w:line="219" w:lineRule="auto"/>
        <w:ind w:left="62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(五)投标文件的份数和签署</w:t>
      </w:r>
    </w:p>
    <w:p>
      <w:pPr>
        <w:spacing w:before="96" w:line="285" w:lineRule="auto"/>
        <w:ind w:left="20" w:right="70" w:firstLine="46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 </w:t>
      </w:r>
      <w:r>
        <w:rPr>
          <w:rFonts w:ascii="宋体" w:hAnsi="宋体" w:eastAsia="宋体" w:cs="宋体"/>
          <w:color w:val="auto"/>
          <w:sz w:val="24"/>
          <w:szCs w:val="24"/>
          <w:highlight w:val="none"/>
        </w:rPr>
        <w:t>投标文件一式叁份，其中正本一份，副本一份，电子文档一份(推荐</w:t>
      </w:r>
      <w:r>
        <w:rPr>
          <w:rFonts w:ascii="Times New Roman" w:hAnsi="Times New Roman" w:eastAsia="Times New Roman" w:cs="Times New Roman"/>
          <w:color w:val="auto"/>
          <w:sz w:val="24"/>
          <w:szCs w:val="24"/>
          <w:highlight w:val="none"/>
        </w:rPr>
        <w:t>U</w:t>
      </w:r>
      <w:r>
        <w:rPr>
          <w:rFonts w:ascii="宋体" w:hAnsi="宋体" w:eastAsia="宋体" w:cs="宋体"/>
          <w:color w:val="auto"/>
          <w:sz w:val="24"/>
          <w:szCs w:val="24"/>
          <w:highlight w:val="none"/>
        </w:rPr>
        <w:t>盘为载体，</w:t>
      </w:r>
      <w:r>
        <w:rPr>
          <w:rFonts w:ascii="宋体" w:hAnsi="宋体" w:eastAsia="宋体" w:cs="宋体"/>
          <w:color w:val="auto"/>
          <w:spacing w:val="15"/>
          <w:sz w:val="24"/>
          <w:szCs w:val="24"/>
          <w:highlight w:val="none"/>
        </w:rPr>
        <w:t xml:space="preserve"> </w:t>
      </w:r>
      <w:r>
        <w:rPr>
          <w:rFonts w:ascii="宋体" w:hAnsi="宋体" w:eastAsia="宋体" w:cs="宋体"/>
          <w:color w:val="auto"/>
          <w:sz w:val="24"/>
          <w:szCs w:val="24"/>
          <w:highlight w:val="none"/>
        </w:rPr>
        <w:t>电子文档应为投标文件正本全部扫描件，签字盖章齐全)。每</w:t>
      </w:r>
      <w:r>
        <w:rPr>
          <w:rFonts w:ascii="宋体" w:hAnsi="宋体" w:eastAsia="宋体" w:cs="宋体"/>
          <w:color w:val="auto"/>
          <w:spacing w:val="-1"/>
          <w:sz w:val="24"/>
          <w:szCs w:val="24"/>
          <w:highlight w:val="none"/>
        </w:rPr>
        <w:t>套投标文件须在封面清楚地</w:t>
      </w:r>
      <w:r>
        <w:rPr>
          <w:rFonts w:ascii="宋体" w:hAnsi="宋体" w:eastAsia="宋体" w:cs="宋体"/>
          <w:color w:val="auto"/>
          <w:sz w:val="24"/>
          <w:szCs w:val="24"/>
          <w:highlight w:val="none"/>
        </w:rPr>
        <w:t xml:space="preserve"> 标明“正本”、“副本”、“电子文档”,副本应为正本的完</w:t>
      </w:r>
      <w:r>
        <w:rPr>
          <w:rFonts w:ascii="宋体" w:hAnsi="宋体" w:eastAsia="宋体" w:cs="宋体"/>
          <w:color w:val="auto"/>
          <w:spacing w:val="-1"/>
          <w:sz w:val="24"/>
          <w:szCs w:val="24"/>
          <w:highlight w:val="none"/>
        </w:rPr>
        <w:t>整复印件，副本与正本不一</w:t>
      </w:r>
      <w:r>
        <w:rPr>
          <w:rFonts w:ascii="宋体" w:hAnsi="宋体" w:eastAsia="宋体" w:cs="宋体"/>
          <w:color w:val="auto"/>
          <w:spacing w:val="-5"/>
          <w:sz w:val="24"/>
          <w:szCs w:val="24"/>
          <w:highlight w:val="none"/>
        </w:rPr>
        <w:t>致时以正本为准。</w:t>
      </w:r>
    </w:p>
    <w:p>
      <w:pPr>
        <w:spacing w:before="125" w:line="281" w:lineRule="auto"/>
        <w:ind w:left="20" w:right="68" w:firstLine="469"/>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2.在投标文件正本中，招标文件第六篇投标文件格式中规定签署、盖章的地方必须按</w:t>
      </w:r>
      <w:r>
        <w:rPr>
          <w:rFonts w:ascii="宋体" w:hAnsi="宋体" w:eastAsia="宋体" w:cs="宋体"/>
          <w:color w:val="auto"/>
          <w:spacing w:val="12"/>
          <w:sz w:val="22"/>
          <w:szCs w:val="22"/>
          <w:highlight w:val="none"/>
        </w:rPr>
        <w:t xml:space="preserve"> </w:t>
      </w:r>
      <w:r>
        <w:rPr>
          <w:rFonts w:ascii="宋体" w:hAnsi="宋体" w:eastAsia="宋体" w:cs="宋体"/>
          <w:color w:val="auto"/>
          <w:spacing w:val="14"/>
          <w:sz w:val="22"/>
          <w:szCs w:val="22"/>
          <w:highlight w:val="none"/>
        </w:rPr>
        <w:t>其规定签署、盖章并逐页加盖投标单位公章鲜章。</w:t>
      </w:r>
    </w:p>
    <w:p>
      <w:pPr>
        <w:spacing w:before="119" w:line="282" w:lineRule="auto"/>
        <w:ind w:left="20" w:right="68" w:firstLine="469"/>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3.若投标人对投标文件的错处作必要修改，则应在修改处加盖投标人公章或由法定代</w:t>
      </w:r>
      <w:r>
        <w:rPr>
          <w:rFonts w:ascii="宋体" w:hAnsi="宋体" w:eastAsia="宋体" w:cs="宋体"/>
          <w:color w:val="auto"/>
          <w:spacing w:val="12"/>
          <w:sz w:val="22"/>
          <w:szCs w:val="22"/>
          <w:highlight w:val="none"/>
        </w:rPr>
        <w:t xml:space="preserve"> 表人或法定代表人授权代表签字确认。</w:t>
      </w:r>
    </w:p>
    <w:p>
      <w:pPr>
        <w:spacing w:before="147" w:line="219" w:lineRule="auto"/>
        <w:ind w:left="49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4.邮寄、电报、电话、传真形式的投标文件概不接受。</w:t>
      </w:r>
    </w:p>
    <w:p>
      <w:pPr>
        <w:spacing w:before="110" w:line="218" w:lineRule="auto"/>
        <w:ind w:left="620"/>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(六)投标报价</w:t>
      </w:r>
    </w:p>
    <w:p>
      <w:pPr>
        <w:spacing w:before="126" w:line="285" w:lineRule="auto"/>
        <w:ind w:left="20" w:right="69" w:firstLine="469"/>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1.投标人应严格按照“投标文件格式”中“开标一览表”和“明细报价表”的格式填</w:t>
      </w:r>
      <w:r>
        <w:rPr>
          <w:rFonts w:ascii="宋体" w:hAnsi="宋体" w:eastAsia="宋体" w:cs="宋体"/>
          <w:color w:val="auto"/>
          <w:spacing w:val="11"/>
          <w:sz w:val="22"/>
          <w:szCs w:val="22"/>
          <w:highlight w:val="none"/>
        </w:rPr>
        <w:t xml:space="preserve"> </w:t>
      </w:r>
      <w:r>
        <w:rPr>
          <w:rFonts w:ascii="宋体" w:hAnsi="宋体" w:eastAsia="宋体" w:cs="宋体"/>
          <w:color w:val="auto"/>
          <w:spacing w:val="7"/>
          <w:sz w:val="22"/>
          <w:szCs w:val="22"/>
          <w:highlight w:val="none"/>
        </w:rPr>
        <w:t>写报价。</w:t>
      </w:r>
    </w:p>
    <w:p>
      <w:pPr>
        <w:spacing w:before="130" w:line="218" w:lineRule="auto"/>
        <w:ind w:left="490"/>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2.投标人的报价为一次性报价，即在投标有效期内投标价格固定不变。</w:t>
      </w:r>
    </w:p>
    <w:p>
      <w:pPr>
        <w:spacing w:before="140" w:line="218" w:lineRule="auto"/>
        <w:ind w:left="490"/>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3.本项目只接受一个投标报价，有选择的或有条件的报价将不予接受。</w:t>
      </w:r>
    </w:p>
    <w:p>
      <w:pPr>
        <w:spacing w:before="123" w:line="219" w:lineRule="auto"/>
        <w:ind w:left="620"/>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(七)修正错误</w:t>
      </w:r>
    </w:p>
    <w:p>
      <w:pPr>
        <w:spacing w:before="125" w:line="219" w:lineRule="auto"/>
        <w:ind w:left="490"/>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若投标文件出现计算或表达上的错误，修正错误的原则如下：</w:t>
      </w:r>
    </w:p>
    <w:p>
      <w:pPr>
        <w:spacing w:before="109" w:line="270" w:lineRule="auto"/>
        <w:ind w:left="20" w:right="66" w:firstLine="46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1.投标文件中开标一览表(报价表)内容与投标文件中相应内容不一致的，以开标一</w:t>
      </w:r>
      <w:r>
        <w:rPr>
          <w:rFonts w:ascii="宋体" w:hAnsi="宋体" w:eastAsia="宋体" w:cs="宋体"/>
          <w:color w:val="auto"/>
          <w:spacing w:val="8"/>
          <w:sz w:val="24"/>
          <w:szCs w:val="24"/>
          <w:highlight w:val="none"/>
        </w:rPr>
        <w:t xml:space="preserve"> </w:t>
      </w:r>
      <w:r>
        <w:rPr>
          <w:rFonts w:ascii="宋体" w:hAnsi="宋体" w:eastAsia="宋体" w:cs="宋体"/>
          <w:color w:val="auto"/>
          <w:spacing w:val="13"/>
          <w:sz w:val="24"/>
          <w:szCs w:val="24"/>
          <w:highlight w:val="none"/>
        </w:rPr>
        <w:t>览表(报价表)为准；</w:t>
      </w:r>
    </w:p>
    <w:p>
      <w:pPr>
        <w:spacing w:before="128" w:line="219" w:lineRule="auto"/>
        <w:ind w:left="49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2.大写金额和小写金额不一致的，以大写金额</w:t>
      </w:r>
      <w:r>
        <w:rPr>
          <w:rFonts w:ascii="宋体" w:hAnsi="宋体" w:eastAsia="宋体" w:cs="宋体"/>
          <w:color w:val="auto"/>
          <w:spacing w:val="12"/>
          <w:sz w:val="22"/>
          <w:szCs w:val="22"/>
          <w:highlight w:val="none"/>
        </w:rPr>
        <w:t>为准；</w:t>
      </w:r>
    </w:p>
    <w:p>
      <w:pPr>
        <w:spacing w:before="127" w:line="218" w:lineRule="auto"/>
        <w:jc w:val="right"/>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3.单价金额小数点或者百分比有明显错位的，以开标一览表的总价为准，并修改单价；</w:t>
      </w:r>
    </w:p>
    <w:p>
      <w:pPr>
        <w:spacing w:before="140" w:line="218" w:lineRule="auto"/>
        <w:ind w:left="490"/>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4.总价金额与按单价汇总金额不一致的，以单价金额计算</w:t>
      </w:r>
      <w:r>
        <w:rPr>
          <w:rFonts w:ascii="宋体" w:hAnsi="宋体" w:eastAsia="宋体" w:cs="宋体"/>
          <w:color w:val="auto"/>
          <w:spacing w:val="13"/>
          <w:sz w:val="22"/>
          <w:szCs w:val="22"/>
          <w:highlight w:val="none"/>
        </w:rPr>
        <w:t>结果为准。</w:t>
      </w:r>
    </w:p>
    <w:p>
      <w:pPr>
        <w:spacing w:before="111" w:line="310" w:lineRule="auto"/>
        <w:ind w:left="20" w:right="69" w:firstLine="469"/>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评标委员会按上述修正错误的原则及方法调整或修正投标人投标</w:t>
      </w:r>
      <w:r>
        <w:rPr>
          <w:rFonts w:ascii="宋体" w:hAnsi="宋体" w:eastAsia="宋体" w:cs="宋体"/>
          <w:color w:val="auto"/>
          <w:spacing w:val="-4"/>
          <w:sz w:val="24"/>
          <w:szCs w:val="24"/>
          <w:highlight w:val="none"/>
        </w:rPr>
        <w:t>报价，若同时出现两</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种以上不一致的，按照前款规定的顺序修正，投标人同意并</w:t>
      </w:r>
      <w:r>
        <w:rPr>
          <w:rFonts w:ascii="宋体" w:hAnsi="宋体" w:eastAsia="宋体" w:cs="宋体"/>
          <w:color w:val="auto"/>
          <w:spacing w:val="-4"/>
          <w:sz w:val="24"/>
          <w:szCs w:val="24"/>
          <w:highlight w:val="none"/>
        </w:rPr>
        <w:t>签字确认后，调整后的投标报</w:t>
      </w:r>
      <w:r>
        <w:rPr>
          <w:rFonts w:ascii="宋体" w:hAnsi="宋体" w:eastAsia="宋体" w:cs="宋体"/>
          <w:color w:val="auto"/>
          <w:spacing w:val="-3"/>
          <w:sz w:val="24"/>
          <w:szCs w:val="24"/>
          <w:highlight w:val="none"/>
        </w:rPr>
        <w:t>价对投标人具有约束作用。如果投标人不接受修正后的报</w:t>
      </w:r>
      <w:r>
        <w:rPr>
          <w:rFonts w:ascii="宋体" w:hAnsi="宋体" w:eastAsia="宋体" w:cs="宋体"/>
          <w:color w:val="auto"/>
          <w:spacing w:val="-4"/>
          <w:sz w:val="24"/>
          <w:szCs w:val="24"/>
          <w:highlight w:val="none"/>
        </w:rPr>
        <w:t>价，则其投标将作为无效投标处</w:t>
      </w:r>
      <w:r>
        <w:rPr>
          <w:rFonts w:ascii="宋体" w:hAnsi="宋体" w:eastAsia="宋体" w:cs="宋体"/>
          <w:color w:val="auto"/>
          <w:spacing w:val="-6"/>
          <w:sz w:val="24"/>
          <w:szCs w:val="24"/>
          <w:highlight w:val="none"/>
        </w:rPr>
        <w:t>理。</w:t>
      </w:r>
    </w:p>
    <w:p>
      <w:pPr>
        <w:spacing w:line="219" w:lineRule="auto"/>
        <w:ind w:left="62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(八)投标文件的递交</w:t>
      </w:r>
    </w:p>
    <w:p>
      <w:pPr>
        <w:spacing w:before="124" w:line="335" w:lineRule="auto"/>
        <w:ind w:left="20" w:right="67" w:firstLine="469"/>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投标文件的正本、副本均应密封送达投标地点，应在</w:t>
      </w:r>
      <w:r>
        <w:rPr>
          <w:rFonts w:ascii="宋体" w:hAnsi="宋体" w:eastAsia="宋体" w:cs="宋体"/>
          <w:color w:val="auto"/>
          <w:spacing w:val="15"/>
          <w:sz w:val="22"/>
          <w:szCs w:val="22"/>
          <w:highlight w:val="none"/>
        </w:rPr>
        <w:t>正、副本封套上注明项目名称、</w:t>
      </w:r>
      <w:r>
        <w:rPr>
          <w:rFonts w:ascii="宋体" w:hAnsi="宋体" w:eastAsia="宋体" w:cs="宋体"/>
          <w:color w:val="auto"/>
          <w:sz w:val="22"/>
          <w:szCs w:val="22"/>
          <w:highlight w:val="none"/>
        </w:rPr>
        <w:t xml:space="preserve"> </w:t>
      </w:r>
      <w:r>
        <w:rPr>
          <w:rFonts w:ascii="宋体" w:hAnsi="宋体" w:eastAsia="宋体" w:cs="宋体"/>
          <w:color w:val="auto"/>
          <w:spacing w:val="11"/>
          <w:sz w:val="22"/>
          <w:szCs w:val="22"/>
          <w:highlight w:val="none"/>
        </w:rPr>
        <w:t>投标人名称。若正本、副本分别进行密封的，还应在封套上注明“正本</w:t>
      </w:r>
      <w:r>
        <w:rPr>
          <w:rFonts w:ascii="宋体" w:hAnsi="宋体" w:eastAsia="宋体" w:cs="宋体"/>
          <w:color w:val="auto"/>
          <w:spacing w:val="10"/>
          <w:sz w:val="22"/>
          <w:szCs w:val="22"/>
          <w:highlight w:val="none"/>
        </w:rPr>
        <w:t>”、“副本”、“电子文档”字样。</w:t>
      </w:r>
    </w:p>
    <w:p>
      <w:pPr>
        <w:spacing w:line="220" w:lineRule="auto"/>
        <w:ind w:left="493"/>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五</w:t>
      </w:r>
      <w:r>
        <w:rPr>
          <w:rFonts w:ascii="宋体" w:hAnsi="宋体" w:eastAsia="宋体" w:cs="宋体"/>
          <w:color w:val="auto"/>
          <w:spacing w:val="-41"/>
          <w:sz w:val="22"/>
          <w:szCs w:val="22"/>
          <w:highlight w:val="none"/>
        </w:rPr>
        <w:t xml:space="preserve"> </w:t>
      </w:r>
      <w:r>
        <w:rPr>
          <w:rFonts w:ascii="宋体" w:hAnsi="宋体" w:eastAsia="宋体" w:cs="宋体"/>
          <w:b/>
          <w:bCs/>
          <w:color w:val="auto"/>
          <w:spacing w:val="-2"/>
          <w:sz w:val="22"/>
          <w:szCs w:val="22"/>
          <w:highlight w:val="none"/>
        </w:rPr>
        <w:t>、开标</w:t>
      </w:r>
    </w:p>
    <w:p>
      <w:pPr>
        <w:spacing w:before="139" w:line="219" w:lineRule="auto"/>
        <w:ind w:left="620"/>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(一)开标应当在招标文件中“投标邀请书”确定的时间和地点公开进行。</w:t>
      </w:r>
    </w:p>
    <w:p>
      <w:pPr>
        <w:spacing w:before="130" w:line="219" w:lineRule="auto"/>
        <w:ind w:left="620"/>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(二)采购代理机构可视采购具体情况，延长投标截止时间和开标时间。</w:t>
      </w:r>
    </w:p>
    <w:p>
      <w:pPr>
        <w:spacing w:before="148" w:line="219" w:lineRule="auto"/>
        <w:ind w:left="62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(三)开标由采购人或采购代理机构主持，邀请投标人和有关监督部门代表</w:t>
      </w:r>
      <w:r>
        <w:rPr>
          <w:rFonts w:ascii="宋体" w:hAnsi="宋体" w:eastAsia="宋体" w:cs="宋体"/>
          <w:color w:val="auto"/>
          <w:spacing w:val="12"/>
          <w:sz w:val="22"/>
          <w:szCs w:val="22"/>
          <w:highlight w:val="none"/>
        </w:rPr>
        <w:t>参加，有关</w:t>
      </w:r>
    </w:p>
    <w:p>
      <w:pPr>
        <w:spacing w:line="219" w:lineRule="auto"/>
        <w:rPr>
          <w:rFonts w:ascii="宋体" w:hAnsi="宋体" w:eastAsia="宋体" w:cs="宋体"/>
          <w:color w:val="auto"/>
          <w:sz w:val="22"/>
          <w:szCs w:val="22"/>
          <w:highlight w:val="none"/>
        </w:rPr>
        <w:sectPr>
          <w:headerReference r:id="rId27" w:type="default"/>
          <w:footerReference r:id="rId28" w:type="default"/>
          <w:pgSz w:w="11900" w:h="16840"/>
          <w:pgMar w:top="1252" w:right="1539" w:bottom="1240" w:left="1039" w:header="913" w:footer="1058" w:gutter="0"/>
          <w:pgNumType w:fmt="decimal"/>
          <w:cols w:space="720" w:num="1"/>
        </w:sectPr>
      </w:pPr>
    </w:p>
    <w:p>
      <w:pPr>
        <w:spacing w:before="134" w:line="219" w:lineRule="auto"/>
        <w:ind w:left="2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监督部门可视情况派员现场监督。</w:t>
      </w:r>
    </w:p>
    <w:p>
      <w:pPr>
        <w:spacing w:before="115" w:line="287" w:lineRule="auto"/>
        <w:ind w:left="20" w:firstLine="5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(四)开标时，由投标人或者其推选的代表检查投标文件的</w:t>
      </w:r>
      <w:r>
        <w:rPr>
          <w:rFonts w:ascii="宋体" w:hAnsi="宋体" w:eastAsia="宋体" w:cs="宋体"/>
          <w:color w:val="auto"/>
          <w:spacing w:val="6"/>
          <w:sz w:val="23"/>
          <w:szCs w:val="23"/>
          <w:highlight w:val="none"/>
        </w:rPr>
        <w:t>密封情况；经确认无误后，</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由采购人或者采购代理机构工作人员当众拆封，宣布投标人名称、投标价格和《开</w:t>
      </w:r>
      <w:r>
        <w:rPr>
          <w:rFonts w:ascii="宋体" w:hAnsi="宋体" w:eastAsia="宋体" w:cs="宋体"/>
          <w:color w:val="auto"/>
          <w:spacing w:val="6"/>
          <w:sz w:val="23"/>
          <w:szCs w:val="23"/>
          <w:highlight w:val="none"/>
        </w:rPr>
        <w:t>标一览</w:t>
      </w:r>
      <w:r>
        <w:rPr>
          <w:rFonts w:ascii="宋体" w:hAnsi="宋体" w:eastAsia="宋体" w:cs="宋体"/>
          <w:color w:val="auto"/>
          <w:spacing w:val="5"/>
          <w:sz w:val="23"/>
          <w:szCs w:val="23"/>
          <w:highlight w:val="none"/>
        </w:rPr>
        <w:t>表》规定的需要宣布的其他内容。投标人不足三家的，不得开标。</w:t>
      </w:r>
    </w:p>
    <w:p>
      <w:pPr>
        <w:spacing w:before="146" w:line="271" w:lineRule="auto"/>
        <w:ind w:left="20" w:right="83" w:firstLine="58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(五)未宣读的投标价格、价格折扣和招标文件允许提供的备选投标</w:t>
      </w:r>
      <w:r>
        <w:rPr>
          <w:rFonts w:ascii="宋体" w:hAnsi="宋体" w:eastAsia="宋体" w:cs="宋体"/>
          <w:color w:val="auto"/>
          <w:spacing w:val="10"/>
          <w:sz w:val="23"/>
          <w:szCs w:val="23"/>
          <w:highlight w:val="none"/>
        </w:rPr>
        <w:t>方案等实质性内</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容等，评标时不予承认。</w:t>
      </w:r>
    </w:p>
    <w:p>
      <w:pPr>
        <w:spacing w:before="125" w:line="219" w:lineRule="auto"/>
        <w:ind w:left="60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(六)开标过程应由采购人或采购代理机构指定专人负责记录，并存档备</w:t>
      </w:r>
      <w:r>
        <w:rPr>
          <w:rFonts w:ascii="宋体" w:hAnsi="宋体" w:eastAsia="宋体" w:cs="宋体"/>
          <w:color w:val="auto"/>
          <w:spacing w:val="8"/>
          <w:sz w:val="23"/>
          <w:szCs w:val="23"/>
          <w:highlight w:val="none"/>
        </w:rPr>
        <w:t>查。</w:t>
      </w:r>
    </w:p>
    <w:p>
      <w:pPr>
        <w:spacing w:before="129" w:line="220" w:lineRule="auto"/>
        <w:ind w:left="60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(七)投标人未参加开标的，视同认可开标结果。</w:t>
      </w:r>
    </w:p>
    <w:p>
      <w:pPr>
        <w:spacing w:before="123" w:line="220" w:lineRule="auto"/>
        <w:ind w:left="483"/>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六、评标</w:t>
      </w:r>
    </w:p>
    <w:p>
      <w:pPr>
        <w:spacing w:before="119" w:line="219" w:lineRule="auto"/>
        <w:ind w:left="48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见第四篇“评标”内容。</w:t>
      </w:r>
    </w:p>
    <w:p>
      <w:pPr>
        <w:spacing w:before="134" w:line="220" w:lineRule="auto"/>
        <w:ind w:left="483"/>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七、定标</w:t>
      </w:r>
    </w:p>
    <w:p>
      <w:pPr>
        <w:spacing w:before="129" w:line="220" w:lineRule="auto"/>
        <w:ind w:left="600"/>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w:t>
      </w:r>
      <w:r>
        <w:rPr>
          <w:rFonts w:ascii="宋体" w:hAnsi="宋体" w:eastAsia="宋体" w:cs="宋体"/>
          <w:color w:val="auto"/>
          <w:spacing w:val="-68"/>
          <w:sz w:val="23"/>
          <w:szCs w:val="23"/>
          <w:highlight w:val="none"/>
        </w:rPr>
        <w:t xml:space="preserve"> </w:t>
      </w:r>
      <w:r>
        <w:rPr>
          <w:rFonts w:ascii="宋体" w:hAnsi="宋体" w:eastAsia="宋体" w:cs="宋体"/>
          <w:color w:val="auto"/>
          <w:spacing w:val="16"/>
          <w:sz w:val="23"/>
          <w:szCs w:val="23"/>
          <w:highlight w:val="none"/>
        </w:rPr>
        <w:t>一)定标原则</w:t>
      </w:r>
    </w:p>
    <w:p>
      <w:pPr>
        <w:spacing w:before="113" w:line="321" w:lineRule="auto"/>
        <w:ind w:left="20" w:right="106" w:firstLine="45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采购人或其授权的评标委员会应按照评标报告中推荐的中标候选人排名顺序确定中标</w:t>
      </w:r>
      <w:r>
        <w:rPr>
          <w:rFonts w:ascii="宋体" w:hAnsi="宋体" w:eastAsia="宋体" w:cs="宋体"/>
          <w:color w:val="auto"/>
          <w:spacing w:val="9"/>
          <w:sz w:val="23"/>
          <w:szCs w:val="23"/>
          <w:highlight w:val="none"/>
        </w:rPr>
        <w:t xml:space="preserve"> </w:t>
      </w:r>
      <w:r>
        <w:rPr>
          <w:rFonts w:ascii="宋体" w:hAnsi="宋体" w:eastAsia="宋体" w:cs="宋体"/>
          <w:color w:val="auto"/>
          <w:spacing w:val="-4"/>
          <w:sz w:val="23"/>
          <w:szCs w:val="23"/>
          <w:highlight w:val="none"/>
        </w:rPr>
        <w:t>人。</w:t>
      </w:r>
    </w:p>
    <w:p>
      <w:pPr>
        <w:spacing w:before="13" w:line="220" w:lineRule="auto"/>
        <w:ind w:left="600"/>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(二)定标程序</w:t>
      </w:r>
    </w:p>
    <w:p>
      <w:pPr>
        <w:spacing w:before="124" w:line="218" w:lineRule="auto"/>
        <w:ind w:left="48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 采购代理公司应当在评标结束后2个工作日内将评标报告送采购人。</w:t>
      </w:r>
    </w:p>
    <w:p>
      <w:pPr>
        <w:spacing w:before="137" w:line="264" w:lineRule="auto"/>
        <w:ind w:left="20" w:right="101" w:firstLine="45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2.采购人应当自收到评标报告之日起5个工作日内按评标报告推荐的中标候选人顺序</w:t>
      </w:r>
      <w:r>
        <w:rPr>
          <w:rFonts w:ascii="宋体" w:hAnsi="宋体" w:eastAsia="宋体" w:cs="宋体"/>
          <w:color w:val="auto"/>
          <w:spacing w:val="7"/>
          <w:sz w:val="23"/>
          <w:szCs w:val="23"/>
          <w:highlight w:val="none"/>
        </w:rPr>
        <w:t xml:space="preserve"> </w:t>
      </w:r>
      <w:r>
        <w:rPr>
          <w:rFonts w:ascii="宋体" w:hAnsi="宋体" w:eastAsia="宋体" w:cs="宋体"/>
          <w:color w:val="auto"/>
          <w:sz w:val="23"/>
          <w:szCs w:val="23"/>
          <w:highlight w:val="none"/>
        </w:rPr>
        <w:t>确定中标人。</w:t>
      </w:r>
    </w:p>
    <w:p>
      <w:pPr>
        <w:spacing w:before="124" w:line="321" w:lineRule="auto"/>
        <w:ind w:left="20" w:right="106" w:firstLine="45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中标候选人并列的，由采购人或者采购人委托评标委员会按照服务需求的优劣顺序排</w:t>
      </w:r>
      <w:r>
        <w:rPr>
          <w:rFonts w:ascii="宋体" w:hAnsi="宋体" w:eastAsia="宋体" w:cs="宋体"/>
          <w:color w:val="auto"/>
          <w:spacing w:val="8"/>
          <w:sz w:val="23"/>
          <w:szCs w:val="23"/>
          <w:highlight w:val="none"/>
        </w:rPr>
        <w:t xml:space="preserve"> </w:t>
      </w:r>
      <w:r>
        <w:rPr>
          <w:rFonts w:ascii="宋体" w:hAnsi="宋体" w:eastAsia="宋体" w:cs="宋体"/>
          <w:color w:val="auto"/>
          <w:spacing w:val="5"/>
          <w:sz w:val="23"/>
          <w:szCs w:val="23"/>
          <w:highlight w:val="none"/>
        </w:rPr>
        <w:t>列；服务需求优劣顺序相同的，按商务条款的优劣顺序排列确定中标人。</w:t>
      </w:r>
    </w:p>
    <w:p>
      <w:pPr>
        <w:spacing w:before="124" w:line="321" w:lineRule="auto"/>
        <w:ind w:left="20" w:right="106" w:firstLine="459"/>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3.采购代理机构应当自中标人确定之日起2个工作日内，在重庆綦江高新技术产业开发区管理委员会(重庆綦江工业园区管理委)</w:t>
      </w:r>
      <w:r>
        <w:rPr>
          <w:rFonts w:ascii="宋体" w:hAnsi="宋体" w:eastAsia="宋体" w:cs="宋体"/>
          <w:color w:val="auto"/>
          <w:spacing w:val="7"/>
          <w:sz w:val="23"/>
          <w:szCs w:val="23"/>
          <w:highlight w:val="none"/>
        </w:rPr>
        <w:fldChar w:fldCharType="begin"/>
      </w:r>
      <w:r>
        <w:rPr>
          <w:rFonts w:ascii="宋体" w:hAnsi="宋体" w:eastAsia="宋体" w:cs="宋体"/>
          <w:color w:val="auto"/>
          <w:spacing w:val="7"/>
          <w:sz w:val="23"/>
          <w:szCs w:val="23"/>
          <w:highlight w:val="none"/>
        </w:rPr>
        <w:instrText xml:space="preserve"> HYPERLINK "https://www.cqqj.gov.cn/bm/gyyqgwh/" </w:instrText>
      </w:r>
      <w:r>
        <w:rPr>
          <w:rFonts w:ascii="宋体" w:hAnsi="宋体" w:eastAsia="宋体" w:cs="宋体"/>
          <w:color w:val="auto"/>
          <w:spacing w:val="7"/>
          <w:sz w:val="23"/>
          <w:szCs w:val="23"/>
          <w:highlight w:val="none"/>
        </w:rPr>
        <w:fldChar w:fldCharType="separate"/>
      </w:r>
      <w:r>
        <w:rPr>
          <w:rFonts w:ascii="宋体" w:hAnsi="宋体" w:eastAsia="宋体" w:cs="宋体"/>
          <w:color w:val="auto"/>
          <w:spacing w:val="7"/>
          <w:sz w:val="23"/>
          <w:szCs w:val="23"/>
          <w:highlight w:val="none"/>
        </w:rPr>
        <w:t>https://www.cqqj.gov.cn/bm/gyyqgwh/</w:t>
      </w:r>
      <w:r>
        <w:rPr>
          <w:rFonts w:ascii="宋体" w:hAnsi="宋体" w:eastAsia="宋体" w:cs="宋体"/>
          <w:color w:val="auto"/>
          <w:spacing w:val="7"/>
          <w:sz w:val="23"/>
          <w:szCs w:val="23"/>
          <w:highlight w:val="none"/>
        </w:rPr>
        <w:fldChar w:fldCharType="end"/>
      </w:r>
      <w:r>
        <w:rPr>
          <w:rFonts w:ascii="宋体" w:hAnsi="宋体" w:eastAsia="宋体" w:cs="宋体"/>
          <w:color w:val="auto"/>
          <w:spacing w:val="7"/>
          <w:sz w:val="23"/>
          <w:szCs w:val="23"/>
          <w:highlight w:val="none"/>
        </w:rPr>
        <w:t xml:space="preserve"> 公告中标结果。中标公告期限为1个工作日。</w:t>
      </w:r>
    </w:p>
    <w:p>
      <w:pPr>
        <w:spacing w:before="124" w:line="321" w:lineRule="auto"/>
        <w:ind w:left="20" w:right="106" w:firstLine="459"/>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4.中标人变更</w:t>
      </w:r>
    </w:p>
    <w:p>
      <w:pPr>
        <w:spacing w:before="124" w:line="320" w:lineRule="auto"/>
        <w:ind w:left="20" w:right="160" w:firstLine="45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中标人拒绝与采购人签订合同的，采购人可以按照评标报告推荐</w:t>
      </w:r>
      <w:r>
        <w:rPr>
          <w:rFonts w:ascii="宋体" w:hAnsi="宋体" w:eastAsia="宋体" w:cs="宋体"/>
          <w:color w:val="auto"/>
          <w:spacing w:val="5"/>
          <w:sz w:val="23"/>
          <w:szCs w:val="23"/>
          <w:highlight w:val="none"/>
        </w:rPr>
        <w:t>的中标候选人顺序，</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确定排名下一位的候选人为中标人，也可以重新</w:t>
      </w:r>
      <w:r>
        <w:rPr>
          <w:rFonts w:ascii="宋体" w:hAnsi="宋体" w:eastAsia="宋体" w:cs="宋体"/>
          <w:color w:val="auto"/>
          <w:spacing w:val="4"/>
          <w:sz w:val="23"/>
          <w:szCs w:val="23"/>
          <w:highlight w:val="none"/>
        </w:rPr>
        <w:t>开展采购活动。</w:t>
      </w:r>
    </w:p>
    <w:p>
      <w:pPr>
        <w:spacing w:before="1" w:line="218" w:lineRule="auto"/>
        <w:ind w:left="483"/>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八、中标通知书</w:t>
      </w:r>
    </w:p>
    <w:p>
      <w:pPr>
        <w:spacing w:before="140" w:line="219" w:lineRule="auto"/>
        <w:ind w:left="48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1、采购人依法确定中标人后，采购代理机构以书面形式发出</w:t>
      </w:r>
      <w:r>
        <w:rPr>
          <w:rFonts w:ascii="宋体" w:hAnsi="宋体" w:eastAsia="宋体" w:cs="宋体"/>
          <w:color w:val="auto"/>
          <w:spacing w:val="4"/>
          <w:sz w:val="23"/>
          <w:szCs w:val="23"/>
          <w:highlight w:val="none"/>
        </w:rPr>
        <w:t>中标通知书。</w:t>
      </w:r>
    </w:p>
    <w:p>
      <w:pPr>
        <w:spacing w:before="107" w:line="271" w:lineRule="auto"/>
        <w:ind w:left="20" w:right="96" w:firstLine="45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2、中标通知书发出后，采购人改变中标结果，或者中标人放弃中标，应当承担相应的</w:t>
      </w:r>
      <w:r>
        <w:rPr>
          <w:rFonts w:ascii="宋体" w:hAnsi="宋体" w:eastAsia="宋体" w:cs="宋体"/>
          <w:color w:val="auto"/>
          <w:spacing w:val="10"/>
          <w:sz w:val="23"/>
          <w:szCs w:val="23"/>
          <w:highlight w:val="none"/>
        </w:rPr>
        <w:t xml:space="preserve"> </w:t>
      </w:r>
      <w:r>
        <w:rPr>
          <w:rFonts w:ascii="宋体" w:hAnsi="宋体" w:eastAsia="宋体" w:cs="宋体"/>
          <w:color w:val="auto"/>
          <w:sz w:val="23"/>
          <w:szCs w:val="23"/>
          <w:highlight w:val="none"/>
        </w:rPr>
        <w:t>法律责任。</w:t>
      </w:r>
    </w:p>
    <w:p>
      <w:pPr>
        <w:spacing w:before="144" w:line="220" w:lineRule="auto"/>
        <w:ind w:left="483"/>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九、关于质疑和投诉</w:t>
      </w:r>
    </w:p>
    <w:p>
      <w:pPr>
        <w:spacing w:before="108" w:line="219" w:lineRule="auto"/>
        <w:ind w:left="60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(一)质疑内容、时限</w:t>
      </w:r>
    </w:p>
    <w:p>
      <w:pPr>
        <w:spacing w:before="124" w:line="323" w:lineRule="auto"/>
        <w:ind w:left="20" w:right="50" w:firstLine="459"/>
        <w:jc w:val="both"/>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1、招标文件公告期限为采购公告发出之日起五个工作日，投标人对招标文件如有异议，</w:t>
      </w:r>
      <w:r>
        <w:rPr>
          <w:rFonts w:ascii="宋体" w:hAnsi="宋体" w:eastAsia="宋体" w:cs="宋体"/>
          <w:color w:val="auto"/>
          <w:spacing w:val="18"/>
          <w:sz w:val="23"/>
          <w:szCs w:val="23"/>
          <w:highlight w:val="none"/>
        </w:rPr>
        <w:t xml:space="preserve"> </w:t>
      </w:r>
      <w:r>
        <w:rPr>
          <w:rFonts w:ascii="宋体" w:hAnsi="宋体" w:eastAsia="宋体" w:cs="宋体"/>
          <w:color w:val="auto"/>
          <w:spacing w:val="7"/>
          <w:sz w:val="23"/>
          <w:szCs w:val="23"/>
          <w:highlight w:val="none"/>
        </w:rPr>
        <w:t>应在招标文件公告期限届满之日起七个工作日内以书面形式向采购人提出质疑，</w:t>
      </w:r>
      <w:r>
        <w:rPr>
          <w:rFonts w:ascii="宋体" w:hAnsi="宋体" w:eastAsia="宋体" w:cs="宋体"/>
          <w:color w:val="auto"/>
          <w:spacing w:val="6"/>
          <w:sz w:val="23"/>
          <w:szCs w:val="23"/>
          <w:highlight w:val="none"/>
        </w:rPr>
        <w:t>并附相关</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证明材料。</w:t>
      </w:r>
    </w:p>
    <w:p>
      <w:pPr>
        <w:spacing w:line="323" w:lineRule="auto"/>
        <w:rPr>
          <w:rFonts w:ascii="宋体" w:hAnsi="宋体" w:eastAsia="宋体" w:cs="宋体"/>
          <w:color w:val="auto"/>
          <w:sz w:val="23"/>
          <w:szCs w:val="23"/>
          <w:highlight w:val="none"/>
        </w:rPr>
        <w:sectPr>
          <w:headerReference r:id="rId29" w:type="default"/>
          <w:footerReference r:id="rId30" w:type="default"/>
          <w:pgSz w:w="11900" w:h="16840"/>
          <w:pgMar w:top="1274" w:right="1394" w:bottom="1140" w:left="1139" w:header="920" w:footer="957" w:gutter="0"/>
          <w:pgNumType w:fmt="decimal"/>
          <w:cols w:space="720" w:num="1"/>
        </w:sectPr>
      </w:pPr>
    </w:p>
    <w:p>
      <w:pPr>
        <w:spacing w:before="119" w:line="270" w:lineRule="auto"/>
        <w:ind w:left="20" w:right="9" w:firstLine="45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2、投标人对中标结果有异议的，应当在中标预公示发布之日起七个</w:t>
      </w:r>
      <w:r>
        <w:rPr>
          <w:rFonts w:ascii="宋体" w:hAnsi="宋体" w:eastAsia="宋体" w:cs="宋体"/>
          <w:color w:val="auto"/>
          <w:spacing w:val="3"/>
          <w:sz w:val="23"/>
          <w:szCs w:val="23"/>
          <w:highlight w:val="none"/>
        </w:rPr>
        <w:t>工作日内以书面形</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式向采购人提出质疑，并附相关证明材料。</w:t>
      </w:r>
    </w:p>
    <w:p>
      <w:pPr>
        <w:spacing w:before="127" w:line="270" w:lineRule="auto"/>
        <w:ind w:left="20" w:firstLine="45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3、投标人对采购文件中投标人特定资格条件、技术质量和商务要求、评审标准及评审</w:t>
      </w:r>
      <w:r>
        <w:rPr>
          <w:rFonts w:ascii="宋体" w:hAnsi="宋体" w:eastAsia="宋体" w:cs="宋体"/>
          <w:color w:val="auto"/>
          <w:spacing w:val="2"/>
          <w:sz w:val="23"/>
          <w:szCs w:val="23"/>
          <w:highlight w:val="none"/>
        </w:rPr>
        <w:t xml:space="preserve"> </w:t>
      </w:r>
      <w:r>
        <w:rPr>
          <w:rFonts w:ascii="宋体" w:hAnsi="宋体" w:eastAsia="宋体" w:cs="宋体"/>
          <w:color w:val="auto"/>
          <w:spacing w:val="5"/>
          <w:sz w:val="23"/>
          <w:szCs w:val="23"/>
          <w:highlight w:val="none"/>
        </w:rPr>
        <w:t>细则有异议的，应主要向采购人提出质疑，</w:t>
      </w:r>
      <w:r>
        <w:rPr>
          <w:rFonts w:ascii="宋体" w:hAnsi="宋体" w:eastAsia="宋体" w:cs="宋体"/>
          <w:color w:val="auto"/>
          <w:spacing w:val="4"/>
          <w:sz w:val="23"/>
          <w:szCs w:val="23"/>
          <w:highlight w:val="none"/>
        </w:rPr>
        <w:t>其他问题可向采购代理机构提出质疑。</w:t>
      </w:r>
    </w:p>
    <w:p>
      <w:pPr>
        <w:spacing w:before="119" w:line="220" w:lineRule="auto"/>
        <w:ind w:left="610"/>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(二)质疑答复时限</w:t>
      </w:r>
    </w:p>
    <w:p>
      <w:pPr>
        <w:spacing w:before="133" w:line="219" w:lineRule="auto"/>
        <w:ind w:left="48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采购人在收到投标人书面质疑后七个工作日内</w:t>
      </w:r>
      <w:r>
        <w:rPr>
          <w:rFonts w:ascii="宋体" w:hAnsi="宋体" w:eastAsia="宋体" w:cs="宋体"/>
          <w:color w:val="auto"/>
          <w:spacing w:val="4"/>
          <w:sz w:val="23"/>
          <w:szCs w:val="23"/>
          <w:highlight w:val="none"/>
        </w:rPr>
        <w:t>，对质疑内容作出答复。</w:t>
      </w:r>
    </w:p>
    <w:p>
      <w:pPr>
        <w:spacing w:before="128" w:line="219" w:lineRule="auto"/>
        <w:ind w:left="610"/>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(三)不予受理或暂缓受理</w:t>
      </w:r>
    </w:p>
    <w:p>
      <w:pPr>
        <w:spacing w:before="108" w:line="220" w:lineRule="auto"/>
        <w:ind w:left="48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1、质疑有下列情形之一的，不予受理：</w:t>
      </w:r>
    </w:p>
    <w:p>
      <w:pPr>
        <w:spacing w:before="135" w:line="219" w:lineRule="auto"/>
        <w:ind w:left="48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1.1质疑投标人参与了投标活动后，再对招标文件内容提出质疑的；</w:t>
      </w:r>
    </w:p>
    <w:p>
      <w:pPr>
        <w:spacing w:before="128" w:line="220" w:lineRule="auto"/>
        <w:ind w:left="48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1.2质疑超过有效期的；</w:t>
      </w:r>
    </w:p>
    <w:p>
      <w:pPr>
        <w:spacing w:before="116" w:line="220" w:lineRule="auto"/>
        <w:ind w:left="4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1.3对同一事项重复质疑的。</w:t>
      </w:r>
    </w:p>
    <w:p>
      <w:pPr>
        <w:spacing w:before="124" w:line="321" w:lineRule="auto"/>
        <w:ind w:left="20" w:right="12" w:firstLine="45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2、质疑有下列情形之一的，应暂不受理并告知投标人补充材</w:t>
      </w:r>
      <w:r>
        <w:rPr>
          <w:rFonts w:ascii="宋体" w:hAnsi="宋体" w:eastAsia="宋体" w:cs="宋体"/>
          <w:color w:val="auto"/>
          <w:spacing w:val="3"/>
          <w:sz w:val="23"/>
          <w:szCs w:val="23"/>
          <w:highlight w:val="none"/>
        </w:rPr>
        <w:t>料。投标人及时补充材料</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的，应予受理；逾期未补充的，不予受理：</w:t>
      </w:r>
    </w:p>
    <w:p>
      <w:pPr>
        <w:spacing w:before="1" w:line="218" w:lineRule="auto"/>
        <w:ind w:left="48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2.1质疑书格式和内容不符合国家或重庆市相关规定的；</w:t>
      </w:r>
    </w:p>
    <w:p>
      <w:pPr>
        <w:spacing w:before="137" w:line="219" w:lineRule="auto"/>
        <w:ind w:left="48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2.2质疑书提供的依据或证明材料不全的；</w:t>
      </w:r>
    </w:p>
    <w:p>
      <w:pPr>
        <w:spacing w:before="117" w:line="219" w:lineRule="auto"/>
        <w:ind w:left="48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2.3质疑书副本数量不足的。</w:t>
      </w:r>
    </w:p>
    <w:p>
      <w:pPr>
        <w:spacing w:before="120" w:line="220" w:lineRule="auto"/>
        <w:ind w:left="610"/>
        <w:rPr>
          <w:rFonts w:ascii="宋体" w:hAnsi="宋体" w:eastAsia="宋体" w:cs="宋体"/>
          <w:color w:val="auto"/>
          <w:sz w:val="23"/>
          <w:szCs w:val="23"/>
          <w:highlight w:val="none"/>
        </w:rPr>
      </w:pPr>
      <w:r>
        <w:rPr>
          <w:rFonts w:ascii="宋体" w:hAnsi="宋体" w:eastAsia="宋体" w:cs="宋体"/>
          <w:color w:val="auto"/>
          <w:spacing w:val="29"/>
          <w:sz w:val="23"/>
          <w:szCs w:val="23"/>
          <w:highlight w:val="none"/>
        </w:rPr>
        <w:t>(四)投诉</w:t>
      </w:r>
    </w:p>
    <w:p>
      <w:pPr>
        <w:spacing w:before="123" w:line="275" w:lineRule="auto"/>
        <w:ind w:left="20" w:right="9" w:firstLine="45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1、投标人对采购人的答复不满意，或者采购人未在规定时间内答复</w:t>
      </w:r>
      <w:r>
        <w:rPr>
          <w:rFonts w:ascii="宋体" w:hAnsi="宋体" w:eastAsia="宋体" w:cs="宋体"/>
          <w:color w:val="auto"/>
          <w:spacing w:val="3"/>
          <w:sz w:val="23"/>
          <w:szCs w:val="23"/>
          <w:highlight w:val="none"/>
        </w:rPr>
        <w:t>的，可在答复期满</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后十五个工作日内按有关规定，向同级监督部门投诉。</w:t>
      </w:r>
    </w:p>
    <w:p>
      <w:pPr>
        <w:spacing w:before="95" w:line="282" w:lineRule="auto"/>
        <w:ind w:left="20" w:right="10" w:firstLine="45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2、在提出投诉时，应附送相关证明材料。投诉书及证明材料为外</w:t>
      </w:r>
      <w:r>
        <w:rPr>
          <w:rFonts w:ascii="宋体" w:hAnsi="宋体" w:eastAsia="宋体" w:cs="宋体"/>
          <w:color w:val="auto"/>
          <w:spacing w:val="3"/>
          <w:sz w:val="23"/>
          <w:szCs w:val="23"/>
          <w:highlight w:val="none"/>
        </w:rPr>
        <w:t>文的，应同时提供其</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中文译本；中文与外文意思不一致的，以中文为准。</w:t>
      </w:r>
    </w:p>
    <w:p>
      <w:pPr>
        <w:spacing w:before="109" w:line="270" w:lineRule="auto"/>
        <w:ind w:left="20" w:right="9" w:firstLine="45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3、在确定受理投诉后，监督部门自受理投诉之日起三十个工作日内(</w:t>
      </w:r>
      <w:r>
        <w:rPr>
          <w:rFonts w:ascii="宋体" w:hAnsi="宋体" w:eastAsia="宋体" w:cs="宋体"/>
          <w:color w:val="auto"/>
          <w:spacing w:val="6"/>
          <w:sz w:val="23"/>
          <w:szCs w:val="23"/>
          <w:highlight w:val="none"/>
        </w:rPr>
        <w:t>进行调查取证或</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者组织质证时间除外)对投诉事项做出处理决定。</w:t>
      </w:r>
    </w:p>
    <w:p>
      <w:pPr>
        <w:spacing w:before="126" w:line="320" w:lineRule="auto"/>
        <w:ind w:left="20" w:right="10" w:firstLine="45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注：本次采购活动质疑投诉参照《政府采购质疑和投诉办法》(中华人民共和国财政</w:t>
      </w:r>
      <w:r>
        <w:rPr>
          <w:rFonts w:ascii="宋体" w:hAnsi="宋体" w:eastAsia="宋体" w:cs="宋体"/>
          <w:color w:val="auto"/>
          <w:spacing w:val="3"/>
          <w:sz w:val="23"/>
          <w:szCs w:val="23"/>
          <w:highlight w:val="none"/>
        </w:rPr>
        <w:t xml:space="preserve"> </w:t>
      </w:r>
      <w:r>
        <w:rPr>
          <w:rFonts w:ascii="宋体" w:hAnsi="宋体" w:eastAsia="宋体" w:cs="宋体"/>
          <w:color w:val="auto"/>
          <w:spacing w:val="22"/>
          <w:sz w:val="23"/>
          <w:szCs w:val="23"/>
          <w:highlight w:val="none"/>
        </w:rPr>
        <w:t>部令第94号)文件执行。</w:t>
      </w:r>
    </w:p>
    <w:p>
      <w:pPr>
        <w:spacing w:line="218" w:lineRule="auto"/>
        <w:ind w:left="483"/>
        <w:rPr>
          <w:rFonts w:ascii="宋体" w:hAnsi="宋体" w:eastAsia="宋体" w:cs="宋体"/>
          <w:color w:val="auto"/>
          <w:sz w:val="23"/>
          <w:szCs w:val="23"/>
          <w:highlight w:val="none"/>
        </w:rPr>
      </w:pPr>
      <w:r>
        <w:rPr>
          <w:rFonts w:ascii="宋体" w:hAnsi="宋体" w:eastAsia="宋体" w:cs="宋体"/>
          <w:b/>
          <w:bCs/>
          <w:color w:val="auto"/>
          <w:spacing w:val="2"/>
          <w:sz w:val="23"/>
          <w:szCs w:val="23"/>
          <w:highlight w:val="none"/>
        </w:rPr>
        <w:t>十、采购代理服务费</w:t>
      </w:r>
    </w:p>
    <w:p>
      <w:pPr>
        <w:spacing w:before="131" w:line="323" w:lineRule="auto"/>
        <w:ind w:left="20" w:right="9" w:firstLine="45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招标代理服务费收费按人民币</w:t>
      </w:r>
      <w:r>
        <w:rPr>
          <w:rFonts w:hint="eastAsia" w:ascii="宋体" w:hAnsi="宋体" w:eastAsia="宋体" w:cs="宋体"/>
          <w:color w:val="auto"/>
          <w:spacing w:val="7"/>
          <w:sz w:val="23"/>
          <w:szCs w:val="23"/>
          <w:highlight w:val="none"/>
          <w:lang w:val="en-US" w:eastAsia="zh-CN"/>
        </w:rPr>
        <w:t>捌仟元</w:t>
      </w:r>
      <w:r>
        <w:rPr>
          <w:rFonts w:ascii="宋体" w:hAnsi="宋体" w:eastAsia="宋体" w:cs="宋体"/>
          <w:color w:val="auto"/>
          <w:spacing w:val="7"/>
          <w:sz w:val="23"/>
          <w:szCs w:val="23"/>
          <w:highlight w:val="none"/>
        </w:rPr>
        <w:t>整包干计取，中标单位在领取中标通知书时由采</w:t>
      </w:r>
      <w:r>
        <w:rPr>
          <w:rFonts w:ascii="宋体" w:hAnsi="宋体" w:eastAsia="宋体" w:cs="宋体"/>
          <w:color w:val="auto"/>
          <w:spacing w:val="2"/>
          <w:sz w:val="23"/>
          <w:szCs w:val="23"/>
          <w:highlight w:val="none"/>
        </w:rPr>
        <w:t>购人向采购代理机构支付。</w:t>
      </w:r>
    </w:p>
    <w:p>
      <w:pPr>
        <w:spacing w:before="3" w:line="219" w:lineRule="auto"/>
        <w:ind w:left="483"/>
        <w:rPr>
          <w:rFonts w:ascii="宋体" w:hAnsi="宋体" w:eastAsia="宋体" w:cs="宋体"/>
          <w:color w:val="auto"/>
          <w:sz w:val="23"/>
          <w:szCs w:val="23"/>
          <w:highlight w:val="none"/>
        </w:rPr>
      </w:pPr>
      <w:r>
        <w:rPr>
          <w:rFonts w:ascii="宋体" w:hAnsi="宋体" w:eastAsia="宋体" w:cs="宋体"/>
          <w:b/>
          <w:bCs/>
          <w:color w:val="auto"/>
          <w:spacing w:val="2"/>
          <w:sz w:val="23"/>
          <w:szCs w:val="23"/>
          <w:highlight w:val="none"/>
        </w:rPr>
        <w:t>十一、交易服务缴费</w:t>
      </w:r>
    </w:p>
    <w:p>
      <w:pPr>
        <w:spacing w:before="127" w:line="224" w:lineRule="auto"/>
        <w:ind w:left="480"/>
        <w:rPr>
          <w:rFonts w:ascii="宋体" w:hAnsi="宋体" w:eastAsia="宋体" w:cs="宋体"/>
          <w:color w:val="auto"/>
          <w:sz w:val="23"/>
          <w:szCs w:val="23"/>
          <w:highlight w:val="none"/>
        </w:rPr>
      </w:pPr>
      <w:r>
        <w:rPr>
          <w:rFonts w:ascii="宋体" w:hAnsi="宋体" w:eastAsia="宋体" w:cs="宋体"/>
          <w:color w:val="auto"/>
          <w:sz w:val="23"/>
          <w:szCs w:val="23"/>
          <w:highlight w:val="none"/>
        </w:rPr>
        <w:t>/</w:t>
      </w:r>
    </w:p>
    <w:p>
      <w:pPr>
        <w:spacing w:before="123" w:line="221" w:lineRule="auto"/>
        <w:ind w:left="483"/>
        <w:rPr>
          <w:rFonts w:ascii="宋体" w:hAnsi="宋体" w:eastAsia="宋体" w:cs="宋体"/>
          <w:color w:val="auto"/>
          <w:sz w:val="23"/>
          <w:szCs w:val="23"/>
          <w:highlight w:val="none"/>
        </w:rPr>
      </w:pPr>
      <w:r>
        <w:rPr>
          <w:rFonts w:ascii="宋体" w:hAnsi="宋体" w:eastAsia="宋体" w:cs="宋体"/>
          <w:b/>
          <w:bCs/>
          <w:color w:val="auto"/>
          <w:spacing w:val="5"/>
          <w:sz w:val="23"/>
          <w:szCs w:val="23"/>
          <w:highlight w:val="none"/>
        </w:rPr>
        <w:t>十二、签订合同</w:t>
      </w:r>
    </w:p>
    <w:p>
      <w:pPr>
        <w:spacing w:before="105" w:line="287" w:lineRule="auto"/>
        <w:ind w:left="20" w:right="7" w:firstLine="59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(一)采购人应当自中标通知书发出之日起三十日内，按照招标</w:t>
      </w:r>
      <w:r>
        <w:rPr>
          <w:rFonts w:ascii="宋体" w:hAnsi="宋体" w:eastAsia="宋体" w:cs="宋体"/>
          <w:color w:val="auto"/>
          <w:spacing w:val="9"/>
          <w:sz w:val="23"/>
          <w:szCs w:val="23"/>
          <w:highlight w:val="none"/>
        </w:rPr>
        <w:t>文件和中标人投标文</w:t>
      </w:r>
      <w:r>
        <w:rPr>
          <w:rFonts w:ascii="宋体" w:hAnsi="宋体" w:eastAsia="宋体" w:cs="宋体"/>
          <w:color w:val="auto"/>
          <w:spacing w:val="7"/>
          <w:sz w:val="23"/>
          <w:szCs w:val="23"/>
          <w:highlight w:val="none"/>
        </w:rPr>
        <w:t>件的约定，与中标人签订书面合同。所签订的合同不得对招</w:t>
      </w:r>
      <w:r>
        <w:rPr>
          <w:rFonts w:ascii="宋体" w:hAnsi="宋体" w:eastAsia="宋体" w:cs="宋体"/>
          <w:color w:val="auto"/>
          <w:spacing w:val="6"/>
          <w:sz w:val="23"/>
          <w:szCs w:val="23"/>
          <w:highlight w:val="none"/>
        </w:rPr>
        <w:t>标文件和中标人投标文件作实</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质性修改。其他未尽事宜由采购人和中标人在采购合</w:t>
      </w:r>
      <w:r>
        <w:rPr>
          <w:rFonts w:ascii="宋体" w:hAnsi="宋体" w:eastAsia="宋体" w:cs="宋体"/>
          <w:color w:val="auto"/>
          <w:spacing w:val="4"/>
          <w:sz w:val="23"/>
          <w:szCs w:val="23"/>
          <w:highlight w:val="none"/>
        </w:rPr>
        <w:t>同中详细约定。</w:t>
      </w:r>
    </w:p>
    <w:p>
      <w:pPr>
        <w:spacing w:before="127" w:line="219" w:lineRule="auto"/>
        <w:ind w:left="61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(二)招标文件、中标人的投标文件及澄清文件等，均为签订采</w:t>
      </w:r>
      <w:r>
        <w:rPr>
          <w:rFonts w:ascii="宋体" w:hAnsi="宋体" w:eastAsia="宋体" w:cs="宋体"/>
          <w:color w:val="auto"/>
          <w:spacing w:val="7"/>
          <w:sz w:val="23"/>
          <w:szCs w:val="23"/>
          <w:highlight w:val="none"/>
        </w:rPr>
        <w:t>购合同的依据。</w:t>
      </w:r>
    </w:p>
    <w:p>
      <w:pPr>
        <w:spacing w:line="219" w:lineRule="auto"/>
        <w:rPr>
          <w:rFonts w:ascii="宋体" w:hAnsi="宋体" w:eastAsia="宋体" w:cs="宋体"/>
          <w:color w:val="auto"/>
          <w:sz w:val="23"/>
          <w:szCs w:val="23"/>
          <w:highlight w:val="none"/>
        </w:rPr>
        <w:sectPr>
          <w:headerReference r:id="rId31" w:type="default"/>
          <w:footerReference r:id="rId32" w:type="default"/>
          <w:pgSz w:w="11900" w:h="16840"/>
          <w:pgMar w:top="1258" w:right="1579" w:bottom="1230" w:left="1059" w:header="904" w:footer="1048" w:gutter="0"/>
          <w:pgNumType w:fmt="decimal"/>
          <w:cols w:space="720" w:num="1"/>
        </w:sectPr>
      </w:pPr>
    </w:p>
    <w:p>
      <w:pPr>
        <w:spacing w:before="113" w:line="274" w:lineRule="auto"/>
        <w:ind w:left="20" w:firstLine="60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(三)合同生效条款由供需双方约定，法律、行政法规规定应当办理批准、登记等手</w:t>
      </w:r>
      <w:r>
        <w:rPr>
          <w:rFonts w:ascii="宋体" w:hAnsi="宋体" w:eastAsia="宋体" w:cs="宋体"/>
          <w:color w:val="auto"/>
          <w:spacing w:val="18"/>
          <w:sz w:val="23"/>
          <w:szCs w:val="23"/>
          <w:highlight w:val="none"/>
        </w:rPr>
        <w:t xml:space="preserve"> </w:t>
      </w:r>
      <w:r>
        <w:rPr>
          <w:rFonts w:ascii="宋体" w:hAnsi="宋体" w:eastAsia="宋体" w:cs="宋体"/>
          <w:color w:val="auto"/>
          <w:spacing w:val="3"/>
          <w:sz w:val="23"/>
          <w:szCs w:val="23"/>
          <w:highlight w:val="none"/>
        </w:rPr>
        <w:t>续后生效的合同，依照其规定。</w:t>
      </w:r>
    </w:p>
    <w:p>
      <w:pPr>
        <w:spacing w:before="117" w:line="274" w:lineRule="auto"/>
        <w:ind w:left="20" w:right="30" w:firstLine="59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(四)采购人要求中标人提供履约保证金的，应当在采购文件中予以约定。中标人履</w:t>
      </w:r>
      <w:r>
        <w:rPr>
          <w:rFonts w:ascii="宋体" w:hAnsi="宋体" w:eastAsia="宋体" w:cs="宋体"/>
          <w:color w:val="auto"/>
          <w:spacing w:val="8"/>
          <w:sz w:val="23"/>
          <w:szCs w:val="23"/>
          <w:highlight w:val="none"/>
        </w:rPr>
        <w:t xml:space="preserve"> </w:t>
      </w:r>
      <w:r>
        <w:rPr>
          <w:rFonts w:ascii="宋体" w:hAnsi="宋体" w:eastAsia="宋体" w:cs="宋体"/>
          <w:color w:val="auto"/>
          <w:spacing w:val="5"/>
          <w:sz w:val="23"/>
          <w:szCs w:val="23"/>
          <w:highlight w:val="none"/>
        </w:rPr>
        <w:t>约完毕后，采购人根据采购文件规定无息退还其履约保证金。</w:t>
      </w:r>
    </w:p>
    <w:p>
      <w:pPr>
        <w:spacing w:before="135" w:line="219" w:lineRule="auto"/>
        <w:ind w:left="503"/>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十三、项目验收</w:t>
      </w:r>
    </w:p>
    <w:p>
      <w:pPr>
        <w:spacing w:before="108" w:line="331" w:lineRule="auto"/>
        <w:ind w:left="20" w:right="64" w:firstLine="48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合同执行完毕，采购人或采购代理机构原则上应在7个工作日内组织履约情况验收，</w:t>
      </w:r>
      <w:r>
        <w:rPr>
          <w:rFonts w:ascii="宋体" w:hAnsi="宋体" w:eastAsia="宋体" w:cs="宋体"/>
          <w:color w:val="auto"/>
          <w:spacing w:val="3"/>
          <w:sz w:val="23"/>
          <w:szCs w:val="23"/>
          <w:highlight w:val="none"/>
        </w:rPr>
        <w:t>不得无故拖延或附加额外条件。</w:t>
      </w:r>
    </w:p>
    <w:p>
      <w:pPr>
        <w:spacing w:line="331" w:lineRule="auto"/>
        <w:rPr>
          <w:rFonts w:ascii="宋体" w:hAnsi="宋体" w:eastAsia="宋体" w:cs="宋体"/>
          <w:color w:val="auto"/>
          <w:sz w:val="23"/>
          <w:szCs w:val="23"/>
          <w:highlight w:val="none"/>
        </w:rPr>
        <w:sectPr>
          <w:headerReference r:id="rId33" w:type="default"/>
          <w:footerReference r:id="rId34" w:type="default"/>
          <w:pgSz w:w="11900" w:h="16840"/>
          <w:pgMar w:top="1305" w:right="1420" w:bottom="1111" w:left="1179" w:header="951" w:footer="942" w:gutter="0"/>
          <w:pgNumType w:fmt="decimal"/>
          <w:cols w:space="720" w:num="1"/>
        </w:sectPr>
      </w:pPr>
    </w:p>
    <w:p>
      <w:pPr>
        <w:spacing w:before="82" w:line="219" w:lineRule="auto"/>
        <w:ind w:left="2236"/>
        <w:outlineLvl w:val="0"/>
        <w:rPr>
          <w:rFonts w:ascii="宋体" w:hAnsi="宋体" w:eastAsia="宋体" w:cs="宋体"/>
          <w:color w:val="auto"/>
          <w:sz w:val="43"/>
          <w:szCs w:val="43"/>
          <w:highlight w:val="none"/>
        </w:rPr>
      </w:pPr>
      <w:bookmarkStart w:id="33" w:name="_Toc23164"/>
      <w:bookmarkStart w:id="34" w:name="_Toc6383"/>
      <w:r>
        <w:rPr>
          <w:rFonts w:ascii="宋体" w:hAnsi="宋体" w:eastAsia="宋体" w:cs="宋体"/>
          <w:b/>
          <w:bCs/>
          <w:color w:val="auto"/>
          <w:spacing w:val="-2"/>
          <w:sz w:val="43"/>
          <w:szCs w:val="43"/>
          <w:highlight w:val="none"/>
        </w:rPr>
        <w:t>第六篇</w:t>
      </w:r>
      <w:r>
        <w:rPr>
          <w:rFonts w:ascii="宋体" w:hAnsi="宋体" w:eastAsia="宋体" w:cs="宋体"/>
          <w:color w:val="auto"/>
          <w:spacing w:val="-2"/>
          <w:sz w:val="43"/>
          <w:szCs w:val="43"/>
          <w:highlight w:val="none"/>
        </w:rPr>
        <w:t xml:space="preserve">    </w:t>
      </w:r>
      <w:r>
        <w:rPr>
          <w:rFonts w:ascii="宋体" w:hAnsi="宋体" w:eastAsia="宋体" w:cs="宋体"/>
          <w:b/>
          <w:bCs/>
          <w:color w:val="auto"/>
          <w:spacing w:val="-2"/>
          <w:sz w:val="43"/>
          <w:szCs w:val="43"/>
          <w:highlight w:val="none"/>
        </w:rPr>
        <w:t>投标文件格式</w:t>
      </w:r>
      <w:bookmarkEnd w:id="33"/>
      <w:bookmarkEnd w:id="34"/>
    </w:p>
    <w:p>
      <w:pPr>
        <w:pStyle w:val="2"/>
        <w:spacing w:line="304" w:lineRule="auto"/>
        <w:rPr>
          <w:color w:val="auto"/>
          <w:highlight w:val="none"/>
        </w:rPr>
      </w:pPr>
    </w:p>
    <w:p>
      <w:pPr>
        <w:spacing w:before="78" w:line="219" w:lineRule="auto"/>
        <w:ind w:left="453"/>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一、经济文件</w:t>
      </w:r>
    </w:p>
    <w:p>
      <w:pPr>
        <w:spacing w:before="99" w:line="220" w:lineRule="auto"/>
        <w:ind w:left="57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(一)开标一览表</w:t>
      </w:r>
    </w:p>
    <w:p>
      <w:pPr>
        <w:spacing w:before="111" w:line="218" w:lineRule="auto"/>
        <w:ind w:left="57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(二)报价明细表</w:t>
      </w:r>
    </w:p>
    <w:p>
      <w:pPr>
        <w:spacing w:before="125" w:line="219" w:lineRule="auto"/>
        <w:ind w:left="453"/>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二、服务文件</w:t>
      </w:r>
    </w:p>
    <w:p>
      <w:pPr>
        <w:spacing w:before="109" w:line="219" w:lineRule="auto"/>
        <w:ind w:left="57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(一)服务条款差异表</w:t>
      </w:r>
    </w:p>
    <w:p>
      <w:pPr>
        <w:spacing w:before="105" w:line="219" w:lineRule="auto"/>
        <w:ind w:left="57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(二)其他服务资料</w:t>
      </w:r>
    </w:p>
    <w:p>
      <w:pPr>
        <w:spacing w:before="122" w:line="219" w:lineRule="auto"/>
        <w:ind w:left="453"/>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三、商务文件</w:t>
      </w:r>
    </w:p>
    <w:p>
      <w:pPr>
        <w:spacing w:before="109" w:line="219" w:lineRule="auto"/>
        <w:ind w:left="570"/>
        <w:rPr>
          <w:rFonts w:ascii="宋体" w:hAnsi="宋体" w:eastAsia="宋体" w:cs="宋体"/>
          <w:color w:val="auto"/>
          <w:sz w:val="24"/>
          <w:szCs w:val="24"/>
          <w:highlight w:val="none"/>
        </w:rPr>
      </w:pPr>
      <w:r>
        <w:rPr>
          <w:rFonts w:ascii="宋体" w:hAnsi="宋体" w:eastAsia="宋体" w:cs="宋体"/>
          <w:color w:val="auto"/>
          <w:spacing w:val="25"/>
          <w:sz w:val="24"/>
          <w:szCs w:val="24"/>
          <w:highlight w:val="none"/>
        </w:rPr>
        <w:t>(一)投标函(格式)</w:t>
      </w:r>
    </w:p>
    <w:p>
      <w:pPr>
        <w:spacing w:before="125" w:line="219" w:lineRule="auto"/>
        <w:ind w:left="57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(二)商务条款差异表</w:t>
      </w:r>
    </w:p>
    <w:p>
      <w:pPr>
        <w:spacing w:before="105" w:line="219" w:lineRule="auto"/>
        <w:ind w:left="57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(三)其他商务资料</w:t>
      </w:r>
    </w:p>
    <w:p>
      <w:pPr>
        <w:spacing w:before="123" w:line="220" w:lineRule="auto"/>
        <w:ind w:left="453"/>
        <w:rPr>
          <w:rFonts w:ascii="宋体" w:hAnsi="宋体" w:eastAsia="宋体" w:cs="宋体"/>
          <w:color w:val="auto"/>
          <w:sz w:val="24"/>
          <w:szCs w:val="24"/>
          <w:highlight w:val="none"/>
        </w:rPr>
      </w:pPr>
      <w:r>
        <w:rPr>
          <w:rFonts w:ascii="宋体" w:hAnsi="宋体" w:eastAsia="宋体" w:cs="宋体"/>
          <w:b/>
          <w:bCs/>
          <w:color w:val="auto"/>
          <w:spacing w:val="-27"/>
          <w:sz w:val="24"/>
          <w:szCs w:val="24"/>
          <w:highlight w:val="none"/>
        </w:rPr>
        <w:t>四</w:t>
      </w:r>
      <w:r>
        <w:rPr>
          <w:rFonts w:ascii="宋体" w:hAnsi="宋体" w:eastAsia="宋体" w:cs="宋体"/>
          <w:color w:val="auto"/>
          <w:spacing w:val="-59"/>
          <w:sz w:val="24"/>
          <w:szCs w:val="24"/>
          <w:highlight w:val="none"/>
        </w:rPr>
        <w:t xml:space="preserve"> </w:t>
      </w:r>
      <w:r>
        <w:rPr>
          <w:rFonts w:ascii="宋体" w:hAnsi="宋体" w:eastAsia="宋体" w:cs="宋体"/>
          <w:b/>
          <w:bCs/>
          <w:color w:val="auto"/>
          <w:spacing w:val="-27"/>
          <w:sz w:val="24"/>
          <w:szCs w:val="24"/>
          <w:highlight w:val="none"/>
        </w:rPr>
        <w:t>、其他</w:t>
      </w:r>
    </w:p>
    <w:p>
      <w:pPr>
        <w:spacing w:before="107" w:line="219" w:lineRule="auto"/>
        <w:ind w:left="570"/>
        <w:rPr>
          <w:rFonts w:ascii="宋体" w:hAnsi="宋体" w:eastAsia="宋体" w:cs="宋体"/>
          <w:color w:val="auto"/>
          <w:sz w:val="24"/>
          <w:szCs w:val="24"/>
          <w:highlight w:val="none"/>
        </w:rPr>
      </w:pPr>
      <w:r>
        <w:rPr>
          <w:rFonts w:ascii="宋体" w:hAnsi="宋体" w:eastAsia="宋体" w:cs="宋体"/>
          <w:color w:val="auto"/>
          <w:sz w:val="24"/>
          <w:szCs w:val="24"/>
          <w:highlight w:val="none"/>
        </w:rPr>
        <w:t>(一)中小企业声明函、监狱企业证明文件、残疾人福利</w:t>
      </w:r>
      <w:r>
        <w:rPr>
          <w:rFonts w:ascii="宋体" w:hAnsi="宋体" w:eastAsia="宋体" w:cs="宋体"/>
          <w:color w:val="auto"/>
          <w:spacing w:val="-1"/>
          <w:sz w:val="24"/>
          <w:szCs w:val="24"/>
          <w:highlight w:val="none"/>
        </w:rPr>
        <w:t>性单位声明函</w:t>
      </w:r>
    </w:p>
    <w:p>
      <w:pPr>
        <w:spacing w:before="123" w:line="219" w:lineRule="auto"/>
        <w:ind w:left="57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(二)其他与项目有关的资料(自附)</w:t>
      </w:r>
    </w:p>
    <w:p>
      <w:pPr>
        <w:spacing w:before="114" w:line="219" w:lineRule="auto"/>
        <w:ind w:left="453"/>
        <w:rPr>
          <w:rFonts w:ascii="宋体" w:hAnsi="宋体" w:eastAsia="宋体" w:cs="宋体"/>
          <w:color w:val="auto"/>
          <w:sz w:val="24"/>
          <w:szCs w:val="24"/>
          <w:highlight w:val="none"/>
        </w:rPr>
      </w:pPr>
      <w:r>
        <w:rPr>
          <w:rFonts w:ascii="宋体" w:hAnsi="宋体" w:eastAsia="宋体" w:cs="宋体"/>
          <w:b/>
          <w:bCs/>
          <w:color w:val="auto"/>
          <w:spacing w:val="-10"/>
          <w:sz w:val="24"/>
          <w:szCs w:val="24"/>
          <w:highlight w:val="none"/>
        </w:rPr>
        <w:t>五、资格文件</w:t>
      </w:r>
    </w:p>
    <w:p>
      <w:pPr>
        <w:spacing w:before="78" w:line="263" w:lineRule="auto"/>
        <w:ind w:firstLine="57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(一)法人营业执照(副本)或事业单位法人证书(副本)或个体工商户营业执照或</w:t>
      </w:r>
      <w:r>
        <w:rPr>
          <w:rFonts w:ascii="宋体" w:hAnsi="宋体" w:eastAsia="宋体" w:cs="宋体"/>
          <w:color w:val="auto"/>
          <w:spacing w:val="9"/>
          <w:sz w:val="24"/>
          <w:szCs w:val="24"/>
          <w:highlight w:val="none"/>
        </w:rPr>
        <w:t xml:space="preserve"> </w:t>
      </w:r>
      <w:r>
        <w:rPr>
          <w:rFonts w:ascii="宋体" w:hAnsi="宋体" w:eastAsia="宋体" w:cs="宋体"/>
          <w:color w:val="auto"/>
          <w:spacing w:val="-5"/>
          <w:sz w:val="24"/>
          <w:szCs w:val="24"/>
          <w:highlight w:val="none"/>
        </w:rPr>
        <w:t>有效的自然人身份证明或社会团体法人登记证书复印件</w:t>
      </w:r>
    </w:p>
    <w:p>
      <w:pPr>
        <w:spacing w:before="115" w:line="219" w:lineRule="auto"/>
        <w:ind w:left="57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(二)法定代表人身份证明书(格式)</w:t>
      </w:r>
    </w:p>
    <w:p>
      <w:pPr>
        <w:spacing w:before="115" w:line="219" w:lineRule="auto"/>
        <w:ind w:left="57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(三)法定代表人授权委托书(格式)</w:t>
      </w:r>
    </w:p>
    <w:p>
      <w:pPr>
        <w:spacing w:before="116" w:line="219" w:lineRule="auto"/>
        <w:ind w:left="57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(四)基本资格条件承诺函(格式)</w:t>
      </w:r>
    </w:p>
    <w:p>
      <w:pPr>
        <w:spacing w:before="115" w:line="219" w:lineRule="auto"/>
        <w:ind w:left="57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(五)特定资格条件证书或证明文件</w:t>
      </w:r>
    </w:p>
    <w:p>
      <w:pPr>
        <w:spacing w:before="117" w:line="219" w:lineRule="auto"/>
        <w:ind w:left="57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(六)投标保证金缴纳证明</w:t>
      </w:r>
    </w:p>
    <w:p>
      <w:pPr>
        <w:spacing w:before="113" w:line="219" w:lineRule="auto"/>
        <w:ind w:left="57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(七)开户许可证或基本存款账户信息</w:t>
      </w:r>
    </w:p>
    <w:p>
      <w:pPr>
        <w:spacing w:line="219" w:lineRule="auto"/>
        <w:rPr>
          <w:rFonts w:ascii="宋体" w:hAnsi="宋体" w:eastAsia="宋体" w:cs="宋体"/>
          <w:color w:val="auto"/>
          <w:sz w:val="24"/>
          <w:szCs w:val="24"/>
          <w:highlight w:val="none"/>
        </w:rPr>
        <w:sectPr>
          <w:headerReference r:id="rId35" w:type="default"/>
          <w:footerReference r:id="rId36" w:type="default"/>
          <w:pgSz w:w="11900" w:h="16840"/>
          <w:pgMar w:top="1279" w:right="1578" w:bottom="1201" w:left="1100" w:header="955" w:footer="1033" w:gutter="0"/>
          <w:pgNumType w:fmt="decimal"/>
          <w:cols w:space="720" w:num="1"/>
        </w:sectPr>
      </w:pPr>
    </w:p>
    <w:p>
      <w:pPr>
        <w:spacing w:before="90" w:line="219" w:lineRule="auto"/>
        <w:ind w:left="88"/>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一、经济文件</w:t>
      </w:r>
    </w:p>
    <w:p>
      <w:pPr>
        <w:spacing w:before="143" w:line="269" w:lineRule="auto"/>
        <w:ind w:right="3631"/>
        <w:jc w:val="center"/>
        <w:rPr>
          <w:rFonts w:hint="default" w:ascii="宋体" w:hAnsi="宋体" w:eastAsia="宋体" w:cs="宋体"/>
          <w:color w:val="auto"/>
          <w:spacing w:val="12"/>
          <w:sz w:val="28"/>
          <w:szCs w:val="28"/>
          <w:highlight w:val="none"/>
          <w:lang w:val="en-US" w:eastAsia="zh-CN"/>
        </w:rPr>
      </w:pPr>
      <w:r>
        <w:rPr>
          <w:rFonts w:hint="eastAsia" w:ascii="宋体" w:hAnsi="宋体" w:eastAsia="宋体" w:cs="宋体"/>
          <w:color w:val="auto"/>
          <w:spacing w:val="12"/>
          <w:sz w:val="28"/>
          <w:szCs w:val="28"/>
          <w:highlight w:val="none"/>
          <w:lang w:val="en-US" w:eastAsia="zh-CN"/>
        </w:rPr>
        <w:t xml:space="preserve">                 </w:t>
      </w:r>
      <w:r>
        <w:rPr>
          <w:rFonts w:ascii="宋体" w:hAnsi="宋体" w:eastAsia="宋体" w:cs="宋体"/>
          <w:color w:val="auto"/>
          <w:spacing w:val="12"/>
          <w:sz w:val="28"/>
          <w:szCs w:val="28"/>
          <w:highlight w:val="none"/>
        </w:rPr>
        <w:t>(一)</w:t>
      </w:r>
      <w:r>
        <w:rPr>
          <w:rFonts w:hint="eastAsia" w:ascii="宋体" w:hAnsi="宋体" w:eastAsia="宋体" w:cs="宋体"/>
          <w:color w:val="auto"/>
          <w:spacing w:val="12"/>
          <w:sz w:val="28"/>
          <w:szCs w:val="28"/>
          <w:highlight w:val="none"/>
          <w:lang w:val="en-US" w:eastAsia="zh-CN"/>
        </w:rPr>
        <w:t>开标一览表</w:t>
      </w:r>
    </w:p>
    <w:p>
      <w:pPr>
        <w:spacing w:before="143" w:line="269" w:lineRule="auto"/>
        <w:ind w:right="3631" w:firstLine="672" w:firstLineChars="30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项目号：</w:t>
      </w:r>
    </w:p>
    <w:p>
      <w:pPr>
        <w:spacing w:before="148" w:line="211" w:lineRule="auto"/>
        <w:ind w:left="575"/>
        <w:rPr>
          <w:rFonts w:ascii="宋体" w:hAnsi="宋体" w:eastAsia="宋体" w:cs="宋体"/>
          <w:color w:val="auto"/>
          <w:sz w:val="24"/>
          <w:szCs w:val="24"/>
          <w:highlight w:val="none"/>
        </w:rPr>
      </w:pPr>
      <w:r>
        <w:rPr>
          <w:rFonts w:ascii="宋体" w:hAnsi="宋体" w:eastAsia="宋体" w:cs="宋体"/>
          <w:color w:val="auto"/>
          <w:sz w:val="24"/>
          <w:szCs w:val="24"/>
          <w:highlight w:val="none"/>
        </w:rPr>
        <w:t>招标项目名称：</w:t>
      </w:r>
    </w:p>
    <w:tbl>
      <w:tblPr>
        <w:tblStyle w:val="10"/>
        <w:tblW w:w="9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3"/>
        <w:gridCol w:w="2117"/>
        <w:gridCol w:w="909"/>
        <w:gridCol w:w="4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753" w:type="dxa"/>
            <w:vAlign w:val="top"/>
          </w:tcPr>
          <w:p>
            <w:pPr>
              <w:spacing w:line="294" w:lineRule="auto"/>
              <w:rPr>
                <w:rFonts w:ascii="Arial"/>
                <w:color w:val="auto"/>
                <w:sz w:val="21"/>
                <w:highlight w:val="none"/>
              </w:rPr>
            </w:pPr>
          </w:p>
          <w:p>
            <w:pPr>
              <w:pStyle w:val="9"/>
              <w:spacing w:before="68" w:line="220" w:lineRule="auto"/>
              <w:ind w:left="344"/>
              <w:rPr>
                <w:color w:val="auto"/>
                <w:sz w:val="21"/>
                <w:szCs w:val="21"/>
                <w:highlight w:val="none"/>
              </w:rPr>
            </w:pPr>
            <w:r>
              <w:rPr>
                <w:color w:val="auto"/>
                <w:spacing w:val="2"/>
                <w:sz w:val="21"/>
                <w:szCs w:val="21"/>
                <w:highlight w:val="none"/>
              </w:rPr>
              <w:t>投标人名称</w:t>
            </w:r>
          </w:p>
        </w:tc>
        <w:tc>
          <w:tcPr>
            <w:tcW w:w="7716" w:type="dxa"/>
            <w:gridSpan w:val="3"/>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3870" w:type="dxa"/>
            <w:gridSpan w:val="2"/>
            <w:vAlign w:val="top"/>
          </w:tcPr>
          <w:p>
            <w:pPr>
              <w:pStyle w:val="9"/>
              <w:spacing w:before="283" w:line="221" w:lineRule="auto"/>
              <w:ind w:left="1734"/>
              <w:rPr>
                <w:color w:val="auto"/>
                <w:sz w:val="21"/>
                <w:szCs w:val="21"/>
                <w:highlight w:val="none"/>
              </w:rPr>
            </w:pPr>
            <w:r>
              <w:rPr>
                <w:color w:val="auto"/>
                <w:spacing w:val="5"/>
                <w:sz w:val="21"/>
                <w:szCs w:val="21"/>
                <w:highlight w:val="none"/>
              </w:rPr>
              <w:t>名称</w:t>
            </w:r>
          </w:p>
        </w:tc>
        <w:tc>
          <w:tcPr>
            <w:tcW w:w="909" w:type="dxa"/>
            <w:vAlign w:val="top"/>
          </w:tcPr>
          <w:p>
            <w:pPr>
              <w:pStyle w:val="9"/>
              <w:spacing w:before="280" w:line="219" w:lineRule="auto"/>
              <w:ind w:left="224"/>
              <w:rPr>
                <w:color w:val="auto"/>
                <w:sz w:val="21"/>
                <w:szCs w:val="21"/>
                <w:highlight w:val="none"/>
              </w:rPr>
            </w:pPr>
            <w:r>
              <w:rPr>
                <w:color w:val="auto"/>
                <w:spacing w:val="-3"/>
                <w:sz w:val="21"/>
                <w:szCs w:val="21"/>
                <w:highlight w:val="none"/>
              </w:rPr>
              <w:t>数量</w:t>
            </w:r>
          </w:p>
        </w:tc>
        <w:tc>
          <w:tcPr>
            <w:tcW w:w="4690" w:type="dxa"/>
            <w:vAlign w:val="top"/>
          </w:tcPr>
          <w:p>
            <w:pPr>
              <w:pStyle w:val="9"/>
              <w:spacing w:before="288" w:line="218" w:lineRule="auto"/>
              <w:ind w:left="1505"/>
              <w:rPr>
                <w:color w:val="auto"/>
                <w:sz w:val="21"/>
                <w:szCs w:val="21"/>
                <w:highlight w:val="none"/>
              </w:rPr>
            </w:pPr>
            <w:r>
              <w:rPr>
                <w:color w:val="auto"/>
                <w:spacing w:val="5"/>
                <w:sz w:val="21"/>
                <w:szCs w:val="21"/>
                <w:highlight w:val="none"/>
              </w:rPr>
              <w:t>投标报价(小写)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3870" w:type="dxa"/>
            <w:gridSpan w:val="2"/>
            <w:vAlign w:val="top"/>
          </w:tcPr>
          <w:p>
            <w:pPr>
              <w:rPr>
                <w:rFonts w:ascii="Arial"/>
                <w:color w:val="auto"/>
                <w:sz w:val="21"/>
                <w:highlight w:val="none"/>
              </w:rPr>
            </w:pPr>
          </w:p>
        </w:tc>
        <w:tc>
          <w:tcPr>
            <w:tcW w:w="909" w:type="dxa"/>
            <w:vAlign w:val="top"/>
          </w:tcPr>
          <w:p>
            <w:pPr>
              <w:rPr>
                <w:rFonts w:ascii="Arial"/>
                <w:color w:val="auto"/>
                <w:sz w:val="21"/>
                <w:highlight w:val="none"/>
              </w:rPr>
            </w:pPr>
          </w:p>
        </w:tc>
        <w:tc>
          <w:tcPr>
            <w:tcW w:w="4690"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9469" w:type="dxa"/>
            <w:gridSpan w:val="4"/>
            <w:vAlign w:val="top"/>
          </w:tcPr>
          <w:p>
            <w:pPr>
              <w:spacing w:line="292" w:lineRule="auto"/>
              <w:rPr>
                <w:rFonts w:ascii="Arial"/>
                <w:color w:val="auto"/>
                <w:sz w:val="21"/>
                <w:highlight w:val="none"/>
              </w:rPr>
            </w:pPr>
          </w:p>
          <w:p>
            <w:pPr>
              <w:pStyle w:val="9"/>
              <w:spacing w:before="69" w:line="218" w:lineRule="auto"/>
              <w:ind w:left="94"/>
              <w:rPr>
                <w:color w:val="auto"/>
                <w:sz w:val="21"/>
                <w:szCs w:val="21"/>
                <w:highlight w:val="none"/>
              </w:rPr>
            </w:pPr>
            <w:r>
              <w:rPr>
                <w:color w:val="auto"/>
                <w:spacing w:val="4"/>
                <w:sz w:val="21"/>
                <w:szCs w:val="21"/>
                <w:highlight w:val="none"/>
              </w:rPr>
              <w:t>投标报价(大写):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9469" w:type="dxa"/>
            <w:gridSpan w:val="4"/>
            <w:vAlign w:val="top"/>
          </w:tcPr>
          <w:p>
            <w:pPr>
              <w:rPr>
                <w:rFonts w:ascii="Arial"/>
                <w:color w:val="auto"/>
                <w:sz w:val="21"/>
                <w:highlight w:val="none"/>
              </w:rPr>
            </w:pPr>
          </w:p>
        </w:tc>
      </w:tr>
    </w:tbl>
    <w:p>
      <w:pPr>
        <w:pStyle w:val="2"/>
        <w:rPr>
          <w:color w:val="auto"/>
          <w:highlight w:val="none"/>
        </w:rPr>
      </w:pPr>
    </w:p>
    <w:p>
      <w:pPr>
        <w:spacing w:before="18"/>
        <w:rPr>
          <w:color w:val="auto"/>
          <w:highlight w:val="none"/>
        </w:rPr>
      </w:pPr>
    </w:p>
    <w:p>
      <w:pPr>
        <w:spacing w:before="18"/>
        <w:rPr>
          <w:color w:val="auto"/>
          <w:highlight w:val="none"/>
        </w:rPr>
      </w:pPr>
    </w:p>
    <w:p>
      <w:pPr>
        <w:spacing w:before="17"/>
        <w:rPr>
          <w:color w:val="auto"/>
          <w:highlight w:val="none"/>
        </w:rPr>
      </w:pPr>
    </w:p>
    <w:p>
      <w:pPr>
        <w:spacing w:before="17"/>
        <w:rPr>
          <w:color w:val="auto"/>
          <w:highlight w:val="none"/>
        </w:rPr>
      </w:pPr>
    </w:p>
    <w:p>
      <w:pPr>
        <w:spacing w:before="17"/>
        <w:rPr>
          <w:color w:val="auto"/>
          <w:highlight w:val="none"/>
        </w:rPr>
      </w:pPr>
    </w:p>
    <w:p>
      <w:pPr>
        <w:rPr>
          <w:color w:val="auto"/>
          <w:highlight w:val="none"/>
        </w:rPr>
        <w:sectPr>
          <w:headerReference r:id="rId37" w:type="default"/>
          <w:footerReference r:id="rId38" w:type="default"/>
          <w:pgSz w:w="11900" w:h="16840"/>
          <w:pgMar w:top="1266" w:right="1345" w:bottom="1141" w:left="1075" w:header="928" w:footer="972" w:gutter="0"/>
          <w:pgNumType w:fmt="decimal"/>
          <w:cols w:equalWidth="0" w:num="1">
            <w:col w:w="9480"/>
          </w:cols>
        </w:sectPr>
      </w:pPr>
    </w:p>
    <w:p>
      <w:pPr>
        <w:spacing w:before="48" w:line="220" w:lineRule="auto"/>
        <w:ind w:left="52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投标人：</w:t>
      </w:r>
    </w:p>
    <w:p>
      <w:pPr>
        <w:spacing w:before="236" w:line="219" w:lineRule="auto"/>
        <w:ind w:left="444"/>
        <w:rPr>
          <w:rFonts w:ascii="宋体" w:hAnsi="宋体" w:eastAsia="宋体" w:cs="宋体"/>
          <w:color w:val="auto"/>
          <w:sz w:val="22"/>
          <w:szCs w:val="22"/>
          <w:highlight w:val="none"/>
        </w:rPr>
      </w:pPr>
      <w:r>
        <w:rPr>
          <w:rFonts w:ascii="宋体" w:hAnsi="宋体" w:eastAsia="宋体" w:cs="宋体"/>
          <w:color w:val="auto"/>
          <w:spacing w:val="19"/>
          <w:sz w:val="22"/>
          <w:szCs w:val="22"/>
          <w:highlight w:val="none"/>
        </w:rPr>
        <w:t>(投标人公章)</w:t>
      </w:r>
    </w:p>
    <w:p>
      <w:pPr>
        <w:spacing w:before="11"/>
        <w:rPr>
          <w:color w:val="auto"/>
          <w:highlight w:val="none"/>
        </w:rPr>
      </w:pPr>
    </w:p>
    <w:p>
      <w:pPr>
        <w:spacing w:before="11"/>
        <w:rPr>
          <w:color w:val="auto"/>
          <w:highlight w:val="none"/>
        </w:rPr>
      </w:pPr>
    </w:p>
    <w:p>
      <w:pPr>
        <w:spacing w:before="10"/>
        <w:rPr>
          <w:color w:val="auto"/>
          <w:highlight w:val="none"/>
        </w:rPr>
      </w:pPr>
    </w:p>
    <w:p>
      <w:pPr>
        <w:spacing w:before="10"/>
        <w:rPr>
          <w:color w:val="auto"/>
          <w:highlight w:val="none"/>
        </w:rPr>
      </w:pPr>
    </w:p>
    <w:p>
      <w:pPr>
        <w:spacing w:before="10"/>
        <w:rPr>
          <w:color w:val="auto"/>
          <w:highlight w:val="none"/>
        </w:rPr>
      </w:pPr>
    </w:p>
    <w:p>
      <w:pPr>
        <w:spacing w:before="10"/>
        <w:rPr>
          <w:color w:val="auto"/>
          <w:highlight w:val="none"/>
        </w:rPr>
      </w:pPr>
    </w:p>
    <w:p>
      <w:pPr>
        <w:pStyle w:val="2"/>
        <w:spacing w:line="14" w:lineRule="auto"/>
        <w:rPr>
          <w:color w:val="auto"/>
          <w:sz w:val="2"/>
          <w:highlight w:val="none"/>
        </w:rPr>
      </w:pPr>
      <w:r>
        <w:rPr>
          <w:color w:val="auto"/>
          <w:sz w:val="2"/>
          <w:szCs w:val="2"/>
          <w:highlight w:val="none"/>
        </w:rPr>
        <w:br w:type="column"/>
      </w:r>
    </w:p>
    <w:p>
      <w:pPr>
        <w:spacing w:before="43" w:line="219" w:lineRule="auto"/>
        <w:rPr>
          <w:rFonts w:ascii="宋体" w:hAnsi="宋体" w:eastAsia="宋体" w:cs="宋体"/>
          <w:color w:val="auto"/>
          <w:sz w:val="22"/>
          <w:szCs w:val="22"/>
          <w:highlight w:val="none"/>
        </w:rPr>
      </w:pPr>
      <w:r>
        <w:rPr>
          <w:rFonts w:ascii="宋体" w:hAnsi="宋体" w:eastAsia="宋体" w:cs="宋体"/>
          <w:b/>
          <w:bCs/>
          <w:color w:val="auto"/>
          <w:spacing w:val="21"/>
          <w:sz w:val="22"/>
          <w:szCs w:val="22"/>
          <w:highlight w:val="none"/>
        </w:rPr>
        <w:t>法定代表人(或法定代表人授权代表)或自然人：</w:t>
      </w:r>
    </w:p>
    <w:p>
      <w:pPr>
        <w:spacing w:before="251" w:line="219" w:lineRule="auto"/>
        <w:ind w:left="1636"/>
        <w:rPr>
          <w:rFonts w:ascii="宋体" w:hAnsi="宋体" w:eastAsia="宋体" w:cs="宋体"/>
          <w:color w:val="auto"/>
          <w:sz w:val="22"/>
          <w:szCs w:val="22"/>
          <w:highlight w:val="none"/>
        </w:rPr>
      </w:pPr>
      <w:r>
        <w:rPr>
          <w:rFonts w:ascii="宋体" w:hAnsi="宋体" w:eastAsia="宋体" w:cs="宋体"/>
          <w:color w:val="auto"/>
          <w:spacing w:val="19"/>
          <w:sz w:val="22"/>
          <w:szCs w:val="22"/>
          <w:highlight w:val="none"/>
        </w:rPr>
        <w:t>(签署或盖章)</w:t>
      </w:r>
    </w:p>
    <w:p>
      <w:pPr>
        <w:pStyle w:val="2"/>
        <w:spacing w:line="287" w:lineRule="auto"/>
        <w:rPr>
          <w:color w:val="auto"/>
          <w:highlight w:val="none"/>
        </w:rPr>
      </w:pPr>
    </w:p>
    <w:p>
      <w:pPr>
        <w:pStyle w:val="2"/>
        <w:spacing w:line="287" w:lineRule="auto"/>
        <w:rPr>
          <w:color w:val="auto"/>
          <w:highlight w:val="none"/>
        </w:rPr>
      </w:pPr>
    </w:p>
    <w:p>
      <w:pPr>
        <w:pStyle w:val="2"/>
        <w:spacing w:line="288" w:lineRule="auto"/>
        <w:rPr>
          <w:color w:val="auto"/>
          <w:highlight w:val="none"/>
        </w:rPr>
      </w:pPr>
    </w:p>
    <w:p>
      <w:pPr>
        <w:pStyle w:val="2"/>
        <w:spacing w:line="288" w:lineRule="auto"/>
        <w:rPr>
          <w:color w:val="auto"/>
          <w:highlight w:val="none"/>
        </w:rPr>
      </w:pPr>
    </w:p>
    <w:p>
      <w:pPr>
        <w:spacing w:before="72" w:line="225" w:lineRule="auto"/>
        <w:ind w:left="1166"/>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年</w:t>
      </w:r>
      <w:r>
        <w:rPr>
          <w:rFonts w:ascii="宋体" w:hAnsi="宋体" w:eastAsia="宋体" w:cs="宋体"/>
          <w:color w:val="auto"/>
          <w:spacing w:val="7"/>
          <w:sz w:val="22"/>
          <w:szCs w:val="22"/>
          <w:highlight w:val="none"/>
        </w:rPr>
        <w:t xml:space="preserve">     </w:t>
      </w:r>
      <w:r>
        <w:rPr>
          <w:rFonts w:ascii="宋体" w:hAnsi="宋体" w:eastAsia="宋体" w:cs="宋体"/>
          <w:color w:val="auto"/>
          <w:spacing w:val="-8"/>
          <w:sz w:val="22"/>
          <w:szCs w:val="22"/>
          <w:highlight w:val="none"/>
        </w:rPr>
        <w:t>月</w:t>
      </w:r>
      <w:r>
        <w:rPr>
          <w:rFonts w:ascii="宋体" w:hAnsi="宋体" w:eastAsia="宋体" w:cs="宋体"/>
          <w:color w:val="auto"/>
          <w:spacing w:val="1"/>
          <w:sz w:val="22"/>
          <w:szCs w:val="22"/>
          <w:highlight w:val="none"/>
        </w:rPr>
        <w:t xml:space="preserve">      </w:t>
      </w:r>
      <w:r>
        <w:rPr>
          <w:rFonts w:ascii="宋体" w:hAnsi="宋体" w:eastAsia="宋体" w:cs="宋体"/>
          <w:color w:val="auto"/>
          <w:spacing w:val="-8"/>
          <w:sz w:val="22"/>
          <w:szCs w:val="22"/>
          <w:highlight w:val="none"/>
        </w:rPr>
        <w:t>日</w:t>
      </w:r>
    </w:p>
    <w:p>
      <w:pPr>
        <w:spacing w:line="225" w:lineRule="auto"/>
        <w:rPr>
          <w:rFonts w:ascii="宋体" w:hAnsi="宋体" w:eastAsia="宋体" w:cs="宋体"/>
          <w:color w:val="auto"/>
          <w:sz w:val="22"/>
          <w:szCs w:val="22"/>
          <w:highlight w:val="none"/>
        </w:rPr>
        <w:sectPr>
          <w:type w:val="continuous"/>
          <w:pgSz w:w="11900" w:h="16840"/>
          <w:pgMar w:top="1266" w:right="1345" w:bottom="1141" w:left="1075" w:header="928" w:footer="972" w:gutter="0"/>
          <w:pgNumType w:fmt="decimal"/>
          <w:cols w:equalWidth="0" w:num="2">
            <w:col w:w="4019" w:space="100"/>
            <w:col w:w="5362"/>
          </w:cols>
        </w:sectPr>
      </w:pPr>
    </w:p>
    <w:p>
      <w:pPr>
        <w:pStyle w:val="2"/>
        <w:spacing w:line="271" w:lineRule="auto"/>
        <w:rPr>
          <w:color w:val="auto"/>
          <w:highlight w:val="none"/>
        </w:rPr>
      </w:pPr>
    </w:p>
    <w:p>
      <w:pPr>
        <w:pStyle w:val="2"/>
        <w:spacing w:line="271" w:lineRule="auto"/>
        <w:rPr>
          <w:color w:val="auto"/>
          <w:highlight w:val="none"/>
        </w:rPr>
      </w:pPr>
    </w:p>
    <w:p>
      <w:pPr>
        <w:pStyle w:val="2"/>
        <w:spacing w:line="271" w:lineRule="auto"/>
        <w:rPr>
          <w:color w:val="auto"/>
          <w:highlight w:val="none"/>
        </w:rPr>
      </w:pPr>
    </w:p>
    <w:p>
      <w:pPr>
        <w:pStyle w:val="2"/>
        <w:spacing w:line="271" w:lineRule="auto"/>
        <w:rPr>
          <w:color w:val="auto"/>
          <w:highlight w:val="none"/>
        </w:rPr>
      </w:pPr>
    </w:p>
    <w:p>
      <w:pPr>
        <w:pStyle w:val="2"/>
        <w:spacing w:line="271" w:lineRule="auto"/>
        <w:rPr>
          <w:color w:val="auto"/>
          <w:highlight w:val="none"/>
        </w:rPr>
      </w:pPr>
    </w:p>
    <w:p>
      <w:pPr>
        <w:pStyle w:val="2"/>
        <w:spacing w:line="272" w:lineRule="auto"/>
        <w:rPr>
          <w:color w:val="auto"/>
          <w:highlight w:val="none"/>
        </w:rPr>
      </w:pPr>
    </w:p>
    <w:p>
      <w:pPr>
        <w:spacing w:before="73" w:line="219" w:lineRule="auto"/>
        <w:ind w:left="524"/>
        <w:rPr>
          <w:rFonts w:ascii="宋体" w:hAnsi="宋体" w:eastAsia="宋体" w:cs="宋体"/>
          <w:color w:val="auto"/>
          <w:sz w:val="22"/>
          <w:szCs w:val="22"/>
          <w:highlight w:val="none"/>
        </w:rPr>
      </w:pPr>
      <w:r>
        <w:rPr>
          <w:rFonts w:ascii="宋体" w:hAnsi="宋体" w:eastAsia="宋体" w:cs="宋体"/>
          <w:color w:val="auto"/>
          <w:sz w:val="22"/>
          <w:szCs w:val="22"/>
          <w:highlight w:val="none"/>
        </w:rPr>
        <w:t>说明：</w:t>
      </w:r>
    </w:p>
    <w:p>
      <w:pPr>
        <w:spacing w:before="239" w:line="219" w:lineRule="auto"/>
        <w:ind w:left="524"/>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1.开标一览表按格式填列；</w:t>
      </w:r>
    </w:p>
    <w:p>
      <w:pPr>
        <w:spacing w:before="257" w:line="219" w:lineRule="auto"/>
        <w:ind w:left="524"/>
        <w:rPr>
          <w:rFonts w:ascii="宋体" w:hAnsi="宋体" w:eastAsia="宋体" w:cs="宋体"/>
          <w:color w:val="auto"/>
          <w:sz w:val="22"/>
          <w:szCs w:val="22"/>
          <w:highlight w:val="none"/>
        </w:rPr>
      </w:pPr>
      <w:r>
        <w:rPr>
          <w:rFonts w:ascii="宋体" w:hAnsi="宋体" w:eastAsia="宋体" w:cs="宋体"/>
          <w:color w:val="auto"/>
          <w:spacing w:val="15"/>
          <w:sz w:val="22"/>
          <w:szCs w:val="22"/>
          <w:highlight w:val="none"/>
        </w:rPr>
        <w:t>2.开标一览表在开标大会上当众宣读，务</w:t>
      </w:r>
      <w:r>
        <w:rPr>
          <w:rFonts w:ascii="宋体" w:hAnsi="宋体" w:eastAsia="宋体" w:cs="宋体"/>
          <w:color w:val="auto"/>
          <w:spacing w:val="14"/>
          <w:sz w:val="22"/>
          <w:szCs w:val="22"/>
          <w:highlight w:val="none"/>
        </w:rPr>
        <w:t>必填写清楚，准确无误。</w:t>
      </w:r>
    </w:p>
    <w:p>
      <w:pPr>
        <w:spacing w:before="211" w:line="314" w:lineRule="auto"/>
        <w:ind w:left="84" w:right="28" w:firstLine="439"/>
        <w:rPr>
          <w:rFonts w:ascii="宋体" w:hAnsi="宋体" w:eastAsia="宋体" w:cs="宋体"/>
          <w:color w:val="auto"/>
          <w:sz w:val="22"/>
          <w:szCs w:val="22"/>
          <w:highlight w:val="none"/>
        </w:rPr>
      </w:pPr>
      <w:r>
        <w:rPr>
          <w:rFonts w:ascii="宋体" w:hAnsi="宋体" w:eastAsia="宋体" w:cs="宋体"/>
          <w:color w:val="auto"/>
          <w:spacing w:val="21"/>
          <w:sz w:val="22"/>
          <w:szCs w:val="22"/>
          <w:highlight w:val="none"/>
        </w:rPr>
        <w:t>3.若以联合体参与投标的，应在“投标人名称”处注明</w:t>
      </w:r>
      <w:r>
        <w:rPr>
          <w:rFonts w:ascii="宋体" w:hAnsi="宋体" w:eastAsia="宋体" w:cs="宋体"/>
          <w:color w:val="auto"/>
          <w:spacing w:val="20"/>
          <w:sz w:val="22"/>
          <w:szCs w:val="22"/>
          <w:highlight w:val="none"/>
        </w:rPr>
        <w:t>所有联合体名称。“投标人”</w:t>
      </w:r>
      <w:r>
        <w:rPr>
          <w:rFonts w:ascii="宋体" w:hAnsi="宋体" w:eastAsia="宋体" w:cs="宋体"/>
          <w:color w:val="auto"/>
          <w:sz w:val="22"/>
          <w:szCs w:val="22"/>
          <w:highlight w:val="none"/>
        </w:rPr>
        <w:t xml:space="preserve"> </w:t>
      </w:r>
      <w:r>
        <w:rPr>
          <w:rFonts w:ascii="宋体" w:hAnsi="宋体" w:eastAsia="宋体" w:cs="宋体"/>
          <w:color w:val="auto"/>
          <w:spacing w:val="24"/>
          <w:sz w:val="22"/>
          <w:szCs w:val="22"/>
          <w:highlight w:val="none"/>
        </w:rPr>
        <w:t>处至少应加盖联合体主办方(主体)公章。</w:t>
      </w:r>
    </w:p>
    <w:p>
      <w:pPr>
        <w:spacing w:line="314" w:lineRule="auto"/>
        <w:rPr>
          <w:rFonts w:ascii="宋体" w:hAnsi="宋体" w:eastAsia="宋体" w:cs="宋体"/>
          <w:color w:val="auto"/>
          <w:sz w:val="22"/>
          <w:szCs w:val="22"/>
          <w:highlight w:val="none"/>
        </w:rPr>
      </w:pPr>
    </w:p>
    <w:p>
      <w:pPr>
        <w:pStyle w:val="2"/>
        <w:rPr>
          <w:rFonts w:ascii="宋体" w:hAnsi="宋体" w:eastAsia="宋体" w:cs="宋体"/>
          <w:color w:val="auto"/>
          <w:sz w:val="22"/>
          <w:szCs w:val="22"/>
          <w:highlight w:val="none"/>
        </w:rPr>
      </w:pPr>
    </w:p>
    <w:p>
      <w:pPr>
        <w:pStyle w:val="2"/>
        <w:rPr>
          <w:rFonts w:ascii="宋体" w:hAnsi="宋体" w:eastAsia="宋体" w:cs="宋体"/>
          <w:color w:val="auto"/>
          <w:sz w:val="22"/>
          <w:szCs w:val="22"/>
          <w:highlight w:val="none"/>
        </w:rPr>
      </w:pPr>
    </w:p>
    <w:p>
      <w:pPr>
        <w:spacing w:before="141" w:line="218" w:lineRule="auto"/>
        <w:ind w:left="704"/>
        <w:rPr>
          <w:rFonts w:ascii="宋体" w:hAnsi="宋体" w:eastAsia="宋体" w:cs="宋体"/>
          <w:color w:val="auto"/>
          <w:sz w:val="22"/>
          <w:szCs w:val="22"/>
          <w:highlight w:val="none"/>
        </w:rPr>
      </w:pPr>
      <w:r>
        <w:rPr>
          <w:rFonts w:ascii="宋体" w:hAnsi="宋体" w:eastAsia="宋体" w:cs="宋体"/>
          <w:color w:val="auto"/>
          <w:spacing w:val="27"/>
          <w:sz w:val="22"/>
          <w:szCs w:val="22"/>
          <w:highlight w:val="none"/>
        </w:rPr>
        <w:t>(二)报价明细表</w:t>
      </w:r>
    </w:p>
    <w:p>
      <w:pPr>
        <w:pStyle w:val="2"/>
        <w:spacing w:line="448" w:lineRule="auto"/>
        <w:rPr>
          <w:color w:val="auto"/>
          <w:highlight w:val="none"/>
        </w:rPr>
      </w:pPr>
    </w:p>
    <w:p>
      <w:pPr>
        <w:spacing w:before="72" w:line="220" w:lineRule="auto"/>
        <w:ind w:left="47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项目号：</w:t>
      </w:r>
    </w:p>
    <w:p>
      <w:pPr>
        <w:pStyle w:val="2"/>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招标项目名称：                                          </w:t>
      </w:r>
    </w:p>
    <w:p>
      <w:pPr>
        <w:pStyle w:val="2"/>
        <w:rPr>
          <w:rFonts w:ascii="宋体" w:hAnsi="宋体" w:eastAsia="宋体" w:cs="宋体"/>
          <w:color w:val="auto"/>
          <w:sz w:val="24"/>
          <w:szCs w:val="24"/>
          <w:highlight w:val="none"/>
        </w:rPr>
      </w:pPr>
    </w:p>
    <w:tbl>
      <w:tblPr>
        <w:tblStyle w:val="7"/>
        <w:tblpPr w:leftFromText="180" w:rightFromText="180" w:vertAnchor="page" w:horzAnchor="page" w:tblpX="1057" w:tblpY="3344"/>
        <w:tblOverlap w:val="never"/>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1"/>
        <w:gridCol w:w="2533"/>
        <w:gridCol w:w="489"/>
        <w:gridCol w:w="1036"/>
        <w:gridCol w:w="1081"/>
        <w:gridCol w:w="888"/>
        <w:gridCol w:w="962"/>
        <w:gridCol w:w="948"/>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3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工程或费用名称</w:t>
            </w: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54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估算指标/综合单价(元)</w:t>
            </w:r>
          </w:p>
        </w:tc>
        <w:tc>
          <w:tcPr>
            <w:tcW w:w="195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估算金额（万元）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13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54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建安工程</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设备及工器具购置</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其他费用</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1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工程费用</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1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用户侧储能系统</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储能柜储能系统</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wh</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222000000</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配电配套工程</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配电设施</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kva</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172050</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电缆沟</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11100</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11100</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底座</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2442</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护栏围栏</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2997</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场地拆除及恢复</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2442</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监控</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综合自动化系统</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消防设施</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13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其他零星设备设施</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100000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kern w:val="0"/>
                <w:sz w:val="20"/>
                <w:szCs w:val="20"/>
                <w:highlight w:val="none"/>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bl>
    <w:p>
      <w:pPr>
        <w:pStyle w:val="2"/>
        <w:rPr>
          <w:rFonts w:ascii="宋体" w:hAnsi="宋体" w:eastAsia="宋体" w:cs="宋体"/>
          <w:color w:val="auto"/>
          <w:sz w:val="24"/>
          <w:szCs w:val="24"/>
          <w:highlight w:val="none"/>
        </w:rPr>
      </w:pPr>
    </w:p>
    <w:p>
      <w:pPr>
        <w:rPr>
          <w:color w:val="auto"/>
          <w:highlight w:val="none"/>
        </w:rPr>
        <w:sectPr>
          <w:headerReference r:id="rId39" w:type="default"/>
          <w:footerReference r:id="rId40" w:type="default"/>
          <w:type w:val="continuous"/>
          <w:pgSz w:w="11900" w:h="16840"/>
          <w:pgMar w:top="1245" w:right="1524" w:bottom="1240" w:left="1065" w:header="907" w:footer="1058" w:gutter="0"/>
          <w:pgNumType w:fmt="decimal"/>
          <w:cols w:equalWidth="0" w:num="1">
            <w:col w:w="9310"/>
          </w:cols>
        </w:sectPr>
      </w:pPr>
    </w:p>
    <w:p>
      <w:pPr>
        <w:spacing w:before="44" w:line="220" w:lineRule="auto"/>
        <w:ind w:left="61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投标人：</w:t>
      </w:r>
    </w:p>
    <w:p>
      <w:pPr>
        <w:spacing w:before="256" w:line="219" w:lineRule="auto"/>
        <w:ind w:left="384"/>
        <w:rPr>
          <w:rFonts w:ascii="宋体" w:hAnsi="宋体" w:eastAsia="宋体" w:cs="宋体"/>
          <w:color w:val="auto"/>
          <w:sz w:val="22"/>
          <w:szCs w:val="22"/>
          <w:highlight w:val="none"/>
        </w:rPr>
      </w:pPr>
      <w:r>
        <w:rPr>
          <w:rFonts w:ascii="宋体" w:hAnsi="宋体" w:eastAsia="宋体" w:cs="宋体"/>
          <w:color w:val="auto"/>
          <w:spacing w:val="19"/>
          <w:sz w:val="22"/>
          <w:szCs w:val="22"/>
          <w:highlight w:val="none"/>
        </w:rPr>
        <w:t>(投标人公章)</w:t>
      </w:r>
    </w:p>
    <w:p>
      <w:pPr>
        <w:pStyle w:val="2"/>
        <w:spacing w:line="14" w:lineRule="auto"/>
        <w:rPr>
          <w:color w:val="auto"/>
          <w:sz w:val="2"/>
          <w:highlight w:val="none"/>
        </w:rPr>
      </w:pPr>
      <w:r>
        <w:rPr>
          <w:color w:val="auto"/>
          <w:sz w:val="2"/>
          <w:szCs w:val="2"/>
          <w:highlight w:val="none"/>
        </w:rPr>
        <w:br w:type="column"/>
      </w:r>
    </w:p>
    <w:p>
      <w:pPr>
        <w:spacing w:before="42" w:line="219" w:lineRule="auto"/>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法定代表人(或法定代表人授权代表)或自然人：</w:t>
      </w:r>
    </w:p>
    <w:p>
      <w:pPr>
        <w:spacing w:before="238" w:line="219" w:lineRule="auto"/>
        <w:ind w:left="1440"/>
        <w:rPr>
          <w:color w:val="auto"/>
          <w:highlight w:val="none"/>
        </w:rPr>
      </w:pPr>
      <w:r>
        <w:rPr>
          <w:rFonts w:ascii="宋体" w:hAnsi="宋体" w:eastAsia="宋体" w:cs="宋体"/>
          <w:color w:val="auto"/>
          <w:spacing w:val="16"/>
          <w:sz w:val="22"/>
          <w:szCs w:val="22"/>
          <w:highlight w:val="none"/>
        </w:rPr>
        <w:t>(签署或盖章)</w:t>
      </w:r>
    </w:p>
    <w:p>
      <w:pPr>
        <w:pStyle w:val="2"/>
        <w:spacing w:line="293" w:lineRule="auto"/>
        <w:rPr>
          <w:color w:val="auto"/>
          <w:highlight w:val="none"/>
        </w:rPr>
      </w:pPr>
    </w:p>
    <w:p>
      <w:pPr>
        <w:spacing w:before="72" w:line="219" w:lineRule="auto"/>
        <w:ind w:left="1430"/>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年</w:t>
      </w:r>
      <w:r>
        <w:rPr>
          <w:rFonts w:ascii="宋体" w:hAnsi="宋体" w:eastAsia="宋体" w:cs="宋体"/>
          <w:color w:val="auto"/>
          <w:spacing w:val="13"/>
          <w:sz w:val="22"/>
          <w:szCs w:val="22"/>
          <w:highlight w:val="none"/>
        </w:rPr>
        <w:t xml:space="preserve">     </w:t>
      </w:r>
      <w:r>
        <w:rPr>
          <w:rFonts w:ascii="宋体" w:hAnsi="宋体" w:eastAsia="宋体" w:cs="宋体"/>
          <w:color w:val="auto"/>
          <w:spacing w:val="-8"/>
          <w:sz w:val="22"/>
          <w:szCs w:val="22"/>
          <w:highlight w:val="none"/>
        </w:rPr>
        <w:t>月</w:t>
      </w:r>
      <w:r>
        <w:rPr>
          <w:rFonts w:ascii="宋体" w:hAnsi="宋体" w:eastAsia="宋体" w:cs="宋体"/>
          <w:color w:val="auto"/>
          <w:spacing w:val="13"/>
          <w:sz w:val="22"/>
          <w:szCs w:val="22"/>
          <w:highlight w:val="none"/>
        </w:rPr>
        <w:t xml:space="preserve">     </w:t>
      </w:r>
      <w:r>
        <w:rPr>
          <w:rFonts w:ascii="宋体" w:hAnsi="宋体" w:eastAsia="宋体" w:cs="宋体"/>
          <w:color w:val="auto"/>
          <w:spacing w:val="-8"/>
          <w:sz w:val="22"/>
          <w:szCs w:val="22"/>
          <w:highlight w:val="none"/>
        </w:rPr>
        <w:t>日</w:t>
      </w:r>
    </w:p>
    <w:p>
      <w:pPr>
        <w:spacing w:line="219" w:lineRule="auto"/>
        <w:rPr>
          <w:rFonts w:ascii="宋体" w:hAnsi="宋体" w:eastAsia="宋体" w:cs="宋体"/>
          <w:color w:val="auto"/>
          <w:sz w:val="22"/>
          <w:szCs w:val="22"/>
          <w:highlight w:val="none"/>
        </w:rPr>
        <w:sectPr>
          <w:type w:val="continuous"/>
          <w:pgSz w:w="11900" w:h="16840"/>
          <w:pgMar w:top="1245" w:right="1524" w:bottom="1240" w:left="1065" w:header="907" w:footer="1058" w:gutter="0"/>
          <w:pgNumType w:fmt="decimal"/>
          <w:cols w:equalWidth="0" w:num="2">
            <w:col w:w="4165" w:space="100"/>
            <w:col w:w="5046"/>
          </w:cols>
        </w:sectPr>
      </w:pPr>
    </w:p>
    <w:p>
      <w:pPr>
        <w:pStyle w:val="2"/>
        <w:spacing w:line="327" w:lineRule="auto"/>
        <w:rPr>
          <w:color w:val="auto"/>
          <w:highlight w:val="none"/>
        </w:rPr>
      </w:pPr>
    </w:p>
    <w:p>
      <w:pPr>
        <w:pStyle w:val="2"/>
        <w:spacing w:line="328" w:lineRule="auto"/>
        <w:rPr>
          <w:color w:val="auto"/>
          <w:highlight w:val="none"/>
        </w:rPr>
      </w:pPr>
    </w:p>
    <w:p>
      <w:pPr>
        <w:spacing w:before="72" w:line="224" w:lineRule="auto"/>
        <w:ind w:left="474"/>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注</w:t>
      </w:r>
      <w:r>
        <w:rPr>
          <w:rFonts w:ascii="宋体" w:hAnsi="宋体" w:eastAsia="宋体" w:cs="宋体"/>
          <w:color w:val="auto"/>
          <w:spacing w:val="-51"/>
          <w:sz w:val="22"/>
          <w:szCs w:val="22"/>
          <w:highlight w:val="none"/>
        </w:rPr>
        <w:t xml:space="preserve"> </w:t>
      </w:r>
      <w:r>
        <w:rPr>
          <w:rFonts w:ascii="宋体" w:hAnsi="宋体" w:eastAsia="宋体" w:cs="宋体"/>
          <w:color w:val="auto"/>
          <w:spacing w:val="-5"/>
          <w:sz w:val="22"/>
          <w:szCs w:val="22"/>
          <w:highlight w:val="none"/>
        </w:rPr>
        <w:t>：</w:t>
      </w:r>
    </w:p>
    <w:p>
      <w:pPr>
        <w:spacing w:before="227" w:line="219" w:lineRule="auto"/>
        <w:ind w:left="474"/>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1.请投标人完整填写本表；</w:t>
      </w:r>
    </w:p>
    <w:p>
      <w:pPr>
        <w:spacing w:before="232" w:line="184" w:lineRule="auto"/>
        <w:ind w:left="474"/>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2.该表可扩展。</w:t>
      </w:r>
    </w:p>
    <w:p>
      <w:pPr>
        <w:spacing w:line="184" w:lineRule="auto"/>
        <w:rPr>
          <w:rFonts w:ascii="宋体" w:hAnsi="宋体" w:eastAsia="宋体" w:cs="宋体"/>
          <w:color w:val="auto"/>
          <w:sz w:val="22"/>
          <w:szCs w:val="22"/>
          <w:highlight w:val="none"/>
        </w:rPr>
        <w:sectPr>
          <w:type w:val="continuous"/>
          <w:pgSz w:w="11900" w:h="16840"/>
          <w:pgMar w:top="1245" w:right="1524" w:bottom="1240" w:left="1065" w:header="907" w:footer="1058" w:gutter="0"/>
          <w:pgNumType w:fmt="decimal"/>
          <w:cols w:equalWidth="0" w:num="1">
            <w:col w:w="9310"/>
          </w:cols>
        </w:sectPr>
      </w:pPr>
    </w:p>
    <w:p>
      <w:pPr>
        <w:pStyle w:val="2"/>
        <w:rPr>
          <w:rFonts w:ascii="宋体" w:hAnsi="宋体" w:eastAsia="宋体" w:cs="宋体"/>
          <w:color w:val="auto"/>
          <w:sz w:val="22"/>
          <w:szCs w:val="22"/>
          <w:highlight w:val="none"/>
        </w:rPr>
        <w:sectPr>
          <w:type w:val="continuous"/>
          <w:pgSz w:w="11900" w:h="16840"/>
          <w:pgMar w:top="1266" w:right="1345" w:bottom="1141" w:left="1075" w:header="928" w:footer="972" w:gutter="0"/>
          <w:pgNumType w:fmt="decimal"/>
          <w:cols w:equalWidth="0" w:num="1">
            <w:col w:w="9480"/>
          </w:cols>
        </w:sectPr>
      </w:pPr>
    </w:p>
    <w:p>
      <w:pPr>
        <w:spacing w:line="184" w:lineRule="auto"/>
        <w:rPr>
          <w:rFonts w:ascii="宋体" w:hAnsi="宋体" w:eastAsia="宋体" w:cs="宋体"/>
          <w:color w:val="auto"/>
          <w:sz w:val="22"/>
          <w:szCs w:val="22"/>
          <w:highlight w:val="none"/>
        </w:rPr>
        <w:sectPr>
          <w:headerReference r:id="rId41" w:type="default"/>
          <w:footerReference r:id="rId42" w:type="default"/>
          <w:type w:val="continuous"/>
          <w:pgSz w:w="11900" w:h="16840"/>
          <w:pgMar w:top="1245" w:right="1524" w:bottom="1240" w:left="1065" w:header="907" w:footer="1058" w:gutter="0"/>
          <w:pgNumType w:fmt="decimal"/>
          <w:cols w:equalWidth="0" w:num="1">
            <w:col w:w="9310"/>
          </w:cols>
        </w:sectPr>
      </w:pPr>
    </w:p>
    <w:p>
      <w:pPr>
        <w:spacing w:before="170" w:line="219" w:lineRule="auto"/>
        <w:ind w:left="648"/>
        <w:outlineLvl w:val="1"/>
        <w:rPr>
          <w:rFonts w:ascii="宋体" w:hAnsi="宋体" w:eastAsia="宋体" w:cs="宋体"/>
          <w:color w:val="auto"/>
          <w:sz w:val="28"/>
          <w:szCs w:val="28"/>
          <w:highlight w:val="none"/>
        </w:rPr>
      </w:pPr>
      <w:bookmarkStart w:id="35" w:name="_Toc31590"/>
      <w:r>
        <w:rPr>
          <w:rFonts w:ascii="宋体" w:hAnsi="宋体" w:eastAsia="宋体" w:cs="宋体"/>
          <w:b/>
          <w:bCs/>
          <w:color w:val="auto"/>
          <w:spacing w:val="-4"/>
          <w:sz w:val="28"/>
          <w:szCs w:val="28"/>
          <w:highlight w:val="none"/>
        </w:rPr>
        <w:t>二、服务文件</w:t>
      </w:r>
      <w:bookmarkEnd w:id="35"/>
    </w:p>
    <w:p>
      <w:pPr>
        <w:pStyle w:val="2"/>
        <w:spacing w:line="425" w:lineRule="auto"/>
        <w:rPr>
          <w:color w:val="auto"/>
          <w:highlight w:val="none"/>
        </w:rPr>
      </w:pPr>
    </w:p>
    <w:p>
      <w:pPr>
        <w:spacing w:before="72" w:line="336" w:lineRule="auto"/>
        <w:ind w:left="585" w:right="6524" w:firstLine="129"/>
        <w:rPr>
          <w:rFonts w:ascii="宋体" w:hAnsi="宋体" w:eastAsia="宋体" w:cs="宋体"/>
          <w:color w:val="auto"/>
          <w:sz w:val="22"/>
          <w:szCs w:val="22"/>
          <w:highlight w:val="none"/>
        </w:rPr>
      </w:pPr>
      <w:r>
        <w:rPr>
          <w:rFonts w:ascii="宋体" w:hAnsi="宋体" w:eastAsia="宋体" w:cs="宋体"/>
          <w:color w:val="auto"/>
          <w:spacing w:val="21"/>
          <w:sz w:val="22"/>
          <w:szCs w:val="22"/>
          <w:highlight w:val="none"/>
        </w:rPr>
        <w:t>(</w:t>
      </w:r>
      <w:r>
        <w:rPr>
          <w:rFonts w:ascii="宋体" w:hAnsi="宋体" w:eastAsia="宋体" w:cs="宋体"/>
          <w:color w:val="auto"/>
          <w:spacing w:val="-61"/>
          <w:sz w:val="22"/>
          <w:szCs w:val="22"/>
          <w:highlight w:val="none"/>
        </w:rPr>
        <w:t xml:space="preserve"> </w:t>
      </w:r>
      <w:r>
        <w:rPr>
          <w:rFonts w:ascii="宋体" w:hAnsi="宋体" w:eastAsia="宋体" w:cs="宋体"/>
          <w:color w:val="auto"/>
          <w:spacing w:val="21"/>
          <w:sz w:val="22"/>
          <w:szCs w:val="22"/>
          <w:highlight w:val="none"/>
        </w:rPr>
        <w:t>一)服务条款差异表</w:t>
      </w:r>
      <w:r>
        <w:rPr>
          <w:rFonts w:ascii="宋体" w:hAnsi="宋体" w:eastAsia="宋体" w:cs="宋体"/>
          <w:color w:val="auto"/>
          <w:sz w:val="22"/>
          <w:szCs w:val="22"/>
          <w:highlight w:val="none"/>
        </w:rPr>
        <w:t xml:space="preserve"> </w:t>
      </w:r>
      <w:r>
        <w:rPr>
          <w:rFonts w:ascii="宋体" w:hAnsi="宋体" w:eastAsia="宋体" w:cs="宋体"/>
          <w:color w:val="auto"/>
          <w:spacing w:val="4"/>
          <w:sz w:val="22"/>
          <w:szCs w:val="22"/>
          <w:highlight w:val="none"/>
        </w:rPr>
        <w:t>项目号：</w:t>
      </w:r>
    </w:p>
    <w:p>
      <w:pPr>
        <w:spacing w:line="211" w:lineRule="auto"/>
        <w:ind w:left="604"/>
        <w:rPr>
          <w:rFonts w:ascii="宋体" w:hAnsi="宋体" w:eastAsia="宋体" w:cs="宋体"/>
          <w:color w:val="auto"/>
          <w:sz w:val="24"/>
          <w:szCs w:val="24"/>
          <w:highlight w:val="none"/>
        </w:rPr>
      </w:pPr>
      <w:r>
        <w:rPr>
          <w:rFonts w:ascii="宋体" w:hAnsi="宋体" w:eastAsia="宋体" w:cs="宋体"/>
          <w:color w:val="auto"/>
          <w:sz w:val="24"/>
          <w:szCs w:val="24"/>
          <w:highlight w:val="none"/>
        </w:rPr>
        <w:t>招标项目名称：</w:t>
      </w:r>
    </w:p>
    <w:tbl>
      <w:tblPr>
        <w:tblStyle w:val="10"/>
        <w:tblW w:w="9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2927"/>
        <w:gridCol w:w="3017"/>
        <w:gridCol w:w="2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43" w:type="dxa"/>
            <w:vAlign w:val="top"/>
          </w:tcPr>
          <w:p>
            <w:pPr>
              <w:pStyle w:val="9"/>
              <w:spacing w:before="214" w:line="221" w:lineRule="auto"/>
              <w:ind w:left="374"/>
              <w:rPr>
                <w:color w:val="auto"/>
                <w:sz w:val="21"/>
                <w:szCs w:val="21"/>
                <w:highlight w:val="none"/>
              </w:rPr>
            </w:pPr>
            <w:r>
              <w:rPr>
                <w:color w:val="auto"/>
                <w:spacing w:val="6"/>
                <w:sz w:val="21"/>
                <w:szCs w:val="21"/>
                <w:highlight w:val="none"/>
              </w:rPr>
              <w:t>序号</w:t>
            </w:r>
          </w:p>
        </w:tc>
        <w:tc>
          <w:tcPr>
            <w:tcW w:w="2927" w:type="dxa"/>
            <w:vAlign w:val="top"/>
          </w:tcPr>
          <w:p>
            <w:pPr>
              <w:pStyle w:val="9"/>
              <w:spacing w:before="224" w:line="220" w:lineRule="auto"/>
              <w:ind w:left="1021"/>
              <w:rPr>
                <w:color w:val="auto"/>
                <w:sz w:val="21"/>
                <w:szCs w:val="21"/>
                <w:highlight w:val="none"/>
              </w:rPr>
            </w:pPr>
            <w:r>
              <w:rPr>
                <w:color w:val="auto"/>
                <w:spacing w:val="-2"/>
                <w:sz w:val="21"/>
                <w:szCs w:val="21"/>
                <w:highlight w:val="none"/>
              </w:rPr>
              <w:t>招标要求</w:t>
            </w:r>
          </w:p>
        </w:tc>
        <w:tc>
          <w:tcPr>
            <w:tcW w:w="3017" w:type="dxa"/>
            <w:vAlign w:val="top"/>
          </w:tcPr>
          <w:p>
            <w:pPr>
              <w:pStyle w:val="9"/>
              <w:spacing w:before="224" w:line="220" w:lineRule="auto"/>
              <w:ind w:left="1104"/>
              <w:rPr>
                <w:color w:val="auto"/>
                <w:sz w:val="21"/>
                <w:szCs w:val="21"/>
                <w:highlight w:val="none"/>
              </w:rPr>
            </w:pPr>
            <w:r>
              <w:rPr>
                <w:color w:val="auto"/>
                <w:spacing w:val="-3"/>
                <w:sz w:val="21"/>
                <w:szCs w:val="21"/>
                <w:highlight w:val="none"/>
              </w:rPr>
              <w:t>投标应答</w:t>
            </w:r>
          </w:p>
        </w:tc>
        <w:tc>
          <w:tcPr>
            <w:tcW w:w="2282" w:type="dxa"/>
            <w:vAlign w:val="top"/>
          </w:tcPr>
          <w:p>
            <w:pPr>
              <w:pStyle w:val="9"/>
              <w:spacing w:before="223" w:line="219" w:lineRule="auto"/>
              <w:ind w:left="727"/>
              <w:rPr>
                <w:color w:val="auto"/>
                <w:sz w:val="21"/>
                <w:szCs w:val="21"/>
                <w:highlight w:val="none"/>
              </w:rPr>
            </w:pPr>
            <w:r>
              <w:rPr>
                <w:color w:val="auto"/>
                <w:spacing w:val="5"/>
                <w:sz w:val="21"/>
                <w:szCs w:val="21"/>
                <w:highlight w:val="none"/>
              </w:rPr>
              <w:t>差异说明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pPr>
              <w:rPr>
                <w:rFonts w:ascii="Arial"/>
                <w:color w:val="auto"/>
                <w:sz w:val="21"/>
                <w:highlight w:val="none"/>
              </w:rPr>
            </w:pPr>
          </w:p>
        </w:tc>
        <w:tc>
          <w:tcPr>
            <w:tcW w:w="2927" w:type="dxa"/>
            <w:vAlign w:val="top"/>
          </w:tcPr>
          <w:p>
            <w:pPr>
              <w:rPr>
                <w:rFonts w:ascii="Arial"/>
                <w:color w:val="auto"/>
                <w:sz w:val="21"/>
                <w:highlight w:val="none"/>
              </w:rPr>
            </w:pPr>
          </w:p>
        </w:tc>
        <w:tc>
          <w:tcPr>
            <w:tcW w:w="3017" w:type="dxa"/>
            <w:vAlign w:val="top"/>
          </w:tcPr>
          <w:p>
            <w:pPr>
              <w:rPr>
                <w:rFonts w:ascii="Arial"/>
                <w:color w:val="auto"/>
                <w:sz w:val="21"/>
                <w:highlight w:val="none"/>
              </w:rPr>
            </w:pPr>
          </w:p>
        </w:tc>
        <w:tc>
          <w:tcPr>
            <w:tcW w:w="22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1243" w:type="dxa"/>
            <w:vAlign w:val="top"/>
          </w:tcPr>
          <w:p>
            <w:pPr>
              <w:rPr>
                <w:rFonts w:ascii="Arial"/>
                <w:color w:val="auto"/>
                <w:sz w:val="21"/>
                <w:highlight w:val="none"/>
              </w:rPr>
            </w:pPr>
          </w:p>
        </w:tc>
        <w:tc>
          <w:tcPr>
            <w:tcW w:w="2927" w:type="dxa"/>
            <w:vAlign w:val="top"/>
          </w:tcPr>
          <w:p>
            <w:pPr>
              <w:rPr>
                <w:rFonts w:ascii="Arial"/>
                <w:color w:val="auto"/>
                <w:sz w:val="21"/>
                <w:highlight w:val="none"/>
              </w:rPr>
            </w:pPr>
          </w:p>
        </w:tc>
        <w:tc>
          <w:tcPr>
            <w:tcW w:w="3017" w:type="dxa"/>
            <w:vAlign w:val="top"/>
          </w:tcPr>
          <w:p>
            <w:pPr>
              <w:rPr>
                <w:rFonts w:ascii="Arial"/>
                <w:color w:val="auto"/>
                <w:sz w:val="21"/>
                <w:highlight w:val="none"/>
              </w:rPr>
            </w:pPr>
          </w:p>
        </w:tc>
        <w:tc>
          <w:tcPr>
            <w:tcW w:w="22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1243" w:type="dxa"/>
            <w:vAlign w:val="top"/>
          </w:tcPr>
          <w:p>
            <w:pPr>
              <w:rPr>
                <w:rFonts w:ascii="Arial"/>
                <w:color w:val="auto"/>
                <w:sz w:val="21"/>
                <w:highlight w:val="none"/>
              </w:rPr>
            </w:pPr>
          </w:p>
        </w:tc>
        <w:tc>
          <w:tcPr>
            <w:tcW w:w="2927" w:type="dxa"/>
            <w:vAlign w:val="top"/>
          </w:tcPr>
          <w:p>
            <w:pPr>
              <w:rPr>
                <w:rFonts w:ascii="Arial"/>
                <w:color w:val="auto"/>
                <w:sz w:val="21"/>
                <w:highlight w:val="none"/>
              </w:rPr>
            </w:pPr>
          </w:p>
        </w:tc>
        <w:tc>
          <w:tcPr>
            <w:tcW w:w="3017" w:type="dxa"/>
            <w:vAlign w:val="top"/>
          </w:tcPr>
          <w:p>
            <w:pPr>
              <w:rPr>
                <w:rFonts w:ascii="Arial"/>
                <w:color w:val="auto"/>
                <w:sz w:val="21"/>
                <w:highlight w:val="none"/>
              </w:rPr>
            </w:pPr>
          </w:p>
        </w:tc>
        <w:tc>
          <w:tcPr>
            <w:tcW w:w="22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pPr>
              <w:rPr>
                <w:rFonts w:ascii="Arial"/>
                <w:color w:val="auto"/>
                <w:sz w:val="21"/>
                <w:highlight w:val="none"/>
              </w:rPr>
            </w:pPr>
          </w:p>
        </w:tc>
        <w:tc>
          <w:tcPr>
            <w:tcW w:w="2927" w:type="dxa"/>
            <w:vAlign w:val="top"/>
          </w:tcPr>
          <w:p>
            <w:pPr>
              <w:rPr>
                <w:rFonts w:ascii="Arial"/>
                <w:color w:val="auto"/>
                <w:sz w:val="21"/>
                <w:highlight w:val="none"/>
              </w:rPr>
            </w:pPr>
          </w:p>
        </w:tc>
        <w:tc>
          <w:tcPr>
            <w:tcW w:w="3017" w:type="dxa"/>
            <w:vAlign w:val="top"/>
          </w:tcPr>
          <w:p>
            <w:pPr>
              <w:rPr>
                <w:rFonts w:ascii="Arial"/>
                <w:color w:val="auto"/>
                <w:sz w:val="21"/>
                <w:highlight w:val="none"/>
              </w:rPr>
            </w:pPr>
          </w:p>
        </w:tc>
        <w:tc>
          <w:tcPr>
            <w:tcW w:w="22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pPr>
              <w:rPr>
                <w:rFonts w:ascii="Arial"/>
                <w:color w:val="auto"/>
                <w:sz w:val="21"/>
                <w:highlight w:val="none"/>
              </w:rPr>
            </w:pPr>
          </w:p>
        </w:tc>
        <w:tc>
          <w:tcPr>
            <w:tcW w:w="2927" w:type="dxa"/>
            <w:vAlign w:val="top"/>
          </w:tcPr>
          <w:p>
            <w:pPr>
              <w:rPr>
                <w:rFonts w:ascii="Arial"/>
                <w:color w:val="auto"/>
                <w:sz w:val="21"/>
                <w:highlight w:val="none"/>
              </w:rPr>
            </w:pPr>
          </w:p>
        </w:tc>
        <w:tc>
          <w:tcPr>
            <w:tcW w:w="3017" w:type="dxa"/>
            <w:vAlign w:val="top"/>
          </w:tcPr>
          <w:p>
            <w:pPr>
              <w:rPr>
                <w:rFonts w:ascii="Arial"/>
                <w:color w:val="auto"/>
                <w:sz w:val="21"/>
                <w:highlight w:val="none"/>
              </w:rPr>
            </w:pPr>
          </w:p>
        </w:tc>
        <w:tc>
          <w:tcPr>
            <w:tcW w:w="22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1243" w:type="dxa"/>
            <w:vAlign w:val="top"/>
          </w:tcPr>
          <w:p>
            <w:pPr>
              <w:rPr>
                <w:rFonts w:ascii="Arial"/>
                <w:color w:val="auto"/>
                <w:sz w:val="21"/>
                <w:highlight w:val="none"/>
              </w:rPr>
            </w:pPr>
          </w:p>
        </w:tc>
        <w:tc>
          <w:tcPr>
            <w:tcW w:w="2927" w:type="dxa"/>
            <w:vAlign w:val="top"/>
          </w:tcPr>
          <w:p>
            <w:pPr>
              <w:rPr>
                <w:rFonts w:ascii="Arial"/>
                <w:color w:val="auto"/>
                <w:sz w:val="21"/>
                <w:highlight w:val="none"/>
              </w:rPr>
            </w:pPr>
          </w:p>
        </w:tc>
        <w:tc>
          <w:tcPr>
            <w:tcW w:w="3017" w:type="dxa"/>
            <w:vAlign w:val="top"/>
          </w:tcPr>
          <w:p>
            <w:pPr>
              <w:rPr>
                <w:rFonts w:ascii="Arial"/>
                <w:color w:val="auto"/>
                <w:sz w:val="21"/>
                <w:highlight w:val="none"/>
              </w:rPr>
            </w:pPr>
          </w:p>
        </w:tc>
        <w:tc>
          <w:tcPr>
            <w:tcW w:w="22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1243" w:type="dxa"/>
            <w:vAlign w:val="top"/>
          </w:tcPr>
          <w:p>
            <w:pPr>
              <w:rPr>
                <w:rFonts w:ascii="Arial"/>
                <w:color w:val="auto"/>
                <w:sz w:val="21"/>
                <w:highlight w:val="none"/>
              </w:rPr>
            </w:pPr>
          </w:p>
        </w:tc>
        <w:tc>
          <w:tcPr>
            <w:tcW w:w="2927" w:type="dxa"/>
            <w:vAlign w:val="top"/>
          </w:tcPr>
          <w:p>
            <w:pPr>
              <w:rPr>
                <w:rFonts w:ascii="Arial"/>
                <w:color w:val="auto"/>
                <w:sz w:val="21"/>
                <w:highlight w:val="none"/>
              </w:rPr>
            </w:pPr>
          </w:p>
        </w:tc>
        <w:tc>
          <w:tcPr>
            <w:tcW w:w="3017" w:type="dxa"/>
            <w:vAlign w:val="top"/>
          </w:tcPr>
          <w:p>
            <w:pPr>
              <w:rPr>
                <w:rFonts w:ascii="Arial"/>
                <w:color w:val="auto"/>
                <w:sz w:val="21"/>
                <w:highlight w:val="none"/>
              </w:rPr>
            </w:pPr>
          </w:p>
        </w:tc>
        <w:tc>
          <w:tcPr>
            <w:tcW w:w="22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pPr>
              <w:rPr>
                <w:rFonts w:ascii="Arial"/>
                <w:color w:val="auto"/>
                <w:sz w:val="21"/>
                <w:highlight w:val="none"/>
              </w:rPr>
            </w:pPr>
          </w:p>
        </w:tc>
        <w:tc>
          <w:tcPr>
            <w:tcW w:w="2927" w:type="dxa"/>
            <w:vAlign w:val="top"/>
          </w:tcPr>
          <w:p>
            <w:pPr>
              <w:rPr>
                <w:rFonts w:ascii="Arial"/>
                <w:color w:val="auto"/>
                <w:sz w:val="21"/>
                <w:highlight w:val="none"/>
              </w:rPr>
            </w:pPr>
          </w:p>
        </w:tc>
        <w:tc>
          <w:tcPr>
            <w:tcW w:w="3017" w:type="dxa"/>
            <w:vAlign w:val="top"/>
          </w:tcPr>
          <w:p>
            <w:pPr>
              <w:rPr>
                <w:rFonts w:ascii="Arial"/>
                <w:color w:val="auto"/>
                <w:sz w:val="21"/>
                <w:highlight w:val="none"/>
              </w:rPr>
            </w:pPr>
          </w:p>
        </w:tc>
        <w:tc>
          <w:tcPr>
            <w:tcW w:w="22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243" w:type="dxa"/>
            <w:vAlign w:val="top"/>
          </w:tcPr>
          <w:p>
            <w:pPr>
              <w:rPr>
                <w:rFonts w:ascii="Arial"/>
                <w:color w:val="auto"/>
                <w:sz w:val="21"/>
                <w:highlight w:val="none"/>
              </w:rPr>
            </w:pPr>
          </w:p>
        </w:tc>
        <w:tc>
          <w:tcPr>
            <w:tcW w:w="2927" w:type="dxa"/>
            <w:vAlign w:val="top"/>
          </w:tcPr>
          <w:p>
            <w:pPr>
              <w:rPr>
                <w:rFonts w:ascii="Arial"/>
                <w:color w:val="auto"/>
                <w:sz w:val="21"/>
                <w:highlight w:val="none"/>
              </w:rPr>
            </w:pPr>
          </w:p>
        </w:tc>
        <w:tc>
          <w:tcPr>
            <w:tcW w:w="3017" w:type="dxa"/>
            <w:vAlign w:val="top"/>
          </w:tcPr>
          <w:p>
            <w:pPr>
              <w:rPr>
                <w:rFonts w:ascii="Arial"/>
                <w:color w:val="auto"/>
                <w:sz w:val="21"/>
                <w:highlight w:val="none"/>
              </w:rPr>
            </w:pPr>
          </w:p>
        </w:tc>
        <w:tc>
          <w:tcPr>
            <w:tcW w:w="2282" w:type="dxa"/>
            <w:vAlign w:val="top"/>
          </w:tcPr>
          <w:p>
            <w:pPr>
              <w:rPr>
                <w:rFonts w:ascii="Arial"/>
                <w:color w:val="auto"/>
                <w:sz w:val="21"/>
                <w:highlight w:val="none"/>
              </w:rPr>
            </w:pPr>
          </w:p>
        </w:tc>
      </w:tr>
    </w:tbl>
    <w:p>
      <w:pPr>
        <w:spacing w:before="203" w:line="229" w:lineRule="auto"/>
        <w:ind w:left="704"/>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投标人：                      法定代表人(或法定代表人</w:t>
      </w:r>
      <w:r>
        <w:rPr>
          <w:rFonts w:ascii="宋体" w:hAnsi="宋体" w:eastAsia="宋体" w:cs="宋体"/>
          <w:color w:val="auto"/>
          <w:spacing w:val="15"/>
          <w:sz w:val="22"/>
          <w:szCs w:val="22"/>
          <w:highlight w:val="none"/>
        </w:rPr>
        <w:t>授权代表)或自然人：</w:t>
      </w:r>
    </w:p>
    <w:p>
      <w:pPr>
        <w:pStyle w:val="2"/>
        <w:spacing w:line="325" w:lineRule="auto"/>
        <w:rPr>
          <w:color w:val="auto"/>
          <w:highlight w:val="none"/>
        </w:rPr>
      </w:pPr>
    </w:p>
    <w:p>
      <w:pPr>
        <w:pStyle w:val="2"/>
        <w:spacing w:line="326" w:lineRule="auto"/>
        <w:rPr>
          <w:color w:val="auto"/>
          <w:highlight w:val="none"/>
        </w:rPr>
      </w:pPr>
    </w:p>
    <w:p>
      <w:pPr>
        <w:spacing w:before="71" w:line="219" w:lineRule="auto"/>
        <w:ind w:left="934"/>
        <w:rPr>
          <w:rFonts w:ascii="宋体" w:hAnsi="宋体" w:eastAsia="宋体" w:cs="宋体"/>
          <w:color w:val="auto"/>
          <w:sz w:val="22"/>
          <w:szCs w:val="22"/>
          <w:highlight w:val="none"/>
        </w:rPr>
      </w:pPr>
      <w:r>
        <w:rPr>
          <w:rFonts w:ascii="宋体" w:hAnsi="宋体" w:eastAsia="宋体" w:cs="宋体"/>
          <w:color w:val="auto"/>
          <w:spacing w:val="19"/>
          <w:sz w:val="22"/>
          <w:szCs w:val="22"/>
          <w:highlight w:val="none"/>
        </w:rPr>
        <w:t>(投标人公章)</w:t>
      </w:r>
      <w:r>
        <w:rPr>
          <w:rFonts w:ascii="宋体" w:hAnsi="宋体" w:eastAsia="宋体" w:cs="宋体"/>
          <w:color w:val="auto"/>
          <w:sz w:val="22"/>
          <w:szCs w:val="22"/>
          <w:highlight w:val="none"/>
        </w:rPr>
        <w:t xml:space="preserve">                                   </w:t>
      </w:r>
      <w:r>
        <w:rPr>
          <w:rFonts w:ascii="宋体" w:hAnsi="宋体" w:eastAsia="宋体" w:cs="宋体"/>
          <w:color w:val="auto"/>
          <w:spacing w:val="19"/>
          <w:sz w:val="22"/>
          <w:szCs w:val="22"/>
          <w:highlight w:val="none"/>
        </w:rPr>
        <w:t>(签署或盖章)</w:t>
      </w:r>
    </w:p>
    <w:p>
      <w:pPr>
        <w:spacing w:before="250" w:line="219" w:lineRule="auto"/>
        <w:ind w:left="5844"/>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年</w:t>
      </w:r>
      <w:r>
        <w:rPr>
          <w:rFonts w:ascii="宋体" w:hAnsi="宋体" w:eastAsia="宋体" w:cs="宋体"/>
          <w:color w:val="auto"/>
          <w:spacing w:val="15"/>
          <w:sz w:val="22"/>
          <w:szCs w:val="22"/>
          <w:highlight w:val="none"/>
        </w:rPr>
        <w:t xml:space="preserve">     </w:t>
      </w:r>
      <w:r>
        <w:rPr>
          <w:rFonts w:ascii="宋体" w:hAnsi="宋体" w:eastAsia="宋体" w:cs="宋体"/>
          <w:color w:val="auto"/>
          <w:spacing w:val="-8"/>
          <w:sz w:val="22"/>
          <w:szCs w:val="22"/>
          <w:highlight w:val="none"/>
        </w:rPr>
        <w:t>月</w:t>
      </w:r>
      <w:r>
        <w:rPr>
          <w:rFonts w:ascii="宋体" w:hAnsi="宋体" w:eastAsia="宋体" w:cs="宋体"/>
          <w:color w:val="auto"/>
          <w:spacing w:val="17"/>
          <w:sz w:val="22"/>
          <w:szCs w:val="22"/>
          <w:highlight w:val="none"/>
        </w:rPr>
        <w:t xml:space="preserve">     </w:t>
      </w:r>
      <w:r>
        <w:rPr>
          <w:rFonts w:ascii="宋体" w:hAnsi="宋体" w:eastAsia="宋体" w:cs="宋体"/>
          <w:color w:val="auto"/>
          <w:spacing w:val="-8"/>
          <w:sz w:val="22"/>
          <w:szCs w:val="22"/>
          <w:highlight w:val="none"/>
        </w:rPr>
        <w:t>日</w:t>
      </w:r>
    </w:p>
    <w:p>
      <w:pPr>
        <w:spacing w:before="233" w:line="224" w:lineRule="auto"/>
        <w:ind w:left="644"/>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注</w:t>
      </w:r>
      <w:r>
        <w:rPr>
          <w:rFonts w:ascii="宋体" w:hAnsi="宋体" w:eastAsia="宋体" w:cs="宋体"/>
          <w:color w:val="auto"/>
          <w:spacing w:val="-51"/>
          <w:sz w:val="22"/>
          <w:szCs w:val="22"/>
          <w:highlight w:val="none"/>
        </w:rPr>
        <w:t xml:space="preserve"> </w:t>
      </w:r>
      <w:r>
        <w:rPr>
          <w:rFonts w:ascii="宋体" w:hAnsi="宋体" w:eastAsia="宋体" w:cs="宋体"/>
          <w:color w:val="auto"/>
          <w:spacing w:val="-5"/>
          <w:sz w:val="22"/>
          <w:szCs w:val="22"/>
          <w:highlight w:val="none"/>
        </w:rPr>
        <w:t>：</w:t>
      </w:r>
    </w:p>
    <w:p>
      <w:pPr>
        <w:spacing w:before="238" w:line="319" w:lineRule="auto"/>
        <w:ind w:left="644" w:right="94"/>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1.本表即为对本项目“第二篇</w:t>
      </w:r>
      <w:r>
        <w:rPr>
          <w:rFonts w:ascii="宋体" w:hAnsi="宋体" w:eastAsia="宋体" w:cs="宋体"/>
          <w:color w:val="auto"/>
          <w:spacing w:val="108"/>
          <w:sz w:val="22"/>
          <w:szCs w:val="22"/>
          <w:highlight w:val="none"/>
        </w:rPr>
        <w:t xml:space="preserve"> </w:t>
      </w:r>
      <w:r>
        <w:rPr>
          <w:rFonts w:ascii="宋体" w:hAnsi="宋体" w:eastAsia="宋体" w:cs="宋体"/>
          <w:color w:val="auto"/>
          <w:spacing w:val="16"/>
          <w:sz w:val="22"/>
          <w:szCs w:val="22"/>
          <w:highlight w:val="none"/>
        </w:rPr>
        <w:t>项目技术(质量)需求”中所列条款进</w:t>
      </w:r>
      <w:r>
        <w:rPr>
          <w:rFonts w:ascii="宋体" w:hAnsi="宋体" w:eastAsia="宋体" w:cs="宋体"/>
          <w:color w:val="auto"/>
          <w:spacing w:val="15"/>
          <w:sz w:val="22"/>
          <w:szCs w:val="22"/>
          <w:highlight w:val="none"/>
        </w:rPr>
        <w:t>行比较和响应；</w:t>
      </w:r>
      <w:r>
        <w:rPr>
          <w:rFonts w:ascii="宋体" w:hAnsi="宋体" w:eastAsia="宋体" w:cs="宋体"/>
          <w:color w:val="auto"/>
          <w:sz w:val="22"/>
          <w:szCs w:val="22"/>
          <w:highlight w:val="none"/>
        </w:rPr>
        <w:t xml:space="preserve"> </w:t>
      </w:r>
      <w:r>
        <w:rPr>
          <w:rFonts w:ascii="宋体" w:hAnsi="宋体" w:eastAsia="宋体" w:cs="宋体"/>
          <w:color w:val="auto"/>
          <w:spacing w:val="8"/>
          <w:sz w:val="22"/>
          <w:szCs w:val="22"/>
          <w:highlight w:val="none"/>
        </w:rPr>
        <w:t>2.本表可扩展；</w:t>
      </w:r>
    </w:p>
    <w:p>
      <w:pPr>
        <w:spacing w:before="229" w:line="219" w:lineRule="auto"/>
        <w:ind w:left="644"/>
        <w:rPr>
          <w:rFonts w:ascii="宋体" w:hAnsi="宋体" w:eastAsia="宋体" w:cs="宋体"/>
          <w:color w:val="auto"/>
          <w:sz w:val="22"/>
          <w:szCs w:val="22"/>
          <w:highlight w:val="none"/>
        </w:rPr>
      </w:pPr>
      <w:r>
        <w:rPr>
          <w:rFonts w:ascii="宋体" w:hAnsi="宋体" w:eastAsia="宋体" w:cs="宋体"/>
          <w:color w:val="auto"/>
          <w:spacing w:val="32"/>
          <w:sz w:val="22"/>
          <w:szCs w:val="22"/>
          <w:highlight w:val="none"/>
        </w:rPr>
        <w:t>3.可附相关技术(质量)支撑材料。(格式自定)</w:t>
      </w:r>
    </w:p>
    <w:p>
      <w:pPr>
        <w:spacing w:line="219" w:lineRule="auto"/>
        <w:rPr>
          <w:rFonts w:ascii="宋体" w:hAnsi="宋体" w:eastAsia="宋体" w:cs="宋体"/>
          <w:color w:val="auto"/>
          <w:sz w:val="22"/>
          <w:szCs w:val="22"/>
          <w:highlight w:val="none"/>
        </w:rPr>
        <w:sectPr>
          <w:headerReference r:id="rId43" w:type="default"/>
          <w:footerReference r:id="rId44" w:type="default"/>
          <w:pgSz w:w="11900" w:h="16840"/>
          <w:pgMar w:top="1267" w:right="1345" w:bottom="1141" w:left="1075" w:header="928" w:footer="972" w:gutter="0"/>
          <w:pgNumType w:fmt="decimal"/>
          <w:cols w:space="720" w:num="1"/>
        </w:sectPr>
      </w:pPr>
    </w:p>
    <w:p>
      <w:pPr>
        <w:spacing w:before="201" w:line="219" w:lineRule="auto"/>
        <w:ind w:left="679"/>
        <w:rPr>
          <w:rFonts w:ascii="宋体" w:hAnsi="宋体" w:eastAsia="宋体" w:cs="宋体"/>
          <w:color w:val="auto"/>
          <w:sz w:val="25"/>
          <w:szCs w:val="25"/>
          <w:highlight w:val="none"/>
        </w:rPr>
      </w:pPr>
      <w:r>
        <w:rPr>
          <w:rFonts w:ascii="宋体" w:hAnsi="宋体" w:eastAsia="宋体" w:cs="宋体"/>
          <w:color w:val="auto"/>
          <w:sz w:val="25"/>
          <w:szCs w:val="25"/>
          <w:highlight w:val="none"/>
        </w:rPr>
        <w:t>(二)其他服务资料</w:t>
      </w:r>
    </w:p>
    <w:p>
      <w:pPr>
        <w:spacing w:line="219" w:lineRule="auto"/>
        <w:rPr>
          <w:rFonts w:ascii="宋体" w:hAnsi="宋体" w:eastAsia="宋体" w:cs="宋体"/>
          <w:color w:val="auto"/>
          <w:sz w:val="25"/>
          <w:szCs w:val="25"/>
          <w:highlight w:val="none"/>
        </w:rPr>
        <w:sectPr>
          <w:headerReference r:id="rId45" w:type="default"/>
          <w:footerReference r:id="rId46" w:type="default"/>
          <w:pgSz w:w="11900" w:h="16840"/>
          <w:pgMar w:top="1228" w:right="1666" w:bottom="1241" w:left="1060" w:header="905" w:footer="1071" w:gutter="0"/>
          <w:pgNumType w:fmt="decimal"/>
          <w:cols w:space="720" w:num="1"/>
        </w:sectPr>
      </w:pPr>
    </w:p>
    <w:p>
      <w:pPr>
        <w:spacing w:before="144" w:line="219" w:lineRule="auto"/>
        <w:ind w:left="582"/>
        <w:outlineLvl w:val="1"/>
        <w:rPr>
          <w:rFonts w:ascii="宋体" w:hAnsi="宋体" w:eastAsia="宋体" w:cs="宋体"/>
          <w:color w:val="auto"/>
          <w:sz w:val="27"/>
          <w:szCs w:val="27"/>
          <w:highlight w:val="none"/>
        </w:rPr>
      </w:pPr>
      <w:bookmarkStart w:id="36" w:name="_Toc26985"/>
      <w:r>
        <w:rPr>
          <w:rFonts w:ascii="宋体" w:hAnsi="宋体" w:eastAsia="宋体" w:cs="宋体"/>
          <w:b/>
          <w:bCs/>
          <w:color w:val="auto"/>
          <w:spacing w:val="-5"/>
          <w:sz w:val="27"/>
          <w:szCs w:val="27"/>
          <w:highlight w:val="none"/>
        </w:rPr>
        <w:t>三</w:t>
      </w:r>
      <w:r>
        <w:rPr>
          <w:rFonts w:ascii="宋体" w:hAnsi="宋体" w:eastAsia="宋体" w:cs="宋体"/>
          <w:color w:val="auto"/>
          <w:spacing w:val="-69"/>
          <w:sz w:val="27"/>
          <w:szCs w:val="27"/>
          <w:highlight w:val="none"/>
        </w:rPr>
        <w:t xml:space="preserve"> </w:t>
      </w:r>
      <w:r>
        <w:rPr>
          <w:rFonts w:ascii="宋体" w:hAnsi="宋体" w:eastAsia="宋体" w:cs="宋体"/>
          <w:b/>
          <w:bCs/>
          <w:color w:val="auto"/>
          <w:spacing w:val="-5"/>
          <w:sz w:val="27"/>
          <w:szCs w:val="27"/>
          <w:highlight w:val="none"/>
        </w:rPr>
        <w:t>、商务文件</w:t>
      </w:r>
      <w:bookmarkEnd w:id="36"/>
    </w:p>
    <w:p>
      <w:pPr>
        <w:spacing w:before="293" w:line="219" w:lineRule="auto"/>
        <w:ind w:left="3428"/>
        <w:rPr>
          <w:rFonts w:ascii="宋体" w:hAnsi="宋体" w:eastAsia="宋体" w:cs="宋体"/>
          <w:color w:val="auto"/>
          <w:sz w:val="27"/>
          <w:szCs w:val="27"/>
          <w:highlight w:val="none"/>
        </w:rPr>
      </w:pPr>
      <w:r>
        <w:rPr>
          <w:rFonts w:ascii="宋体" w:hAnsi="宋体" w:eastAsia="宋体" w:cs="宋体"/>
          <w:color w:val="auto"/>
          <w:spacing w:val="24"/>
          <w:sz w:val="27"/>
          <w:szCs w:val="27"/>
          <w:highlight w:val="none"/>
        </w:rPr>
        <w:t>(</w:t>
      </w:r>
      <w:r>
        <w:rPr>
          <w:rFonts w:ascii="宋体" w:hAnsi="宋体" w:eastAsia="宋体" w:cs="宋体"/>
          <w:color w:val="auto"/>
          <w:spacing w:val="-74"/>
          <w:sz w:val="27"/>
          <w:szCs w:val="27"/>
          <w:highlight w:val="none"/>
        </w:rPr>
        <w:t xml:space="preserve"> </w:t>
      </w:r>
      <w:r>
        <w:rPr>
          <w:rFonts w:ascii="宋体" w:hAnsi="宋体" w:eastAsia="宋体" w:cs="宋体"/>
          <w:color w:val="auto"/>
          <w:spacing w:val="24"/>
          <w:sz w:val="27"/>
          <w:szCs w:val="27"/>
          <w:highlight w:val="none"/>
        </w:rPr>
        <w:t>一</w:t>
      </w:r>
      <w:r>
        <w:rPr>
          <w:rFonts w:ascii="宋体" w:hAnsi="宋体" w:eastAsia="宋体" w:cs="宋体"/>
          <w:color w:val="auto"/>
          <w:spacing w:val="-78"/>
          <w:sz w:val="27"/>
          <w:szCs w:val="27"/>
          <w:highlight w:val="none"/>
        </w:rPr>
        <w:t xml:space="preserve"> </w:t>
      </w:r>
      <w:r>
        <w:rPr>
          <w:rFonts w:ascii="宋体" w:hAnsi="宋体" w:eastAsia="宋体" w:cs="宋体"/>
          <w:color w:val="auto"/>
          <w:spacing w:val="24"/>
          <w:sz w:val="27"/>
          <w:szCs w:val="27"/>
          <w:highlight w:val="none"/>
        </w:rPr>
        <w:t>)投标函(格式)</w:t>
      </w:r>
    </w:p>
    <w:p>
      <w:pPr>
        <w:pStyle w:val="2"/>
        <w:spacing w:line="324" w:lineRule="auto"/>
        <w:rPr>
          <w:color w:val="auto"/>
          <w:highlight w:val="none"/>
        </w:rPr>
      </w:pPr>
    </w:p>
    <w:p>
      <w:pPr>
        <w:spacing w:before="75" w:line="220" w:lineRule="auto"/>
        <w:ind w:left="478"/>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招标项目名称：</w:t>
      </w:r>
    </w:p>
    <w:p>
      <w:pPr>
        <w:pStyle w:val="2"/>
        <w:spacing w:line="298" w:lineRule="auto"/>
        <w:rPr>
          <w:color w:val="auto"/>
          <w:highlight w:val="none"/>
        </w:rPr>
      </w:pPr>
    </w:p>
    <w:p>
      <w:pPr>
        <w:pStyle w:val="2"/>
        <w:spacing w:line="298" w:lineRule="auto"/>
        <w:rPr>
          <w:color w:val="auto"/>
          <w:highlight w:val="none"/>
        </w:rPr>
      </w:pPr>
    </w:p>
    <w:p>
      <w:pPr>
        <w:spacing w:before="88" w:line="224" w:lineRule="auto"/>
        <w:ind w:left="8"/>
        <w:rPr>
          <w:rFonts w:ascii="宋体" w:hAnsi="宋体" w:eastAsia="宋体" w:cs="宋体"/>
          <w:color w:val="auto"/>
          <w:sz w:val="23"/>
          <w:szCs w:val="23"/>
          <w:highlight w:val="none"/>
        </w:rPr>
      </w:pPr>
      <w:r>
        <w:rPr>
          <w:rFonts w:ascii="黑体" w:hAnsi="黑体" w:eastAsia="黑体" w:cs="黑体"/>
          <w:color w:val="auto"/>
          <w:spacing w:val="7"/>
          <w:sz w:val="27"/>
          <w:szCs w:val="27"/>
          <w:highlight w:val="none"/>
        </w:rPr>
        <w:t>致：</w:t>
      </w:r>
      <w:r>
        <w:rPr>
          <w:rFonts w:ascii="黑体" w:hAnsi="黑体" w:eastAsia="黑体" w:cs="黑体"/>
          <w:color w:val="auto"/>
          <w:spacing w:val="7"/>
          <w:sz w:val="27"/>
          <w:szCs w:val="27"/>
          <w:highlight w:val="none"/>
          <w:u w:val="single" w:color="auto"/>
        </w:rPr>
        <w:t xml:space="preserve">                 </w:t>
      </w:r>
      <w:r>
        <w:rPr>
          <w:rFonts w:ascii="黑体" w:hAnsi="黑体" w:eastAsia="黑体" w:cs="黑体"/>
          <w:color w:val="auto"/>
          <w:spacing w:val="-35"/>
          <w:sz w:val="27"/>
          <w:szCs w:val="27"/>
          <w:highlight w:val="none"/>
        </w:rPr>
        <w:t xml:space="preserve"> </w:t>
      </w:r>
      <w:r>
        <w:rPr>
          <w:rFonts w:ascii="宋体" w:hAnsi="宋体" w:eastAsia="宋体" w:cs="宋体"/>
          <w:color w:val="auto"/>
          <w:spacing w:val="7"/>
          <w:sz w:val="23"/>
          <w:szCs w:val="23"/>
          <w:highlight w:val="none"/>
        </w:rPr>
        <w:t>(采购代理机</w:t>
      </w:r>
      <w:r>
        <w:rPr>
          <w:rFonts w:ascii="宋体" w:hAnsi="宋体" w:eastAsia="宋体" w:cs="宋体"/>
          <w:color w:val="auto"/>
          <w:spacing w:val="6"/>
          <w:sz w:val="23"/>
          <w:szCs w:val="23"/>
          <w:highlight w:val="none"/>
        </w:rPr>
        <w:t>构名称):</w:t>
      </w:r>
    </w:p>
    <w:p>
      <w:pPr>
        <w:pStyle w:val="2"/>
        <w:spacing w:line="253" w:lineRule="auto"/>
        <w:rPr>
          <w:color w:val="auto"/>
          <w:highlight w:val="none"/>
        </w:rPr>
      </w:pPr>
    </w:p>
    <w:p>
      <w:pPr>
        <w:tabs>
          <w:tab w:val="left" w:pos="3357"/>
        </w:tabs>
        <w:spacing w:before="76" w:line="394" w:lineRule="auto"/>
        <w:ind w:left="8" w:firstLine="469"/>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25"/>
          <w:sz w:val="23"/>
          <w:szCs w:val="23"/>
          <w:highlight w:val="none"/>
        </w:rPr>
        <w:t xml:space="preserve"> </w:t>
      </w:r>
      <w:r>
        <w:rPr>
          <w:rFonts w:ascii="宋体" w:hAnsi="宋体" w:eastAsia="宋体" w:cs="宋体"/>
          <w:color w:val="auto"/>
          <w:spacing w:val="34"/>
          <w:sz w:val="23"/>
          <w:szCs w:val="23"/>
          <w:highlight w:val="none"/>
        </w:rPr>
        <w:t>(投标人名称)系中华人民共和国合法企业</w:t>
      </w:r>
      <w:r>
        <w:rPr>
          <w:rFonts w:ascii="宋体" w:hAnsi="宋体" w:eastAsia="宋体" w:cs="宋体"/>
          <w:color w:val="auto"/>
          <w:spacing w:val="33"/>
          <w:sz w:val="23"/>
          <w:szCs w:val="23"/>
          <w:highlight w:val="none"/>
        </w:rPr>
        <w:t>，注册地</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址</w:t>
      </w:r>
      <w:r>
        <w:rPr>
          <w:rFonts w:ascii="宋体" w:hAnsi="宋体" w:eastAsia="宋体" w:cs="宋体"/>
          <w:color w:val="auto"/>
          <w:spacing w:val="-45"/>
          <w:sz w:val="23"/>
          <w:szCs w:val="23"/>
          <w:highlight w:val="none"/>
        </w:rPr>
        <w:t xml:space="preserve"> </w:t>
      </w:r>
      <w:r>
        <w:rPr>
          <w:rFonts w:ascii="宋体" w:hAnsi="宋体" w:eastAsia="宋体" w:cs="宋体"/>
          <w:color w:val="auto"/>
          <w:spacing w:val="1"/>
          <w:sz w:val="23"/>
          <w:szCs w:val="23"/>
          <w:highlight w:val="none"/>
        </w:rPr>
        <w:t>：</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1"/>
          <w:sz w:val="23"/>
          <w:szCs w:val="23"/>
          <w:highlight w:val="none"/>
        </w:rPr>
        <w:t>。我方就参加本次投标有关事项郑重声明如下：</w:t>
      </w:r>
    </w:p>
    <w:p>
      <w:pPr>
        <w:spacing w:before="7" w:line="219" w:lineRule="auto"/>
        <w:ind w:left="478"/>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一</w:t>
      </w:r>
      <w:r>
        <w:rPr>
          <w:rFonts w:ascii="宋体" w:hAnsi="宋体" w:eastAsia="宋体" w:cs="宋体"/>
          <w:color w:val="auto"/>
          <w:spacing w:val="-47"/>
          <w:sz w:val="23"/>
          <w:szCs w:val="23"/>
          <w:highlight w:val="none"/>
        </w:rPr>
        <w:t xml:space="preserve"> </w:t>
      </w:r>
      <w:r>
        <w:rPr>
          <w:rFonts w:ascii="宋体" w:hAnsi="宋体" w:eastAsia="宋体" w:cs="宋体"/>
          <w:color w:val="auto"/>
          <w:spacing w:val="2"/>
          <w:sz w:val="23"/>
          <w:szCs w:val="23"/>
          <w:highlight w:val="none"/>
        </w:rPr>
        <w:t>、我方完全理解并接受该项目招标文件所有要求。</w:t>
      </w:r>
    </w:p>
    <w:p>
      <w:pPr>
        <w:spacing w:before="225" w:line="311" w:lineRule="auto"/>
        <w:ind w:left="8" w:right="13" w:firstLine="46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二、我方提交的所有投标文件、资料都是准确和真实的，</w:t>
      </w:r>
      <w:r>
        <w:rPr>
          <w:rFonts w:ascii="宋体" w:hAnsi="宋体" w:eastAsia="宋体" w:cs="宋体"/>
          <w:color w:val="auto"/>
          <w:spacing w:val="7"/>
          <w:sz w:val="23"/>
          <w:szCs w:val="23"/>
          <w:highlight w:val="none"/>
        </w:rPr>
        <w:t>如有虚假或隐瞒，我方愿意</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承担一切法律责任。</w:t>
      </w:r>
    </w:p>
    <w:p>
      <w:pPr>
        <w:spacing w:before="236" w:line="219" w:lineRule="auto"/>
        <w:ind w:left="478"/>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三、我方承诺按照招标文件要求，提供招标项目的技术(质量)服务。</w:t>
      </w:r>
    </w:p>
    <w:p>
      <w:pPr>
        <w:spacing w:before="227" w:line="307" w:lineRule="auto"/>
        <w:ind w:left="8" w:right="43" w:firstLine="46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四、我方按招标文件要求提交的投标文件为：投标文件正本</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90"/>
          <w:sz w:val="23"/>
          <w:szCs w:val="23"/>
          <w:highlight w:val="none"/>
        </w:rPr>
        <w:t xml:space="preserve"> </w:t>
      </w:r>
      <w:r>
        <w:rPr>
          <w:rFonts w:ascii="宋体" w:hAnsi="宋体" w:eastAsia="宋体" w:cs="宋体"/>
          <w:color w:val="auto"/>
          <w:spacing w:val="5"/>
          <w:sz w:val="23"/>
          <w:szCs w:val="23"/>
          <w:highlight w:val="none"/>
        </w:rPr>
        <w:t>份，副本</w:t>
      </w:r>
      <w:r>
        <w:rPr>
          <w:rFonts w:ascii="宋体" w:hAnsi="宋体" w:eastAsia="宋体" w:cs="宋体"/>
          <w:color w:val="auto"/>
          <w:spacing w:val="-96"/>
          <w:sz w:val="23"/>
          <w:szCs w:val="23"/>
          <w:highlight w:val="none"/>
        </w:rPr>
        <w:t xml:space="preserve"> </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5"/>
          <w:sz w:val="23"/>
          <w:szCs w:val="23"/>
          <w:highlight w:val="none"/>
        </w:rPr>
        <w:t>份，</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电子文档</w:t>
      </w:r>
      <w:r>
        <w:rPr>
          <w:rFonts w:ascii="宋体" w:hAnsi="宋体" w:eastAsia="宋体" w:cs="宋体"/>
          <w:color w:val="auto"/>
          <w:spacing w:val="-110"/>
          <w:sz w:val="23"/>
          <w:szCs w:val="23"/>
          <w:highlight w:val="none"/>
        </w:rPr>
        <w:t xml:space="preserve"> </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105"/>
          <w:sz w:val="23"/>
          <w:szCs w:val="23"/>
          <w:highlight w:val="none"/>
        </w:rPr>
        <w:t xml:space="preserve"> </w:t>
      </w:r>
      <w:r>
        <w:rPr>
          <w:rFonts w:ascii="宋体" w:hAnsi="宋体" w:eastAsia="宋体" w:cs="宋体"/>
          <w:color w:val="auto"/>
          <w:spacing w:val="1"/>
          <w:sz w:val="23"/>
          <w:szCs w:val="23"/>
          <w:highlight w:val="none"/>
        </w:rPr>
        <w:t>份。</w:t>
      </w:r>
    </w:p>
    <w:p>
      <w:pPr>
        <w:spacing w:before="245" w:line="219" w:lineRule="auto"/>
        <w:ind w:left="47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五、我方承诺：本次投标的投标有效期为投标截止</w:t>
      </w:r>
      <w:r>
        <w:rPr>
          <w:rFonts w:ascii="宋体" w:hAnsi="宋体" w:eastAsia="宋体" w:cs="宋体"/>
          <w:color w:val="auto"/>
          <w:spacing w:val="8"/>
          <w:sz w:val="23"/>
          <w:szCs w:val="23"/>
          <w:highlight w:val="none"/>
        </w:rPr>
        <w:t>时间起90天。</w:t>
      </w:r>
    </w:p>
    <w:p>
      <w:pPr>
        <w:spacing w:before="227" w:line="218" w:lineRule="auto"/>
        <w:ind w:left="478"/>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六、我方投标报价为闭口价。即在投标有效期和合同有效期内，该报价固定不变。</w:t>
      </w:r>
    </w:p>
    <w:p>
      <w:pPr>
        <w:spacing w:before="221" w:line="335" w:lineRule="auto"/>
        <w:ind w:left="8" w:right="14" w:firstLine="46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七、如果我方中标，我方将履行招标文件中规定的各项</w:t>
      </w:r>
      <w:r>
        <w:rPr>
          <w:rFonts w:ascii="宋体" w:hAnsi="宋体" w:eastAsia="宋体" w:cs="宋体"/>
          <w:color w:val="auto"/>
          <w:spacing w:val="7"/>
          <w:sz w:val="23"/>
          <w:szCs w:val="23"/>
          <w:highlight w:val="none"/>
        </w:rPr>
        <w:t>要求以及我方投标文件的各项</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承诺，参照《中华人民共和国政府采购法》、《中华人民共和国民法典》及合同约定条款</w:t>
      </w:r>
      <w:r>
        <w:rPr>
          <w:rFonts w:ascii="宋体" w:hAnsi="宋体" w:eastAsia="宋体" w:cs="宋体"/>
          <w:color w:val="auto"/>
          <w:spacing w:val="15"/>
          <w:sz w:val="23"/>
          <w:szCs w:val="23"/>
          <w:highlight w:val="none"/>
        </w:rPr>
        <w:t xml:space="preserve"> </w:t>
      </w:r>
      <w:r>
        <w:rPr>
          <w:rFonts w:ascii="宋体" w:hAnsi="宋体" w:eastAsia="宋体" w:cs="宋体"/>
          <w:color w:val="auto"/>
          <w:spacing w:val="3"/>
          <w:sz w:val="23"/>
          <w:szCs w:val="23"/>
          <w:highlight w:val="none"/>
        </w:rPr>
        <w:t>承担我方责任。</w:t>
      </w:r>
    </w:p>
    <w:p>
      <w:pPr>
        <w:spacing w:before="246" w:line="219" w:lineRule="auto"/>
        <w:ind w:left="47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八、我方未为采购项目提供整体设计、规范编制或者项目管理、</w:t>
      </w:r>
      <w:r>
        <w:rPr>
          <w:rFonts w:ascii="宋体" w:hAnsi="宋体" w:eastAsia="宋体" w:cs="宋体"/>
          <w:color w:val="auto"/>
          <w:spacing w:val="5"/>
          <w:sz w:val="23"/>
          <w:szCs w:val="23"/>
          <w:highlight w:val="none"/>
        </w:rPr>
        <w:t>监理、检测等服务。</w:t>
      </w:r>
    </w:p>
    <w:p>
      <w:pPr>
        <w:spacing w:before="226" w:line="218" w:lineRule="auto"/>
        <w:ind w:left="478"/>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九</w:t>
      </w:r>
      <w:r>
        <w:rPr>
          <w:rFonts w:ascii="宋体" w:hAnsi="宋体" w:eastAsia="宋体" w:cs="宋体"/>
          <w:color w:val="auto"/>
          <w:spacing w:val="-61"/>
          <w:sz w:val="23"/>
          <w:szCs w:val="23"/>
          <w:highlight w:val="none"/>
        </w:rPr>
        <w:t xml:space="preserve"> </w:t>
      </w:r>
      <w:r>
        <w:rPr>
          <w:rFonts w:ascii="宋体" w:hAnsi="宋体" w:eastAsia="宋体" w:cs="宋体"/>
          <w:color w:val="auto"/>
          <w:spacing w:val="2"/>
          <w:sz w:val="23"/>
          <w:szCs w:val="23"/>
          <w:highlight w:val="none"/>
        </w:rPr>
        <w:t>、我方理解，最低报价不是中标的唯一条件。</w:t>
      </w:r>
    </w:p>
    <w:p>
      <w:pPr>
        <w:spacing w:before="221" w:line="219" w:lineRule="auto"/>
        <w:ind w:left="478"/>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十、我方同意按有关规定及招标文件要求，交纳足额投标保证</w:t>
      </w:r>
      <w:r>
        <w:rPr>
          <w:rFonts w:ascii="宋体" w:hAnsi="宋体" w:eastAsia="宋体" w:cs="宋体"/>
          <w:color w:val="auto"/>
          <w:spacing w:val="4"/>
          <w:sz w:val="23"/>
          <w:szCs w:val="23"/>
          <w:highlight w:val="none"/>
        </w:rPr>
        <w:t>金。</w:t>
      </w:r>
    </w:p>
    <w:p>
      <w:pPr>
        <w:spacing w:before="227" w:line="311" w:lineRule="auto"/>
        <w:ind w:left="8" w:right="38"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十一、若我方中标，愿意按有关规定及招标文件要求缴纳招标代理服务费和交易服务</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费。</w:t>
      </w:r>
    </w:p>
    <w:p>
      <w:pPr>
        <w:pStyle w:val="2"/>
        <w:spacing w:line="322" w:lineRule="auto"/>
        <w:rPr>
          <w:color w:val="auto"/>
          <w:highlight w:val="none"/>
        </w:rPr>
      </w:pPr>
    </w:p>
    <w:p>
      <w:pPr>
        <w:pStyle w:val="2"/>
        <w:spacing w:line="322" w:lineRule="auto"/>
        <w:rPr>
          <w:color w:val="auto"/>
          <w:highlight w:val="none"/>
        </w:rPr>
      </w:pPr>
    </w:p>
    <w:p>
      <w:pPr>
        <w:spacing w:before="76" w:line="219" w:lineRule="auto"/>
        <w:ind w:left="548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(投标人公章或自然人签署)</w:t>
      </w:r>
    </w:p>
    <w:p>
      <w:pPr>
        <w:spacing w:before="238" w:line="219" w:lineRule="auto"/>
        <w:ind w:left="565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年</w:t>
      </w:r>
      <w:r>
        <w:rPr>
          <w:rFonts w:ascii="宋体" w:hAnsi="宋体" w:eastAsia="宋体" w:cs="宋体"/>
          <w:color w:val="auto"/>
          <w:spacing w:val="5"/>
          <w:sz w:val="23"/>
          <w:szCs w:val="23"/>
          <w:highlight w:val="none"/>
        </w:rPr>
        <w:t xml:space="preserve">    </w:t>
      </w:r>
      <w:r>
        <w:rPr>
          <w:rFonts w:ascii="宋体" w:hAnsi="宋体" w:eastAsia="宋体" w:cs="宋体"/>
          <w:color w:val="auto"/>
          <w:spacing w:val="-9"/>
          <w:sz w:val="23"/>
          <w:szCs w:val="23"/>
          <w:highlight w:val="none"/>
        </w:rPr>
        <w:t>月</w:t>
      </w:r>
      <w:r>
        <w:rPr>
          <w:rFonts w:ascii="宋体" w:hAnsi="宋体" w:eastAsia="宋体" w:cs="宋体"/>
          <w:color w:val="auto"/>
          <w:spacing w:val="16"/>
          <w:sz w:val="23"/>
          <w:szCs w:val="23"/>
          <w:highlight w:val="none"/>
        </w:rPr>
        <w:t xml:space="preserve">   </w:t>
      </w:r>
      <w:r>
        <w:rPr>
          <w:rFonts w:ascii="宋体" w:hAnsi="宋体" w:eastAsia="宋体" w:cs="宋体"/>
          <w:color w:val="auto"/>
          <w:spacing w:val="-9"/>
          <w:sz w:val="23"/>
          <w:szCs w:val="23"/>
          <w:highlight w:val="none"/>
        </w:rPr>
        <w:t>日</w:t>
      </w:r>
    </w:p>
    <w:p>
      <w:pPr>
        <w:spacing w:line="219" w:lineRule="auto"/>
        <w:rPr>
          <w:rFonts w:ascii="宋体" w:hAnsi="宋体" w:eastAsia="宋体" w:cs="宋体"/>
          <w:color w:val="auto"/>
          <w:sz w:val="23"/>
          <w:szCs w:val="23"/>
          <w:highlight w:val="none"/>
        </w:rPr>
        <w:sectPr>
          <w:headerReference r:id="rId47" w:type="default"/>
          <w:footerReference r:id="rId48" w:type="default"/>
          <w:pgSz w:w="11900" w:h="16840"/>
          <w:pgMar w:top="1282" w:right="1460" w:bottom="1161" w:left="1151" w:header="867" w:footer="991" w:gutter="0"/>
          <w:pgNumType w:fmt="decimal"/>
          <w:cols w:space="720" w:num="1"/>
        </w:sectPr>
      </w:pPr>
    </w:p>
    <w:p>
      <w:pPr>
        <w:numPr>
          <w:ilvl w:val="0"/>
          <w:numId w:val="0"/>
        </w:numPr>
        <w:spacing w:before="127" w:line="330" w:lineRule="auto"/>
        <w:ind w:right="6444" w:rightChars="0"/>
        <w:rPr>
          <w:rFonts w:ascii="宋体" w:hAnsi="宋体" w:eastAsia="宋体" w:cs="宋体"/>
          <w:color w:val="auto"/>
          <w:sz w:val="22"/>
          <w:szCs w:val="22"/>
          <w:highlight w:val="none"/>
        </w:rPr>
      </w:pPr>
      <w:r>
        <w:rPr>
          <w:rFonts w:hint="eastAsia" w:ascii="宋体" w:hAnsi="宋体" w:eastAsia="宋体" w:cs="宋体"/>
          <w:color w:val="auto"/>
          <w:spacing w:val="27"/>
          <w:sz w:val="22"/>
          <w:szCs w:val="22"/>
          <w:highlight w:val="none"/>
          <w:lang w:eastAsia="zh-CN"/>
        </w:rPr>
        <w:t>（</w:t>
      </w:r>
      <w:r>
        <w:rPr>
          <w:rFonts w:hint="eastAsia" w:ascii="宋体" w:hAnsi="宋体" w:eastAsia="宋体" w:cs="宋体"/>
          <w:color w:val="auto"/>
          <w:spacing w:val="27"/>
          <w:sz w:val="22"/>
          <w:szCs w:val="22"/>
          <w:highlight w:val="none"/>
          <w:lang w:val="en-US" w:eastAsia="zh-CN"/>
        </w:rPr>
        <w:t>二</w:t>
      </w:r>
      <w:r>
        <w:rPr>
          <w:rFonts w:hint="eastAsia" w:ascii="宋体" w:hAnsi="宋体" w:eastAsia="宋体" w:cs="宋体"/>
          <w:color w:val="auto"/>
          <w:spacing w:val="27"/>
          <w:sz w:val="22"/>
          <w:szCs w:val="22"/>
          <w:highlight w:val="none"/>
          <w:lang w:eastAsia="zh-CN"/>
        </w:rPr>
        <w:t>）</w:t>
      </w:r>
      <w:r>
        <w:rPr>
          <w:rFonts w:ascii="宋体" w:hAnsi="宋体" w:eastAsia="宋体" w:cs="宋体"/>
          <w:color w:val="auto"/>
          <w:spacing w:val="27"/>
          <w:sz w:val="22"/>
          <w:szCs w:val="22"/>
          <w:highlight w:val="none"/>
        </w:rPr>
        <w:t>商务条款</w:t>
      </w:r>
      <w:r>
        <w:rPr>
          <w:rFonts w:hint="eastAsia" w:ascii="宋体" w:hAnsi="宋体" w:eastAsia="宋体" w:cs="宋体"/>
          <w:color w:val="auto"/>
          <w:spacing w:val="27"/>
          <w:sz w:val="22"/>
          <w:szCs w:val="22"/>
          <w:highlight w:val="none"/>
          <w:lang w:val="en-US" w:eastAsia="zh-CN"/>
        </w:rPr>
        <w:t>差异</w:t>
      </w:r>
      <w:r>
        <w:rPr>
          <w:rFonts w:ascii="宋体" w:hAnsi="宋体" w:eastAsia="宋体" w:cs="宋体"/>
          <w:color w:val="auto"/>
          <w:spacing w:val="27"/>
          <w:sz w:val="22"/>
          <w:szCs w:val="22"/>
          <w:highlight w:val="none"/>
        </w:rPr>
        <w:t>表</w:t>
      </w:r>
      <w:r>
        <w:rPr>
          <w:rFonts w:ascii="宋体" w:hAnsi="宋体" w:eastAsia="宋体" w:cs="宋体"/>
          <w:color w:val="auto"/>
          <w:sz w:val="22"/>
          <w:szCs w:val="22"/>
          <w:highlight w:val="none"/>
        </w:rPr>
        <w:t xml:space="preserve"> </w:t>
      </w:r>
    </w:p>
    <w:p>
      <w:pPr>
        <w:numPr>
          <w:ilvl w:val="0"/>
          <w:numId w:val="0"/>
        </w:numPr>
        <w:spacing w:before="127" w:line="330" w:lineRule="auto"/>
        <w:ind w:left="755" w:leftChars="0" w:right="6444" w:rightChars="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项目号：</w:t>
      </w:r>
    </w:p>
    <w:p>
      <w:pPr>
        <w:spacing w:before="3" w:line="213" w:lineRule="auto"/>
        <w:ind w:left="565"/>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招标项目名称：</w:t>
      </w:r>
    </w:p>
    <w:tbl>
      <w:tblPr>
        <w:tblStyle w:val="10"/>
        <w:tblW w:w="9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2907"/>
        <w:gridCol w:w="3027"/>
        <w:gridCol w:w="2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44" w:type="dxa"/>
            <w:vAlign w:val="top"/>
          </w:tcPr>
          <w:p>
            <w:pPr>
              <w:pStyle w:val="9"/>
              <w:spacing w:before="214" w:line="221" w:lineRule="auto"/>
              <w:ind w:left="375"/>
              <w:rPr>
                <w:color w:val="auto"/>
                <w:sz w:val="21"/>
                <w:szCs w:val="21"/>
                <w:highlight w:val="none"/>
              </w:rPr>
            </w:pPr>
            <w:r>
              <w:rPr>
                <w:color w:val="auto"/>
                <w:spacing w:val="6"/>
                <w:sz w:val="21"/>
                <w:szCs w:val="21"/>
                <w:highlight w:val="none"/>
              </w:rPr>
              <w:t>序号</w:t>
            </w:r>
          </w:p>
        </w:tc>
        <w:tc>
          <w:tcPr>
            <w:tcW w:w="2907" w:type="dxa"/>
            <w:vAlign w:val="top"/>
          </w:tcPr>
          <w:p>
            <w:pPr>
              <w:pStyle w:val="9"/>
              <w:spacing w:before="233" w:line="219" w:lineRule="auto"/>
              <w:ind w:left="830"/>
              <w:rPr>
                <w:color w:val="auto"/>
                <w:sz w:val="21"/>
                <w:szCs w:val="21"/>
                <w:highlight w:val="none"/>
              </w:rPr>
            </w:pPr>
            <w:r>
              <w:rPr>
                <w:color w:val="auto"/>
                <w:spacing w:val="-2"/>
                <w:sz w:val="21"/>
                <w:szCs w:val="21"/>
                <w:highlight w:val="none"/>
              </w:rPr>
              <w:t>招标商务要求</w:t>
            </w:r>
          </w:p>
        </w:tc>
        <w:tc>
          <w:tcPr>
            <w:tcW w:w="3027" w:type="dxa"/>
            <w:vAlign w:val="top"/>
          </w:tcPr>
          <w:p>
            <w:pPr>
              <w:pStyle w:val="9"/>
              <w:spacing w:before="233" w:line="219" w:lineRule="auto"/>
              <w:ind w:left="903"/>
              <w:rPr>
                <w:color w:val="auto"/>
                <w:sz w:val="21"/>
                <w:szCs w:val="21"/>
                <w:highlight w:val="none"/>
              </w:rPr>
            </w:pPr>
            <w:r>
              <w:rPr>
                <w:color w:val="auto"/>
                <w:spacing w:val="-2"/>
                <w:sz w:val="21"/>
                <w:szCs w:val="21"/>
                <w:highlight w:val="none"/>
              </w:rPr>
              <w:t>投标商务应答</w:t>
            </w:r>
          </w:p>
        </w:tc>
        <w:tc>
          <w:tcPr>
            <w:tcW w:w="2262" w:type="dxa"/>
            <w:vAlign w:val="top"/>
          </w:tcPr>
          <w:p>
            <w:pPr>
              <w:pStyle w:val="9"/>
              <w:spacing w:before="233" w:line="219" w:lineRule="auto"/>
              <w:ind w:left="707"/>
              <w:rPr>
                <w:color w:val="auto"/>
                <w:sz w:val="21"/>
                <w:szCs w:val="21"/>
                <w:highlight w:val="none"/>
              </w:rPr>
            </w:pPr>
            <w:r>
              <w:rPr>
                <w:color w:val="auto"/>
                <w:spacing w:val="5"/>
                <w:sz w:val="21"/>
                <w:szCs w:val="21"/>
                <w:highlight w:val="none"/>
              </w:rPr>
              <w:t>差异说明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pPr>
              <w:rPr>
                <w:rFonts w:ascii="Arial"/>
                <w:color w:val="auto"/>
                <w:sz w:val="21"/>
                <w:highlight w:val="none"/>
              </w:rPr>
            </w:pPr>
          </w:p>
        </w:tc>
        <w:tc>
          <w:tcPr>
            <w:tcW w:w="2907" w:type="dxa"/>
            <w:vAlign w:val="top"/>
          </w:tcPr>
          <w:p>
            <w:pPr>
              <w:rPr>
                <w:rFonts w:ascii="Arial"/>
                <w:color w:val="auto"/>
                <w:sz w:val="21"/>
                <w:highlight w:val="none"/>
              </w:rPr>
            </w:pPr>
          </w:p>
        </w:tc>
        <w:tc>
          <w:tcPr>
            <w:tcW w:w="3027" w:type="dxa"/>
            <w:vAlign w:val="top"/>
          </w:tcPr>
          <w:p>
            <w:pPr>
              <w:rPr>
                <w:rFonts w:ascii="Arial"/>
                <w:color w:val="auto"/>
                <w:sz w:val="21"/>
                <w:highlight w:val="none"/>
              </w:rPr>
            </w:pPr>
          </w:p>
        </w:tc>
        <w:tc>
          <w:tcPr>
            <w:tcW w:w="226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244" w:type="dxa"/>
            <w:vAlign w:val="top"/>
          </w:tcPr>
          <w:p>
            <w:pPr>
              <w:rPr>
                <w:rFonts w:ascii="Arial"/>
                <w:color w:val="auto"/>
                <w:sz w:val="21"/>
                <w:highlight w:val="none"/>
              </w:rPr>
            </w:pPr>
          </w:p>
        </w:tc>
        <w:tc>
          <w:tcPr>
            <w:tcW w:w="2907" w:type="dxa"/>
            <w:vAlign w:val="top"/>
          </w:tcPr>
          <w:p>
            <w:pPr>
              <w:rPr>
                <w:rFonts w:ascii="Arial"/>
                <w:color w:val="auto"/>
                <w:sz w:val="21"/>
                <w:highlight w:val="none"/>
              </w:rPr>
            </w:pPr>
          </w:p>
        </w:tc>
        <w:tc>
          <w:tcPr>
            <w:tcW w:w="3027" w:type="dxa"/>
            <w:vAlign w:val="top"/>
          </w:tcPr>
          <w:p>
            <w:pPr>
              <w:rPr>
                <w:rFonts w:ascii="Arial"/>
                <w:color w:val="auto"/>
                <w:sz w:val="21"/>
                <w:highlight w:val="none"/>
              </w:rPr>
            </w:pPr>
          </w:p>
        </w:tc>
        <w:tc>
          <w:tcPr>
            <w:tcW w:w="226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pPr>
              <w:rPr>
                <w:rFonts w:ascii="Arial"/>
                <w:color w:val="auto"/>
                <w:sz w:val="21"/>
                <w:highlight w:val="none"/>
              </w:rPr>
            </w:pPr>
          </w:p>
        </w:tc>
        <w:tc>
          <w:tcPr>
            <w:tcW w:w="2907" w:type="dxa"/>
            <w:vAlign w:val="top"/>
          </w:tcPr>
          <w:p>
            <w:pPr>
              <w:rPr>
                <w:rFonts w:ascii="Arial"/>
                <w:color w:val="auto"/>
                <w:sz w:val="21"/>
                <w:highlight w:val="none"/>
              </w:rPr>
            </w:pPr>
          </w:p>
        </w:tc>
        <w:tc>
          <w:tcPr>
            <w:tcW w:w="3027" w:type="dxa"/>
            <w:vAlign w:val="top"/>
          </w:tcPr>
          <w:p>
            <w:pPr>
              <w:rPr>
                <w:rFonts w:ascii="Arial"/>
                <w:color w:val="auto"/>
                <w:sz w:val="21"/>
                <w:highlight w:val="none"/>
              </w:rPr>
            </w:pPr>
          </w:p>
        </w:tc>
        <w:tc>
          <w:tcPr>
            <w:tcW w:w="226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44" w:type="dxa"/>
            <w:vAlign w:val="top"/>
          </w:tcPr>
          <w:p>
            <w:pPr>
              <w:rPr>
                <w:rFonts w:ascii="Arial"/>
                <w:color w:val="auto"/>
                <w:sz w:val="21"/>
                <w:highlight w:val="none"/>
              </w:rPr>
            </w:pPr>
          </w:p>
        </w:tc>
        <w:tc>
          <w:tcPr>
            <w:tcW w:w="2907" w:type="dxa"/>
            <w:vAlign w:val="top"/>
          </w:tcPr>
          <w:p>
            <w:pPr>
              <w:rPr>
                <w:rFonts w:ascii="Arial"/>
                <w:color w:val="auto"/>
                <w:sz w:val="21"/>
                <w:highlight w:val="none"/>
              </w:rPr>
            </w:pPr>
          </w:p>
        </w:tc>
        <w:tc>
          <w:tcPr>
            <w:tcW w:w="3027" w:type="dxa"/>
            <w:vAlign w:val="top"/>
          </w:tcPr>
          <w:p>
            <w:pPr>
              <w:rPr>
                <w:rFonts w:ascii="Arial"/>
                <w:color w:val="auto"/>
                <w:sz w:val="21"/>
                <w:highlight w:val="none"/>
              </w:rPr>
            </w:pPr>
          </w:p>
        </w:tc>
        <w:tc>
          <w:tcPr>
            <w:tcW w:w="226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pPr>
              <w:rPr>
                <w:rFonts w:ascii="Arial"/>
                <w:color w:val="auto"/>
                <w:sz w:val="21"/>
                <w:highlight w:val="none"/>
              </w:rPr>
            </w:pPr>
          </w:p>
        </w:tc>
        <w:tc>
          <w:tcPr>
            <w:tcW w:w="2907" w:type="dxa"/>
            <w:vAlign w:val="top"/>
          </w:tcPr>
          <w:p>
            <w:pPr>
              <w:rPr>
                <w:rFonts w:ascii="Arial"/>
                <w:color w:val="auto"/>
                <w:sz w:val="21"/>
                <w:highlight w:val="none"/>
              </w:rPr>
            </w:pPr>
          </w:p>
        </w:tc>
        <w:tc>
          <w:tcPr>
            <w:tcW w:w="3027" w:type="dxa"/>
            <w:vAlign w:val="top"/>
          </w:tcPr>
          <w:p>
            <w:pPr>
              <w:rPr>
                <w:rFonts w:ascii="Arial"/>
                <w:color w:val="auto"/>
                <w:sz w:val="21"/>
                <w:highlight w:val="none"/>
              </w:rPr>
            </w:pPr>
          </w:p>
        </w:tc>
        <w:tc>
          <w:tcPr>
            <w:tcW w:w="226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pPr>
              <w:rPr>
                <w:rFonts w:ascii="Arial"/>
                <w:color w:val="auto"/>
                <w:sz w:val="21"/>
                <w:highlight w:val="none"/>
              </w:rPr>
            </w:pPr>
          </w:p>
        </w:tc>
        <w:tc>
          <w:tcPr>
            <w:tcW w:w="2907" w:type="dxa"/>
            <w:vAlign w:val="top"/>
          </w:tcPr>
          <w:p>
            <w:pPr>
              <w:rPr>
                <w:rFonts w:ascii="Arial"/>
                <w:color w:val="auto"/>
                <w:sz w:val="21"/>
                <w:highlight w:val="none"/>
              </w:rPr>
            </w:pPr>
          </w:p>
        </w:tc>
        <w:tc>
          <w:tcPr>
            <w:tcW w:w="3027" w:type="dxa"/>
            <w:vAlign w:val="top"/>
          </w:tcPr>
          <w:p>
            <w:pPr>
              <w:rPr>
                <w:rFonts w:ascii="Arial"/>
                <w:color w:val="auto"/>
                <w:sz w:val="21"/>
                <w:highlight w:val="none"/>
              </w:rPr>
            </w:pPr>
          </w:p>
        </w:tc>
        <w:tc>
          <w:tcPr>
            <w:tcW w:w="226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244" w:type="dxa"/>
            <w:vAlign w:val="top"/>
          </w:tcPr>
          <w:p>
            <w:pPr>
              <w:rPr>
                <w:rFonts w:ascii="Arial"/>
                <w:color w:val="auto"/>
                <w:sz w:val="21"/>
                <w:highlight w:val="none"/>
              </w:rPr>
            </w:pPr>
          </w:p>
        </w:tc>
        <w:tc>
          <w:tcPr>
            <w:tcW w:w="2907" w:type="dxa"/>
            <w:vAlign w:val="top"/>
          </w:tcPr>
          <w:p>
            <w:pPr>
              <w:rPr>
                <w:rFonts w:ascii="Arial"/>
                <w:color w:val="auto"/>
                <w:sz w:val="21"/>
                <w:highlight w:val="none"/>
              </w:rPr>
            </w:pPr>
          </w:p>
        </w:tc>
        <w:tc>
          <w:tcPr>
            <w:tcW w:w="3027" w:type="dxa"/>
            <w:vAlign w:val="top"/>
          </w:tcPr>
          <w:p>
            <w:pPr>
              <w:rPr>
                <w:rFonts w:ascii="Arial"/>
                <w:color w:val="auto"/>
                <w:sz w:val="21"/>
                <w:highlight w:val="none"/>
              </w:rPr>
            </w:pPr>
          </w:p>
        </w:tc>
        <w:tc>
          <w:tcPr>
            <w:tcW w:w="226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44" w:type="dxa"/>
            <w:vAlign w:val="top"/>
          </w:tcPr>
          <w:p>
            <w:pPr>
              <w:rPr>
                <w:rFonts w:ascii="Arial"/>
                <w:color w:val="auto"/>
                <w:sz w:val="21"/>
                <w:highlight w:val="none"/>
              </w:rPr>
            </w:pPr>
          </w:p>
        </w:tc>
        <w:tc>
          <w:tcPr>
            <w:tcW w:w="2907" w:type="dxa"/>
            <w:vAlign w:val="top"/>
          </w:tcPr>
          <w:p>
            <w:pPr>
              <w:rPr>
                <w:rFonts w:ascii="Arial"/>
                <w:color w:val="auto"/>
                <w:sz w:val="21"/>
                <w:highlight w:val="none"/>
              </w:rPr>
            </w:pPr>
          </w:p>
        </w:tc>
        <w:tc>
          <w:tcPr>
            <w:tcW w:w="3027" w:type="dxa"/>
            <w:vAlign w:val="top"/>
          </w:tcPr>
          <w:p>
            <w:pPr>
              <w:rPr>
                <w:rFonts w:ascii="Arial"/>
                <w:color w:val="auto"/>
                <w:sz w:val="21"/>
                <w:highlight w:val="none"/>
              </w:rPr>
            </w:pPr>
          </w:p>
        </w:tc>
        <w:tc>
          <w:tcPr>
            <w:tcW w:w="226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pPr>
              <w:rPr>
                <w:rFonts w:ascii="Arial"/>
                <w:color w:val="auto"/>
                <w:sz w:val="21"/>
                <w:highlight w:val="none"/>
              </w:rPr>
            </w:pPr>
          </w:p>
        </w:tc>
        <w:tc>
          <w:tcPr>
            <w:tcW w:w="2907" w:type="dxa"/>
            <w:vAlign w:val="top"/>
          </w:tcPr>
          <w:p>
            <w:pPr>
              <w:rPr>
                <w:rFonts w:ascii="Arial"/>
                <w:color w:val="auto"/>
                <w:sz w:val="21"/>
                <w:highlight w:val="none"/>
              </w:rPr>
            </w:pPr>
          </w:p>
        </w:tc>
        <w:tc>
          <w:tcPr>
            <w:tcW w:w="3027" w:type="dxa"/>
            <w:vAlign w:val="top"/>
          </w:tcPr>
          <w:p>
            <w:pPr>
              <w:rPr>
                <w:rFonts w:ascii="Arial"/>
                <w:color w:val="auto"/>
                <w:sz w:val="21"/>
                <w:highlight w:val="none"/>
              </w:rPr>
            </w:pPr>
          </w:p>
        </w:tc>
        <w:tc>
          <w:tcPr>
            <w:tcW w:w="226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244" w:type="dxa"/>
            <w:vAlign w:val="top"/>
          </w:tcPr>
          <w:p>
            <w:pPr>
              <w:rPr>
                <w:rFonts w:ascii="Arial"/>
                <w:color w:val="auto"/>
                <w:sz w:val="21"/>
                <w:highlight w:val="none"/>
              </w:rPr>
            </w:pPr>
          </w:p>
        </w:tc>
        <w:tc>
          <w:tcPr>
            <w:tcW w:w="2907" w:type="dxa"/>
            <w:vAlign w:val="top"/>
          </w:tcPr>
          <w:p>
            <w:pPr>
              <w:rPr>
                <w:rFonts w:ascii="Arial"/>
                <w:color w:val="auto"/>
                <w:sz w:val="21"/>
                <w:highlight w:val="none"/>
              </w:rPr>
            </w:pPr>
          </w:p>
        </w:tc>
        <w:tc>
          <w:tcPr>
            <w:tcW w:w="3027" w:type="dxa"/>
            <w:vAlign w:val="top"/>
          </w:tcPr>
          <w:p>
            <w:pPr>
              <w:rPr>
                <w:rFonts w:ascii="Arial"/>
                <w:color w:val="auto"/>
                <w:sz w:val="21"/>
                <w:highlight w:val="none"/>
              </w:rPr>
            </w:pPr>
          </w:p>
        </w:tc>
        <w:tc>
          <w:tcPr>
            <w:tcW w:w="226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pPr>
              <w:rPr>
                <w:rFonts w:ascii="Arial"/>
                <w:color w:val="auto"/>
                <w:sz w:val="21"/>
                <w:highlight w:val="none"/>
              </w:rPr>
            </w:pPr>
          </w:p>
        </w:tc>
        <w:tc>
          <w:tcPr>
            <w:tcW w:w="2907" w:type="dxa"/>
            <w:vAlign w:val="top"/>
          </w:tcPr>
          <w:p>
            <w:pPr>
              <w:rPr>
                <w:rFonts w:ascii="Arial"/>
                <w:color w:val="auto"/>
                <w:sz w:val="21"/>
                <w:highlight w:val="none"/>
              </w:rPr>
            </w:pPr>
          </w:p>
        </w:tc>
        <w:tc>
          <w:tcPr>
            <w:tcW w:w="3027" w:type="dxa"/>
            <w:vAlign w:val="top"/>
          </w:tcPr>
          <w:p>
            <w:pPr>
              <w:rPr>
                <w:rFonts w:ascii="Arial"/>
                <w:color w:val="auto"/>
                <w:sz w:val="21"/>
                <w:highlight w:val="none"/>
              </w:rPr>
            </w:pPr>
          </w:p>
        </w:tc>
        <w:tc>
          <w:tcPr>
            <w:tcW w:w="226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244" w:type="dxa"/>
            <w:vAlign w:val="top"/>
          </w:tcPr>
          <w:p>
            <w:pPr>
              <w:rPr>
                <w:rFonts w:ascii="Arial"/>
                <w:color w:val="auto"/>
                <w:sz w:val="21"/>
                <w:highlight w:val="none"/>
              </w:rPr>
            </w:pPr>
          </w:p>
        </w:tc>
        <w:tc>
          <w:tcPr>
            <w:tcW w:w="2907" w:type="dxa"/>
            <w:vAlign w:val="top"/>
          </w:tcPr>
          <w:p>
            <w:pPr>
              <w:rPr>
                <w:rFonts w:ascii="Arial"/>
                <w:color w:val="auto"/>
                <w:sz w:val="21"/>
                <w:highlight w:val="none"/>
              </w:rPr>
            </w:pPr>
          </w:p>
        </w:tc>
        <w:tc>
          <w:tcPr>
            <w:tcW w:w="3027" w:type="dxa"/>
            <w:vAlign w:val="top"/>
          </w:tcPr>
          <w:p>
            <w:pPr>
              <w:rPr>
                <w:rFonts w:ascii="Arial"/>
                <w:color w:val="auto"/>
                <w:sz w:val="21"/>
                <w:highlight w:val="none"/>
              </w:rPr>
            </w:pPr>
          </w:p>
        </w:tc>
        <w:tc>
          <w:tcPr>
            <w:tcW w:w="2262" w:type="dxa"/>
            <w:vAlign w:val="top"/>
          </w:tcPr>
          <w:p>
            <w:pPr>
              <w:rPr>
                <w:rFonts w:ascii="Arial"/>
                <w:color w:val="auto"/>
                <w:sz w:val="21"/>
                <w:highlight w:val="none"/>
              </w:rPr>
            </w:pPr>
          </w:p>
        </w:tc>
      </w:tr>
    </w:tbl>
    <w:p>
      <w:pPr>
        <w:spacing w:before="115"/>
        <w:rPr>
          <w:color w:val="auto"/>
          <w:highlight w:val="none"/>
        </w:rPr>
      </w:pPr>
    </w:p>
    <w:p>
      <w:pPr>
        <w:spacing w:before="115"/>
        <w:rPr>
          <w:color w:val="auto"/>
          <w:highlight w:val="none"/>
        </w:rPr>
      </w:pPr>
    </w:p>
    <w:tbl>
      <w:tblPr>
        <w:tblStyle w:val="10"/>
        <w:tblW w:w="8480" w:type="dxa"/>
        <w:tblInd w:w="65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54"/>
        <w:gridCol w:w="602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68" w:hRule="atLeast"/>
        </w:trPr>
        <w:tc>
          <w:tcPr>
            <w:tcW w:w="2454" w:type="dxa"/>
            <w:vAlign w:val="top"/>
          </w:tcPr>
          <w:p>
            <w:pPr>
              <w:pStyle w:val="9"/>
              <w:spacing w:line="220" w:lineRule="auto"/>
              <w:rPr>
                <w:color w:val="auto"/>
                <w:sz w:val="22"/>
                <w:szCs w:val="22"/>
                <w:highlight w:val="none"/>
              </w:rPr>
            </w:pPr>
            <w:r>
              <w:rPr>
                <w:color w:val="auto"/>
                <w:spacing w:val="5"/>
                <w:sz w:val="22"/>
                <w:szCs w:val="22"/>
                <w:highlight w:val="none"/>
              </w:rPr>
              <w:t>投标人：</w:t>
            </w:r>
          </w:p>
          <w:p>
            <w:pPr>
              <w:pStyle w:val="9"/>
              <w:spacing w:before="235" w:line="219" w:lineRule="auto"/>
              <w:rPr>
                <w:color w:val="auto"/>
                <w:sz w:val="22"/>
                <w:szCs w:val="22"/>
                <w:highlight w:val="none"/>
              </w:rPr>
            </w:pPr>
            <w:r>
              <w:rPr>
                <w:color w:val="auto"/>
                <w:spacing w:val="19"/>
                <w:sz w:val="22"/>
                <w:szCs w:val="22"/>
                <w:highlight w:val="none"/>
              </w:rPr>
              <w:t>(投标人公章)</w:t>
            </w:r>
          </w:p>
        </w:tc>
        <w:tc>
          <w:tcPr>
            <w:tcW w:w="6026" w:type="dxa"/>
            <w:vAlign w:val="top"/>
          </w:tcPr>
          <w:p>
            <w:pPr>
              <w:pStyle w:val="9"/>
              <w:spacing w:line="219" w:lineRule="auto"/>
              <w:jc w:val="right"/>
              <w:rPr>
                <w:color w:val="auto"/>
                <w:sz w:val="22"/>
                <w:szCs w:val="22"/>
                <w:highlight w:val="none"/>
              </w:rPr>
            </w:pPr>
            <w:r>
              <w:rPr>
                <w:color w:val="auto"/>
                <w:spacing w:val="18"/>
                <w:sz w:val="22"/>
                <w:szCs w:val="22"/>
                <w:highlight w:val="none"/>
              </w:rPr>
              <w:t>法定代表人(或法定代表人授权代表)或自然人：</w:t>
            </w:r>
          </w:p>
          <w:p>
            <w:pPr>
              <w:pStyle w:val="9"/>
              <w:spacing w:before="237" w:line="219" w:lineRule="auto"/>
              <w:ind w:left="2886"/>
              <w:rPr>
                <w:color w:val="auto"/>
                <w:sz w:val="22"/>
                <w:szCs w:val="22"/>
                <w:highlight w:val="none"/>
              </w:rPr>
            </w:pPr>
            <w:r>
              <w:rPr>
                <w:color w:val="auto"/>
                <w:spacing w:val="18"/>
                <w:sz w:val="22"/>
                <w:szCs w:val="22"/>
                <w:highlight w:val="none"/>
              </w:rPr>
              <w:t>(签署或盖章)</w:t>
            </w:r>
          </w:p>
          <w:p>
            <w:pPr>
              <w:pStyle w:val="9"/>
              <w:spacing w:before="250" w:line="219" w:lineRule="auto"/>
              <w:ind w:left="2736"/>
              <w:rPr>
                <w:color w:val="auto"/>
                <w:sz w:val="22"/>
                <w:szCs w:val="22"/>
                <w:highlight w:val="none"/>
              </w:rPr>
            </w:pPr>
            <w:r>
              <w:rPr>
                <w:color w:val="auto"/>
                <w:spacing w:val="-8"/>
                <w:sz w:val="22"/>
                <w:szCs w:val="22"/>
                <w:highlight w:val="none"/>
              </w:rPr>
              <w:t>年</w:t>
            </w:r>
            <w:r>
              <w:rPr>
                <w:color w:val="auto"/>
                <w:spacing w:val="13"/>
                <w:sz w:val="22"/>
                <w:szCs w:val="22"/>
                <w:highlight w:val="none"/>
              </w:rPr>
              <w:t xml:space="preserve">     </w:t>
            </w:r>
            <w:r>
              <w:rPr>
                <w:color w:val="auto"/>
                <w:spacing w:val="-8"/>
                <w:sz w:val="22"/>
                <w:szCs w:val="22"/>
                <w:highlight w:val="none"/>
              </w:rPr>
              <w:t>月</w:t>
            </w:r>
            <w:r>
              <w:rPr>
                <w:color w:val="auto"/>
                <w:spacing w:val="11"/>
                <w:sz w:val="22"/>
                <w:szCs w:val="22"/>
                <w:highlight w:val="none"/>
              </w:rPr>
              <w:t xml:space="preserve">     </w:t>
            </w:r>
            <w:r>
              <w:rPr>
                <w:color w:val="auto"/>
                <w:spacing w:val="-8"/>
                <w:sz w:val="22"/>
                <w:szCs w:val="22"/>
                <w:highlight w:val="none"/>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2454" w:type="dxa"/>
            <w:vAlign w:val="top"/>
          </w:tcPr>
          <w:p>
            <w:pPr>
              <w:pStyle w:val="9"/>
              <w:spacing w:before="137" w:line="176" w:lineRule="auto"/>
              <w:rPr>
                <w:color w:val="auto"/>
                <w:sz w:val="22"/>
                <w:szCs w:val="22"/>
                <w:highlight w:val="none"/>
              </w:rPr>
            </w:pPr>
            <w:r>
              <w:rPr>
                <w:color w:val="auto"/>
                <w:spacing w:val="-5"/>
                <w:sz w:val="22"/>
                <w:szCs w:val="22"/>
                <w:highlight w:val="none"/>
              </w:rPr>
              <w:t>注</w:t>
            </w:r>
            <w:r>
              <w:rPr>
                <w:color w:val="auto"/>
                <w:spacing w:val="-51"/>
                <w:sz w:val="22"/>
                <w:szCs w:val="22"/>
                <w:highlight w:val="none"/>
              </w:rPr>
              <w:t xml:space="preserve"> </w:t>
            </w:r>
            <w:r>
              <w:rPr>
                <w:color w:val="auto"/>
                <w:spacing w:val="-5"/>
                <w:sz w:val="22"/>
                <w:szCs w:val="22"/>
                <w:highlight w:val="none"/>
              </w:rPr>
              <w:t>：</w:t>
            </w:r>
          </w:p>
        </w:tc>
        <w:tc>
          <w:tcPr>
            <w:tcW w:w="6026" w:type="dxa"/>
            <w:vAlign w:val="top"/>
          </w:tcPr>
          <w:p>
            <w:pPr>
              <w:rPr>
                <w:rFonts w:ascii="Arial"/>
                <w:color w:val="auto"/>
                <w:sz w:val="21"/>
                <w:highlight w:val="none"/>
              </w:rPr>
            </w:pPr>
          </w:p>
        </w:tc>
      </w:tr>
    </w:tbl>
    <w:p>
      <w:pPr>
        <w:spacing w:before="273" w:line="219" w:lineRule="auto"/>
        <w:ind w:left="654"/>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1.本表即为对本项目“第三篇项目商务需求”中所列条</w:t>
      </w:r>
      <w:r>
        <w:rPr>
          <w:rFonts w:ascii="宋体" w:hAnsi="宋体" w:eastAsia="宋体" w:cs="宋体"/>
          <w:color w:val="auto"/>
          <w:spacing w:val="16"/>
          <w:sz w:val="22"/>
          <w:szCs w:val="22"/>
          <w:highlight w:val="none"/>
        </w:rPr>
        <w:t>款进行比较和响应；</w:t>
      </w:r>
    </w:p>
    <w:p>
      <w:pPr>
        <w:spacing w:before="229" w:line="219" w:lineRule="auto"/>
        <w:ind w:left="654"/>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2.本表可扩展。</w:t>
      </w:r>
    </w:p>
    <w:p>
      <w:pPr>
        <w:spacing w:line="219" w:lineRule="auto"/>
        <w:rPr>
          <w:rFonts w:ascii="宋体" w:hAnsi="宋体" w:eastAsia="宋体" w:cs="宋体"/>
          <w:color w:val="auto"/>
          <w:sz w:val="22"/>
          <w:szCs w:val="22"/>
          <w:highlight w:val="none"/>
        </w:rPr>
        <w:sectPr>
          <w:headerReference r:id="rId49" w:type="default"/>
          <w:footerReference r:id="rId50" w:type="default"/>
          <w:pgSz w:w="11900" w:h="16840"/>
          <w:pgMar w:top="1242" w:right="1484" w:bottom="1251" w:left="964" w:header="903" w:footer="1083" w:gutter="0"/>
          <w:pgNumType w:fmt="decimal"/>
          <w:cols w:space="720" w:num="1"/>
        </w:sectPr>
      </w:pPr>
    </w:p>
    <w:p>
      <w:pPr>
        <w:spacing w:before="91" w:line="219" w:lineRule="auto"/>
        <w:ind w:left="669"/>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(三)其他商务资料</w:t>
      </w:r>
    </w:p>
    <w:p>
      <w:pPr>
        <w:pStyle w:val="2"/>
        <w:spacing w:line="259" w:lineRule="auto"/>
        <w:rPr>
          <w:color w:val="auto"/>
          <w:highlight w:val="none"/>
        </w:rPr>
      </w:pPr>
    </w:p>
    <w:p>
      <w:pPr>
        <w:pStyle w:val="2"/>
        <w:spacing w:line="259" w:lineRule="auto"/>
        <w:rPr>
          <w:color w:val="auto"/>
          <w:highlight w:val="none"/>
        </w:rPr>
      </w:pPr>
    </w:p>
    <w:p>
      <w:pPr>
        <w:pStyle w:val="2"/>
        <w:spacing w:line="259" w:lineRule="auto"/>
        <w:rPr>
          <w:color w:val="auto"/>
          <w:highlight w:val="none"/>
        </w:rPr>
      </w:pPr>
    </w:p>
    <w:p>
      <w:pPr>
        <w:pStyle w:val="2"/>
        <w:spacing w:line="259" w:lineRule="auto"/>
        <w:rPr>
          <w:color w:val="auto"/>
          <w:highlight w:val="none"/>
        </w:rPr>
      </w:pPr>
    </w:p>
    <w:p>
      <w:pPr>
        <w:spacing w:line="270" w:lineRule="exact"/>
        <w:ind w:firstLine="10600"/>
        <w:rPr>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6706235</wp:posOffset>
                </wp:positionH>
                <wp:positionV relativeFrom="paragraph">
                  <wp:posOffset>334645</wp:posOffset>
                </wp:positionV>
                <wp:extent cx="70485" cy="635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0485" cy="63500"/>
                        </a:xfrm>
                        <a:prstGeom prst="rect">
                          <a:avLst/>
                        </a:prstGeom>
                        <a:noFill/>
                        <a:ln>
                          <a:noFill/>
                        </a:ln>
                      </wps:spPr>
                      <wps:txbx>
                        <w:txbxContent>
                          <w:p>
                            <w:pPr>
                              <w:spacing w:before="20" w:line="211" w:lineRule="auto"/>
                              <w:ind w:left="20"/>
                              <w:rPr>
                                <w:rFonts w:ascii="宋体" w:hAnsi="宋体" w:eastAsia="宋体" w:cs="宋体"/>
                                <w:sz w:val="6"/>
                                <w:szCs w:val="6"/>
                              </w:rPr>
                            </w:pPr>
                            <w:r>
                              <w:rPr>
                                <w:rFonts w:ascii="宋体" w:hAnsi="宋体" w:eastAsia="宋体" w:cs="宋体"/>
                                <w:sz w:val="6"/>
                                <w:szCs w:val="6"/>
                              </w:rPr>
                              <w:t>上</w:t>
                            </w:r>
                          </w:p>
                        </w:txbxContent>
                      </wps:txbx>
                      <wps:bodyPr vert="eaVert" lIns="0" tIns="0" rIns="0" bIns="0" upright="true"/>
                    </wps:wsp>
                  </a:graphicData>
                </a:graphic>
              </wp:anchor>
            </w:drawing>
          </mc:Choice>
          <mc:Fallback>
            <w:pict>
              <v:shape id="_x0000_s1026" o:spid="_x0000_s1026" o:spt="202" type="#_x0000_t202" style="position:absolute;left:0pt;margin-left:528.05pt;margin-top:26.35pt;height:5pt;width:5.55pt;z-index:251662336;mso-width-relative:page;mso-height-relative:page;" filled="f" stroked="f" coordsize="21600,21600" o:gfxdata="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MogIinXAAAACwEAAA8AAAAAAAAAAQAgAAAAOAAAAGRycy9kb3ducmV2LnhtbFBL&#10;AQIUABQAAAAIAIdO4kBu1eN4qAEAADUDAAAOAAAAAAAAAAEAIAAAADwBAABkcnMvZTJvRG9jLnht&#10;bFBLBQYAAAAABgAGAFkBAABWBQAAAAA=&#10;">
                <v:fill on="f" focussize="0,0"/>
                <v:stroke on="f"/>
                <v:imagedata o:title=""/>
                <o:lock v:ext="edit" aspectratio="f"/>
                <v:textbox inset="0mm,0mm,0mm,0mm" style="layout-flow:vertical-ideographic;">
                  <w:txbxContent>
                    <w:p>
                      <w:pPr>
                        <w:spacing w:before="20" w:line="211" w:lineRule="auto"/>
                        <w:ind w:left="20"/>
                        <w:rPr>
                          <w:rFonts w:ascii="宋体" w:hAnsi="宋体" w:eastAsia="宋体" w:cs="宋体"/>
                          <w:sz w:val="6"/>
                          <w:szCs w:val="6"/>
                        </w:rPr>
                      </w:pPr>
                      <w:r>
                        <w:rPr>
                          <w:rFonts w:ascii="宋体" w:hAnsi="宋体" w:eastAsia="宋体" w:cs="宋体"/>
                          <w:sz w:val="6"/>
                          <w:szCs w:val="6"/>
                        </w:rPr>
                        <w:t>上</w:t>
                      </w:r>
                    </w:p>
                  </w:txbxContent>
                </v:textbox>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6709410</wp:posOffset>
                </wp:positionH>
                <wp:positionV relativeFrom="paragraph">
                  <wp:posOffset>574675</wp:posOffset>
                </wp:positionV>
                <wp:extent cx="66675" cy="635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66675" cy="63500"/>
                        </a:xfrm>
                        <a:prstGeom prst="rect">
                          <a:avLst/>
                        </a:prstGeom>
                        <a:noFill/>
                        <a:ln>
                          <a:noFill/>
                        </a:ln>
                      </wps:spPr>
                      <wps:txbx>
                        <w:txbxContent>
                          <w:p>
                            <w:pPr>
                              <w:spacing w:before="19" w:line="192" w:lineRule="auto"/>
                              <w:ind w:left="20"/>
                              <w:rPr>
                                <w:rFonts w:ascii="宋体" w:hAnsi="宋体" w:eastAsia="宋体" w:cs="宋体"/>
                                <w:sz w:val="6"/>
                                <w:szCs w:val="6"/>
                              </w:rPr>
                            </w:pPr>
                            <w:r>
                              <w:rPr>
                                <w:rFonts w:ascii="宋体" w:hAnsi="宋体" w:eastAsia="宋体" w:cs="宋体"/>
                                <w:sz w:val="6"/>
                                <w:szCs w:val="6"/>
                              </w:rPr>
                              <w:t>百</w:t>
                            </w:r>
                          </w:p>
                        </w:txbxContent>
                      </wps:txbx>
                      <wps:bodyPr vert="eaVert" lIns="0" tIns="0" rIns="0" bIns="0" upright="true"/>
                    </wps:wsp>
                  </a:graphicData>
                </a:graphic>
              </wp:anchor>
            </w:drawing>
          </mc:Choice>
          <mc:Fallback>
            <w:pict>
              <v:shape id="_x0000_s1026" o:spid="_x0000_s1026" o:spt="202" type="#_x0000_t202" style="position:absolute;left:0pt;margin-left:528.3pt;margin-top:45.25pt;height:5pt;width:5.25pt;z-index:251663360;mso-width-relative:page;mso-height-relative:page;" filled="f" stroked="f" coordsize="21600,21600" o:gfxdata="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cARHbNYAAAAMAQAADwAAAAAAAAABACAAAAA4AAAAZHJzL2Rvd25yZXYueG1sUEsB&#10;AhQAFAAAAAgAh07iQMb5PrmoAQAANQMAAA4AAAAAAAAAAQAgAAAAOwEAAGRycy9lMm9Eb2MueG1s&#10;UEsFBgAAAAAGAAYAWQEAAFUFAAAAAA==&#10;">
                <v:fill on="f" focussize="0,0"/>
                <v:stroke on="f"/>
                <v:imagedata o:title=""/>
                <o:lock v:ext="edit" aspectratio="f"/>
                <v:textbox inset="0mm,0mm,0mm,0mm" style="layout-flow:vertical-ideographic;">
                  <w:txbxContent>
                    <w:p>
                      <w:pPr>
                        <w:spacing w:before="19" w:line="192" w:lineRule="auto"/>
                        <w:ind w:left="20"/>
                        <w:rPr>
                          <w:rFonts w:ascii="宋体" w:hAnsi="宋体" w:eastAsia="宋体" w:cs="宋体"/>
                          <w:sz w:val="6"/>
                          <w:szCs w:val="6"/>
                        </w:rPr>
                      </w:pPr>
                      <w:r>
                        <w:rPr>
                          <w:rFonts w:ascii="宋体" w:hAnsi="宋体" w:eastAsia="宋体" w:cs="宋体"/>
                          <w:sz w:val="6"/>
                          <w:szCs w:val="6"/>
                        </w:rPr>
                        <w:t>百</w:t>
                      </w:r>
                    </w:p>
                  </w:txbxContent>
                </v:textbox>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6729095</wp:posOffset>
                </wp:positionH>
                <wp:positionV relativeFrom="paragraph">
                  <wp:posOffset>795655</wp:posOffset>
                </wp:positionV>
                <wp:extent cx="43815" cy="8255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43815" cy="82550"/>
                        </a:xfrm>
                        <a:prstGeom prst="rect">
                          <a:avLst/>
                        </a:prstGeom>
                        <a:noFill/>
                        <a:ln>
                          <a:noFill/>
                        </a:ln>
                      </wps:spPr>
                      <wps:txbx>
                        <w:txbxContent>
                          <w:p>
                            <w:pPr>
                              <w:spacing w:before="20" w:line="28" w:lineRule="exact"/>
                              <w:ind w:left="20"/>
                              <w:rPr>
                                <w:rFonts w:ascii="宋体" w:hAnsi="宋体" w:eastAsia="宋体" w:cs="宋体"/>
                                <w:sz w:val="6"/>
                                <w:szCs w:val="6"/>
                              </w:rPr>
                            </w:pPr>
                            <w:r>
                              <w:rPr>
                                <w:rFonts w:ascii="宋体" w:hAnsi="宋体" w:eastAsia="宋体" w:cs="宋体"/>
                                <w:spacing w:val="15"/>
                                <w:w w:val="125"/>
                                <w:sz w:val="6"/>
                                <w:szCs w:val="6"/>
                              </w:rPr>
                              <w:t>『</w:t>
                            </w:r>
                          </w:p>
                        </w:txbxContent>
                      </wps:txbx>
                      <wps:bodyPr vert="eaVert" lIns="0" tIns="0" rIns="0" bIns="0" upright="true"/>
                    </wps:wsp>
                  </a:graphicData>
                </a:graphic>
              </wp:anchor>
            </w:drawing>
          </mc:Choice>
          <mc:Fallback>
            <w:pict>
              <v:shape id="_x0000_s1026" o:spid="_x0000_s1026" o:spt="202" type="#_x0000_t202" style="position:absolute;left:0pt;margin-left:529.85pt;margin-top:62.65pt;height:6.5pt;width:3.45pt;z-index:251664384;mso-width-relative:page;mso-height-relative:page;" filled="f" stroked="f" coordsize="21600,21600" o:gfxdata="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CBbZ7f2AAAAA0BAAAPAAAAAAAAAAEAIAAAADgAAABkcnMvZG93bnJldi54bWxQ&#10;SwECFAAUAAAACACHTuJAXXVQIagBAAA1AwAADgAAAAAAAAABACAAAAA9AQAAZHJzL2Uyb0RvYy54&#10;bWxQSwUGAAAAAAYABgBZAQAAVwUAAAAA&#10;">
                <v:fill on="f" focussize="0,0"/>
                <v:stroke on="f"/>
                <v:imagedata o:title=""/>
                <o:lock v:ext="edit" aspectratio="f"/>
                <v:textbox inset="0mm,0mm,0mm,0mm" style="layout-flow:vertical-ideographic;">
                  <w:txbxContent>
                    <w:p>
                      <w:pPr>
                        <w:spacing w:before="20" w:line="28" w:lineRule="exact"/>
                        <w:ind w:left="20"/>
                        <w:rPr>
                          <w:rFonts w:ascii="宋体" w:hAnsi="宋体" w:eastAsia="宋体" w:cs="宋体"/>
                          <w:sz w:val="6"/>
                          <w:szCs w:val="6"/>
                        </w:rPr>
                      </w:pPr>
                      <w:r>
                        <w:rPr>
                          <w:rFonts w:ascii="宋体" w:hAnsi="宋体" w:eastAsia="宋体" w:cs="宋体"/>
                          <w:spacing w:val="15"/>
                          <w:w w:val="125"/>
                          <w:sz w:val="6"/>
                          <w:szCs w:val="6"/>
                        </w:rPr>
                        <w:t>『</w:t>
                      </w:r>
                    </w:p>
                  </w:txbxContent>
                </v:textbox>
              </v:shape>
            </w:pict>
          </mc:Fallback>
        </mc:AlternateContent>
      </w:r>
      <w:r>
        <w:rPr>
          <w:color w:val="auto"/>
          <w:position w:val="-5"/>
          <w:highlight w:val="none"/>
        </w:rPr>
        <w:drawing>
          <wp:inline distT="0" distB="0" distL="0" distR="0">
            <wp:extent cx="43815" cy="171450"/>
            <wp:effectExtent l="0" t="0" r="13335"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78"/>
                    <a:stretch>
                      <a:fillRect/>
                    </a:stretch>
                  </pic:blipFill>
                  <pic:spPr>
                    <a:xfrm>
                      <a:off x="0" y="0"/>
                      <a:ext cx="44432" cy="171522"/>
                    </a:xfrm>
                    <a:prstGeom prst="rect">
                      <a:avLst/>
                    </a:prstGeom>
                  </pic:spPr>
                </pic:pic>
              </a:graphicData>
            </a:graphic>
          </wp:inline>
        </w:drawing>
      </w:r>
    </w:p>
    <w:p>
      <w:pPr>
        <w:spacing w:line="270" w:lineRule="exact"/>
        <w:rPr>
          <w:color w:val="auto"/>
          <w:highlight w:val="none"/>
        </w:rPr>
        <w:sectPr>
          <w:headerReference r:id="rId51" w:type="default"/>
          <w:footerReference r:id="rId52" w:type="default"/>
          <w:pgSz w:w="11900" w:h="16840"/>
          <w:pgMar w:top="1269" w:right="39" w:bottom="1151" w:left="1190" w:header="930" w:footer="982" w:gutter="0"/>
          <w:pgNumType w:fmt="decimal"/>
          <w:cols w:space="720" w:num="1"/>
        </w:sectPr>
      </w:pPr>
    </w:p>
    <w:p>
      <w:pPr>
        <w:spacing w:before="182" w:line="220" w:lineRule="auto"/>
        <w:ind w:left="573"/>
        <w:outlineLvl w:val="1"/>
        <w:rPr>
          <w:rFonts w:ascii="宋体" w:hAnsi="宋体" w:eastAsia="宋体" w:cs="宋体"/>
          <w:color w:val="auto"/>
          <w:sz w:val="25"/>
          <w:szCs w:val="25"/>
          <w:highlight w:val="none"/>
        </w:rPr>
      </w:pPr>
      <w:bookmarkStart w:id="37" w:name="_Toc8906"/>
      <w:r>
        <w:rPr>
          <w:rFonts w:ascii="宋体" w:hAnsi="宋体" w:eastAsia="宋体" w:cs="宋体"/>
          <w:b/>
          <w:bCs/>
          <w:color w:val="auto"/>
          <w:spacing w:val="-2"/>
          <w:sz w:val="25"/>
          <w:szCs w:val="25"/>
          <w:highlight w:val="none"/>
        </w:rPr>
        <w:t>四</w:t>
      </w:r>
      <w:r>
        <w:rPr>
          <w:rFonts w:ascii="宋体" w:hAnsi="宋体" w:eastAsia="宋体" w:cs="宋体"/>
          <w:color w:val="auto"/>
          <w:spacing w:val="-37"/>
          <w:sz w:val="25"/>
          <w:szCs w:val="25"/>
          <w:highlight w:val="none"/>
        </w:rPr>
        <w:t xml:space="preserve"> </w:t>
      </w:r>
      <w:r>
        <w:rPr>
          <w:rFonts w:ascii="宋体" w:hAnsi="宋体" w:eastAsia="宋体" w:cs="宋体"/>
          <w:b/>
          <w:bCs/>
          <w:color w:val="auto"/>
          <w:spacing w:val="-2"/>
          <w:sz w:val="25"/>
          <w:szCs w:val="25"/>
          <w:highlight w:val="none"/>
        </w:rPr>
        <w:t>、其他</w:t>
      </w:r>
      <w:bookmarkEnd w:id="37"/>
    </w:p>
    <w:p>
      <w:pPr>
        <w:spacing w:before="125" w:line="219" w:lineRule="auto"/>
        <w:ind w:left="570"/>
        <w:rPr>
          <w:rFonts w:ascii="宋体" w:hAnsi="宋体" w:eastAsia="宋体" w:cs="宋体"/>
          <w:color w:val="auto"/>
          <w:sz w:val="25"/>
          <w:szCs w:val="25"/>
          <w:highlight w:val="none"/>
        </w:rPr>
      </w:pPr>
      <w:r>
        <w:rPr>
          <w:rFonts w:ascii="宋体" w:hAnsi="宋体" w:eastAsia="宋体" w:cs="宋体"/>
          <w:color w:val="auto"/>
          <w:spacing w:val="-10"/>
          <w:sz w:val="25"/>
          <w:szCs w:val="25"/>
          <w:highlight w:val="none"/>
        </w:rPr>
        <w:t>(一)中小企业声明函、监狱企业证明文件、残疾人福利性单位声明函</w:t>
      </w:r>
    </w:p>
    <w:p>
      <w:pPr>
        <w:spacing w:before="173" w:line="219" w:lineRule="auto"/>
        <w:ind w:left="3970"/>
        <w:rPr>
          <w:rFonts w:ascii="宋体" w:hAnsi="宋体" w:eastAsia="宋体" w:cs="宋体"/>
          <w:color w:val="auto"/>
          <w:sz w:val="25"/>
          <w:szCs w:val="25"/>
          <w:highlight w:val="none"/>
        </w:rPr>
      </w:pPr>
      <w:r>
        <w:rPr>
          <w:rFonts w:ascii="宋体" w:hAnsi="宋体" w:eastAsia="宋体" w:cs="宋体"/>
          <w:color w:val="auto"/>
          <w:spacing w:val="23"/>
          <w:sz w:val="25"/>
          <w:szCs w:val="25"/>
          <w:highlight w:val="none"/>
        </w:rPr>
        <w:t>中小企业声明函</w:t>
      </w:r>
    </w:p>
    <w:p>
      <w:pPr>
        <w:spacing w:before="221" w:line="419" w:lineRule="auto"/>
        <w:ind w:left="20" w:right="155" w:firstLine="449"/>
        <w:jc w:val="both"/>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本公司(联合体)郑重声明，根据《政府采购促进中小企业发展管理办法》(财库〔2020)</w:t>
      </w:r>
      <w:r>
        <w:rPr>
          <w:rFonts w:ascii="宋体" w:hAnsi="宋体" w:eastAsia="宋体" w:cs="宋体"/>
          <w:color w:val="auto"/>
          <w:spacing w:val="7"/>
          <w:sz w:val="22"/>
          <w:szCs w:val="22"/>
          <w:highlight w:val="none"/>
        </w:rPr>
        <w:t xml:space="preserve"> </w:t>
      </w:r>
      <w:r>
        <w:rPr>
          <w:rFonts w:ascii="宋体" w:hAnsi="宋体" w:eastAsia="宋体" w:cs="宋体"/>
          <w:color w:val="auto"/>
          <w:spacing w:val="12"/>
          <w:sz w:val="22"/>
          <w:szCs w:val="22"/>
          <w:highlight w:val="none"/>
        </w:rPr>
        <w:t>46号)的规定，本公司(联合体)参加</w:t>
      </w:r>
      <w:r>
        <w:rPr>
          <w:rFonts w:ascii="宋体" w:hAnsi="宋体" w:eastAsia="宋体" w:cs="宋体"/>
          <w:color w:val="auto"/>
          <w:spacing w:val="12"/>
          <w:sz w:val="22"/>
          <w:szCs w:val="22"/>
          <w:highlight w:val="none"/>
          <w:u w:val="single" w:color="auto"/>
        </w:rPr>
        <w:t>(</w:t>
      </w:r>
      <w:r>
        <w:rPr>
          <w:rFonts w:ascii="宋体" w:hAnsi="宋体" w:eastAsia="宋体" w:cs="宋体"/>
          <w:color w:val="auto"/>
          <w:spacing w:val="-34"/>
          <w:sz w:val="22"/>
          <w:szCs w:val="22"/>
          <w:highlight w:val="none"/>
          <w:u w:val="single" w:color="auto"/>
        </w:rPr>
        <w:t xml:space="preserve"> </w:t>
      </w:r>
      <w:r>
        <w:rPr>
          <w:rFonts w:ascii="宋体" w:hAnsi="宋体" w:eastAsia="宋体" w:cs="宋体"/>
          <w:color w:val="auto"/>
          <w:spacing w:val="12"/>
          <w:sz w:val="22"/>
          <w:szCs w:val="22"/>
          <w:highlight w:val="none"/>
          <w:u w:val="single" w:color="auto"/>
        </w:rPr>
        <w:t>单</w:t>
      </w:r>
      <w:r>
        <w:rPr>
          <w:rFonts w:ascii="宋体" w:hAnsi="宋体" w:eastAsia="宋体" w:cs="宋体"/>
          <w:color w:val="auto"/>
          <w:spacing w:val="-42"/>
          <w:sz w:val="22"/>
          <w:szCs w:val="22"/>
          <w:highlight w:val="none"/>
          <w:u w:val="single" w:color="auto"/>
        </w:rPr>
        <w:t xml:space="preserve"> </w:t>
      </w:r>
      <w:r>
        <w:rPr>
          <w:rFonts w:ascii="宋体" w:hAnsi="宋体" w:eastAsia="宋体" w:cs="宋体"/>
          <w:color w:val="auto"/>
          <w:spacing w:val="12"/>
          <w:sz w:val="22"/>
          <w:szCs w:val="22"/>
          <w:highlight w:val="none"/>
          <w:u w:val="single" w:color="auto"/>
        </w:rPr>
        <w:t>位</w:t>
      </w:r>
      <w:r>
        <w:rPr>
          <w:rFonts w:ascii="宋体" w:hAnsi="宋体" w:eastAsia="宋体" w:cs="宋体"/>
          <w:color w:val="auto"/>
          <w:spacing w:val="-39"/>
          <w:sz w:val="22"/>
          <w:szCs w:val="22"/>
          <w:highlight w:val="none"/>
          <w:u w:val="single" w:color="auto"/>
        </w:rPr>
        <w:t xml:space="preserve"> </w:t>
      </w:r>
      <w:r>
        <w:rPr>
          <w:rFonts w:ascii="宋体" w:hAnsi="宋体" w:eastAsia="宋体" w:cs="宋体"/>
          <w:color w:val="auto"/>
          <w:spacing w:val="12"/>
          <w:sz w:val="22"/>
          <w:szCs w:val="22"/>
          <w:highlight w:val="none"/>
          <w:u w:val="single" w:color="auto"/>
        </w:rPr>
        <w:t>名</w:t>
      </w:r>
      <w:r>
        <w:rPr>
          <w:rFonts w:ascii="宋体" w:hAnsi="宋体" w:eastAsia="宋体" w:cs="宋体"/>
          <w:color w:val="auto"/>
          <w:spacing w:val="-43"/>
          <w:sz w:val="22"/>
          <w:szCs w:val="22"/>
          <w:highlight w:val="none"/>
          <w:u w:val="single" w:color="auto"/>
        </w:rPr>
        <w:t xml:space="preserve"> </w:t>
      </w:r>
      <w:r>
        <w:rPr>
          <w:rFonts w:ascii="宋体" w:hAnsi="宋体" w:eastAsia="宋体" w:cs="宋体"/>
          <w:color w:val="auto"/>
          <w:spacing w:val="12"/>
          <w:sz w:val="22"/>
          <w:szCs w:val="22"/>
          <w:highlight w:val="none"/>
          <w:u w:val="single" w:color="auto"/>
        </w:rPr>
        <w:t>称</w:t>
      </w:r>
      <w:r>
        <w:rPr>
          <w:rFonts w:ascii="宋体" w:hAnsi="宋体" w:eastAsia="宋体" w:cs="宋体"/>
          <w:color w:val="auto"/>
          <w:spacing w:val="-41"/>
          <w:sz w:val="22"/>
          <w:szCs w:val="22"/>
          <w:highlight w:val="none"/>
          <w:u w:val="single" w:color="auto"/>
        </w:rPr>
        <w:t xml:space="preserve"> </w:t>
      </w:r>
      <w:r>
        <w:rPr>
          <w:rFonts w:ascii="宋体" w:hAnsi="宋体" w:eastAsia="宋体" w:cs="宋体"/>
          <w:color w:val="auto"/>
          <w:spacing w:val="12"/>
          <w:sz w:val="22"/>
          <w:szCs w:val="22"/>
          <w:highlight w:val="none"/>
          <w:u w:val="single" w:color="auto"/>
        </w:rPr>
        <w:t>)</w:t>
      </w:r>
      <w:r>
        <w:rPr>
          <w:rFonts w:ascii="宋体" w:hAnsi="宋体" w:eastAsia="宋体" w:cs="宋体"/>
          <w:color w:val="auto"/>
          <w:spacing w:val="-23"/>
          <w:sz w:val="22"/>
          <w:szCs w:val="22"/>
          <w:highlight w:val="none"/>
          <w:u w:val="single" w:color="auto"/>
        </w:rPr>
        <w:t xml:space="preserve"> </w:t>
      </w:r>
      <w:r>
        <w:rPr>
          <w:rFonts w:ascii="宋体" w:hAnsi="宋体" w:eastAsia="宋体" w:cs="宋体"/>
          <w:color w:val="auto"/>
          <w:spacing w:val="12"/>
          <w:sz w:val="22"/>
          <w:szCs w:val="22"/>
          <w:highlight w:val="none"/>
          <w:u w:val="single" w:color="auto"/>
        </w:rPr>
        <w:t>的 (</w:t>
      </w:r>
      <w:r>
        <w:rPr>
          <w:rFonts w:ascii="宋体" w:hAnsi="宋体" w:eastAsia="宋体" w:cs="宋体"/>
          <w:color w:val="auto"/>
          <w:spacing w:val="-39"/>
          <w:sz w:val="22"/>
          <w:szCs w:val="22"/>
          <w:highlight w:val="none"/>
          <w:u w:val="single" w:color="auto"/>
        </w:rPr>
        <w:t xml:space="preserve"> </w:t>
      </w:r>
      <w:r>
        <w:rPr>
          <w:rFonts w:ascii="宋体" w:hAnsi="宋体" w:eastAsia="宋体" w:cs="宋体"/>
          <w:color w:val="auto"/>
          <w:spacing w:val="12"/>
          <w:sz w:val="22"/>
          <w:szCs w:val="22"/>
          <w:highlight w:val="none"/>
          <w:u w:val="single" w:color="auto"/>
        </w:rPr>
        <w:t>项 目</w:t>
      </w:r>
      <w:r>
        <w:rPr>
          <w:rFonts w:ascii="宋体" w:hAnsi="宋体" w:eastAsia="宋体" w:cs="宋体"/>
          <w:color w:val="auto"/>
          <w:spacing w:val="-39"/>
          <w:sz w:val="22"/>
          <w:szCs w:val="22"/>
          <w:highlight w:val="none"/>
          <w:u w:val="single" w:color="auto"/>
        </w:rPr>
        <w:t xml:space="preserve"> </w:t>
      </w:r>
      <w:r>
        <w:rPr>
          <w:rFonts w:ascii="宋体" w:hAnsi="宋体" w:eastAsia="宋体" w:cs="宋体"/>
          <w:color w:val="auto"/>
          <w:spacing w:val="12"/>
          <w:sz w:val="22"/>
          <w:szCs w:val="22"/>
          <w:highlight w:val="none"/>
          <w:u w:val="single" w:color="auto"/>
        </w:rPr>
        <w:t>名</w:t>
      </w:r>
      <w:r>
        <w:rPr>
          <w:rFonts w:ascii="宋体" w:hAnsi="宋体" w:eastAsia="宋体" w:cs="宋体"/>
          <w:color w:val="auto"/>
          <w:spacing w:val="-42"/>
          <w:sz w:val="22"/>
          <w:szCs w:val="22"/>
          <w:highlight w:val="none"/>
          <w:u w:val="single" w:color="auto"/>
        </w:rPr>
        <w:t xml:space="preserve"> </w:t>
      </w:r>
      <w:r>
        <w:rPr>
          <w:rFonts w:ascii="宋体" w:hAnsi="宋体" w:eastAsia="宋体" w:cs="宋体"/>
          <w:color w:val="auto"/>
          <w:spacing w:val="12"/>
          <w:sz w:val="22"/>
          <w:szCs w:val="22"/>
          <w:highlight w:val="none"/>
          <w:u w:val="single" w:color="auto"/>
        </w:rPr>
        <w:t>称</w:t>
      </w:r>
      <w:r>
        <w:rPr>
          <w:rFonts w:ascii="宋体" w:hAnsi="宋体" w:eastAsia="宋体" w:cs="宋体"/>
          <w:color w:val="auto"/>
          <w:spacing w:val="-41"/>
          <w:sz w:val="22"/>
          <w:szCs w:val="22"/>
          <w:highlight w:val="none"/>
          <w:u w:val="single" w:color="auto"/>
        </w:rPr>
        <w:t xml:space="preserve"> </w:t>
      </w:r>
      <w:r>
        <w:rPr>
          <w:rFonts w:ascii="宋体" w:hAnsi="宋体" w:eastAsia="宋体" w:cs="宋体"/>
          <w:color w:val="auto"/>
          <w:spacing w:val="12"/>
          <w:sz w:val="22"/>
          <w:szCs w:val="22"/>
          <w:highlight w:val="none"/>
          <w:u w:val="single" w:color="auto"/>
        </w:rPr>
        <w:t>)</w:t>
      </w:r>
      <w:r>
        <w:rPr>
          <w:rFonts w:ascii="宋体" w:hAnsi="宋体" w:eastAsia="宋体" w:cs="宋体"/>
          <w:color w:val="auto"/>
          <w:spacing w:val="12"/>
          <w:sz w:val="22"/>
          <w:szCs w:val="22"/>
          <w:highlight w:val="none"/>
        </w:rPr>
        <w:t>采购活动，服务全部</w:t>
      </w:r>
      <w:r>
        <w:rPr>
          <w:rFonts w:ascii="宋体" w:hAnsi="宋体" w:eastAsia="宋体" w:cs="宋体"/>
          <w:color w:val="auto"/>
          <w:sz w:val="22"/>
          <w:szCs w:val="22"/>
          <w:highlight w:val="none"/>
        </w:rPr>
        <w:t xml:space="preserve"> </w:t>
      </w:r>
      <w:r>
        <w:rPr>
          <w:rFonts w:ascii="宋体" w:hAnsi="宋体" w:eastAsia="宋体" w:cs="宋体"/>
          <w:color w:val="auto"/>
          <w:spacing w:val="19"/>
          <w:sz w:val="22"/>
          <w:szCs w:val="22"/>
          <w:highlight w:val="none"/>
        </w:rPr>
        <w:t>由符合政策要求的中小企业承接。相关企业(含联合体中的中小企业、签订分包意向协议</w:t>
      </w:r>
      <w:r>
        <w:rPr>
          <w:rFonts w:ascii="宋体" w:hAnsi="宋体" w:eastAsia="宋体" w:cs="宋体"/>
          <w:color w:val="auto"/>
          <w:spacing w:val="8"/>
          <w:sz w:val="22"/>
          <w:szCs w:val="22"/>
          <w:highlight w:val="none"/>
        </w:rPr>
        <w:t xml:space="preserve"> </w:t>
      </w:r>
      <w:r>
        <w:rPr>
          <w:rFonts w:ascii="宋体" w:hAnsi="宋体" w:eastAsia="宋体" w:cs="宋体"/>
          <w:color w:val="auto"/>
          <w:spacing w:val="18"/>
          <w:sz w:val="22"/>
          <w:szCs w:val="22"/>
          <w:highlight w:val="none"/>
        </w:rPr>
        <w:t>的中小企业)的具体情况如下：</w:t>
      </w:r>
    </w:p>
    <w:p>
      <w:pPr>
        <w:spacing w:before="3" w:line="396" w:lineRule="auto"/>
        <w:ind w:left="20" w:right="150" w:firstLine="449"/>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 xml:space="preserve">1.    </w:t>
      </w:r>
      <w:r>
        <w:rPr>
          <w:rFonts w:ascii="宋体" w:hAnsi="宋体" w:eastAsia="宋体" w:cs="宋体"/>
          <w:color w:val="auto"/>
          <w:spacing w:val="-28"/>
          <w:sz w:val="23"/>
          <w:szCs w:val="23"/>
          <w:highlight w:val="none"/>
          <w:u w:val="single" w:color="auto"/>
        </w:rPr>
        <w:t xml:space="preserve"> </w:t>
      </w:r>
      <w:r>
        <w:rPr>
          <w:rFonts w:ascii="宋体" w:hAnsi="宋体" w:eastAsia="宋体" w:cs="宋体"/>
          <w:i/>
          <w:iCs/>
          <w:color w:val="auto"/>
          <w:spacing w:val="-1"/>
          <w:sz w:val="23"/>
          <w:szCs w:val="23"/>
          <w:highlight w:val="none"/>
          <w:u w:val="single" w:color="auto"/>
        </w:rPr>
        <w:t>(标的名称)</w:t>
      </w:r>
      <w:r>
        <w:rPr>
          <w:rFonts w:ascii="宋体" w:hAnsi="宋体" w:eastAsia="宋体" w:cs="宋体"/>
          <w:color w:val="auto"/>
          <w:spacing w:val="-1"/>
          <w:sz w:val="23"/>
          <w:szCs w:val="23"/>
          <w:highlight w:val="none"/>
        </w:rPr>
        <w:t xml:space="preserve"> </w:t>
      </w:r>
      <w:r>
        <w:rPr>
          <w:rFonts w:ascii="宋体" w:hAnsi="宋体" w:eastAsia="宋体" w:cs="宋体"/>
          <w:i/>
          <w:iCs/>
          <w:color w:val="auto"/>
          <w:spacing w:val="-1"/>
          <w:sz w:val="23"/>
          <w:szCs w:val="23"/>
          <w:highlight w:val="none"/>
        </w:rPr>
        <w:t>,</w:t>
      </w:r>
      <w:r>
        <w:rPr>
          <w:rFonts w:ascii="宋体" w:hAnsi="宋体" w:eastAsia="宋体" w:cs="宋体"/>
          <w:color w:val="auto"/>
          <w:spacing w:val="-23"/>
          <w:sz w:val="23"/>
          <w:szCs w:val="23"/>
          <w:highlight w:val="none"/>
        </w:rPr>
        <w:t xml:space="preserve"> </w:t>
      </w:r>
      <w:r>
        <w:rPr>
          <w:rFonts w:ascii="宋体" w:hAnsi="宋体" w:eastAsia="宋体" w:cs="宋体"/>
          <w:i/>
          <w:iCs/>
          <w:color w:val="auto"/>
          <w:spacing w:val="-1"/>
          <w:sz w:val="23"/>
          <w:szCs w:val="23"/>
          <w:highlight w:val="none"/>
        </w:rPr>
        <w:t>属</w:t>
      </w:r>
      <w:r>
        <w:rPr>
          <w:rFonts w:ascii="宋体" w:hAnsi="宋体" w:eastAsia="宋体" w:cs="宋体"/>
          <w:color w:val="auto"/>
          <w:spacing w:val="-49"/>
          <w:sz w:val="23"/>
          <w:szCs w:val="23"/>
          <w:highlight w:val="none"/>
        </w:rPr>
        <w:t xml:space="preserve"> </w:t>
      </w:r>
      <w:r>
        <w:rPr>
          <w:rFonts w:ascii="宋体" w:hAnsi="宋体" w:eastAsia="宋体" w:cs="宋体"/>
          <w:i/>
          <w:iCs/>
          <w:color w:val="auto"/>
          <w:spacing w:val="-1"/>
          <w:sz w:val="23"/>
          <w:szCs w:val="23"/>
          <w:highlight w:val="none"/>
        </w:rPr>
        <w:t>于</w:t>
      </w:r>
      <w:r>
        <w:rPr>
          <w:rFonts w:ascii="宋体" w:hAnsi="宋体" w:eastAsia="宋体" w:cs="宋体"/>
          <w:color w:val="auto"/>
          <w:spacing w:val="-1"/>
          <w:sz w:val="23"/>
          <w:szCs w:val="23"/>
          <w:highlight w:val="none"/>
        </w:rPr>
        <w:t xml:space="preserve"> </w:t>
      </w:r>
      <w:r>
        <w:rPr>
          <w:rFonts w:ascii="宋体" w:hAnsi="宋体" w:eastAsia="宋体" w:cs="宋体"/>
          <w:color w:val="auto"/>
          <w:spacing w:val="-1"/>
          <w:sz w:val="23"/>
          <w:szCs w:val="23"/>
          <w:highlight w:val="none"/>
          <w:u w:val="single" w:color="auto"/>
        </w:rPr>
        <w:t xml:space="preserve"> </w:t>
      </w:r>
      <w:r>
        <w:rPr>
          <w:rFonts w:ascii="宋体" w:hAnsi="宋体" w:eastAsia="宋体" w:cs="宋体"/>
          <w:i/>
          <w:iCs/>
          <w:color w:val="auto"/>
          <w:spacing w:val="-1"/>
          <w:sz w:val="23"/>
          <w:szCs w:val="23"/>
          <w:highlight w:val="none"/>
          <w:u w:val="single" w:color="auto"/>
        </w:rPr>
        <w:t>(</w:t>
      </w:r>
      <w:r>
        <w:rPr>
          <w:rFonts w:ascii="宋体" w:hAnsi="宋体" w:eastAsia="宋体" w:cs="宋体"/>
          <w:i/>
          <w:iCs/>
          <w:color w:val="auto"/>
          <w:spacing w:val="-2"/>
          <w:sz w:val="23"/>
          <w:szCs w:val="23"/>
          <w:highlight w:val="none"/>
          <w:u w:val="single" w:color="auto"/>
        </w:rPr>
        <w:t>采购文件中明确的所属行业)</w:t>
      </w:r>
      <w:r>
        <w:rPr>
          <w:rFonts w:ascii="宋体" w:hAnsi="宋体" w:eastAsia="宋体" w:cs="宋体"/>
          <w:color w:val="auto"/>
          <w:spacing w:val="47"/>
          <w:sz w:val="23"/>
          <w:szCs w:val="23"/>
          <w:highlight w:val="none"/>
        </w:rPr>
        <w:t xml:space="preserve"> </w:t>
      </w:r>
      <w:r>
        <w:rPr>
          <w:rFonts w:ascii="宋体" w:hAnsi="宋体" w:eastAsia="宋体" w:cs="宋体"/>
          <w:i/>
          <w:iCs/>
          <w:color w:val="auto"/>
          <w:spacing w:val="-2"/>
          <w:sz w:val="23"/>
          <w:szCs w:val="23"/>
          <w:highlight w:val="none"/>
        </w:rPr>
        <w:t>;承接企业为</w:t>
      </w:r>
      <w:r>
        <w:rPr>
          <w:rFonts w:ascii="宋体" w:hAnsi="宋体" w:eastAsia="宋体" w:cs="宋体"/>
          <w:color w:val="auto"/>
          <w:spacing w:val="74"/>
          <w:sz w:val="23"/>
          <w:szCs w:val="23"/>
          <w:highlight w:val="none"/>
        </w:rPr>
        <w:t xml:space="preserve"> </w:t>
      </w:r>
      <w:r>
        <w:rPr>
          <w:rFonts w:ascii="宋体" w:hAnsi="宋体" w:eastAsia="宋体" w:cs="宋体"/>
          <w:color w:val="auto"/>
          <w:spacing w:val="-28"/>
          <w:sz w:val="23"/>
          <w:szCs w:val="23"/>
          <w:highlight w:val="none"/>
          <w:u w:val="single" w:color="auto"/>
        </w:rPr>
        <w:t xml:space="preserve"> </w:t>
      </w:r>
      <w:r>
        <w:rPr>
          <w:rFonts w:ascii="宋体" w:hAnsi="宋体" w:eastAsia="宋体" w:cs="宋体"/>
          <w:i/>
          <w:iCs/>
          <w:color w:val="auto"/>
          <w:spacing w:val="-2"/>
          <w:sz w:val="23"/>
          <w:szCs w:val="23"/>
          <w:highlight w:val="none"/>
          <w:u w:val="single" w:color="auto"/>
        </w:rPr>
        <w:t>(企业名称)</w:t>
      </w:r>
      <w:r>
        <w:rPr>
          <w:rFonts w:ascii="宋体" w:hAnsi="宋体" w:eastAsia="宋体" w:cs="宋体"/>
          <w:color w:val="auto"/>
          <w:spacing w:val="-37"/>
          <w:sz w:val="23"/>
          <w:szCs w:val="23"/>
          <w:highlight w:val="none"/>
        </w:rPr>
        <w:t xml:space="preserve"> </w:t>
      </w:r>
      <w:r>
        <w:rPr>
          <w:rFonts w:ascii="宋体" w:hAnsi="宋体" w:eastAsia="宋体" w:cs="宋体"/>
          <w:i/>
          <w:iCs/>
          <w:color w:val="auto"/>
          <w:spacing w:val="-2"/>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7"/>
          <w:sz w:val="22"/>
          <w:szCs w:val="22"/>
          <w:highlight w:val="none"/>
        </w:rPr>
        <w:t>从业人员</w:t>
      </w:r>
      <w:r>
        <w:rPr>
          <w:rFonts w:ascii="宋体" w:hAnsi="宋体" w:eastAsia="宋体" w:cs="宋体"/>
          <w:color w:val="auto"/>
          <w:spacing w:val="7"/>
          <w:sz w:val="22"/>
          <w:szCs w:val="22"/>
          <w:highlight w:val="none"/>
          <w:u w:val="single" w:color="auto"/>
        </w:rPr>
        <w:t xml:space="preserve">      </w:t>
      </w:r>
      <w:r>
        <w:rPr>
          <w:rFonts w:ascii="宋体" w:hAnsi="宋体" w:eastAsia="宋体" w:cs="宋体"/>
          <w:color w:val="auto"/>
          <w:spacing w:val="-100"/>
          <w:sz w:val="22"/>
          <w:szCs w:val="22"/>
          <w:highlight w:val="none"/>
        </w:rPr>
        <w:t xml:space="preserve"> </w:t>
      </w:r>
      <w:r>
        <w:rPr>
          <w:rFonts w:ascii="宋体" w:hAnsi="宋体" w:eastAsia="宋体" w:cs="宋体"/>
          <w:color w:val="auto"/>
          <w:spacing w:val="7"/>
          <w:sz w:val="22"/>
          <w:szCs w:val="22"/>
          <w:highlight w:val="none"/>
        </w:rPr>
        <w:t>人，营业收入为</w:t>
      </w:r>
      <w:r>
        <w:rPr>
          <w:rFonts w:ascii="宋体" w:hAnsi="宋体" w:eastAsia="宋体" w:cs="宋体"/>
          <w:color w:val="auto"/>
          <w:spacing w:val="7"/>
          <w:sz w:val="22"/>
          <w:szCs w:val="22"/>
          <w:highlight w:val="none"/>
          <w:u w:val="single" w:color="auto"/>
        </w:rPr>
        <w:t xml:space="preserve">     </w:t>
      </w:r>
      <w:r>
        <w:rPr>
          <w:rFonts w:ascii="宋体" w:hAnsi="宋体" w:eastAsia="宋体" w:cs="宋体"/>
          <w:color w:val="auto"/>
          <w:spacing w:val="6"/>
          <w:sz w:val="22"/>
          <w:szCs w:val="22"/>
          <w:highlight w:val="none"/>
        </w:rPr>
        <w:t>万元，资产总额为</w:t>
      </w:r>
      <w:r>
        <w:rPr>
          <w:rFonts w:ascii="宋体" w:hAnsi="宋体" w:eastAsia="宋体" w:cs="宋体"/>
          <w:color w:val="auto"/>
          <w:spacing w:val="22"/>
          <w:sz w:val="22"/>
          <w:szCs w:val="22"/>
          <w:highlight w:val="none"/>
          <w:u w:val="single" w:color="auto"/>
        </w:rPr>
        <w:t xml:space="preserve">    </w:t>
      </w:r>
      <w:r>
        <w:rPr>
          <w:rFonts w:ascii="宋体" w:hAnsi="宋体" w:eastAsia="宋体" w:cs="宋体"/>
          <w:color w:val="auto"/>
          <w:spacing w:val="-99"/>
          <w:sz w:val="22"/>
          <w:szCs w:val="22"/>
          <w:highlight w:val="none"/>
        </w:rPr>
        <w:t xml:space="preserve"> </w:t>
      </w:r>
      <w:r>
        <w:rPr>
          <w:rFonts w:ascii="宋体" w:hAnsi="宋体" w:eastAsia="宋体" w:cs="宋体"/>
          <w:color w:val="auto"/>
          <w:spacing w:val="6"/>
          <w:sz w:val="22"/>
          <w:szCs w:val="22"/>
          <w:highlight w:val="none"/>
        </w:rPr>
        <w:t xml:space="preserve">万元，属于 </w:t>
      </w:r>
      <w:r>
        <w:rPr>
          <w:rFonts w:ascii="宋体" w:hAnsi="宋体" w:eastAsia="宋体" w:cs="宋体"/>
          <w:color w:val="auto"/>
          <w:spacing w:val="-19"/>
          <w:sz w:val="23"/>
          <w:szCs w:val="23"/>
          <w:highlight w:val="none"/>
          <w:u w:val="single" w:color="auto"/>
        </w:rPr>
        <w:t xml:space="preserve"> </w:t>
      </w:r>
      <w:r>
        <w:rPr>
          <w:rFonts w:ascii="宋体" w:hAnsi="宋体" w:eastAsia="宋体" w:cs="宋体"/>
          <w:i/>
          <w:iCs/>
          <w:color w:val="auto"/>
          <w:spacing w:val="6"/>
          <w:sz w:val="23"/>
          <w:szCs w:val="23"/>
          <w:highlight w:val="none"/>
          <w:u w:val="single" w:color="auto"/>
        </w:rPr>
        <w:t>(中型企业、小型</w:t>
      </w:r>
      <w:r>
        <w:rPr>
          <w:rFonts w:ascii="宋体" w:hAnsi="宋体" w:eastAsia="宋体" w:cs="宋体"/>
          <w:color w:val="auto"/>
          <w:sz w:val="23"/>
          <w:szCs w:val="23"/>
          <w:highlight w:val="none"/>
        </w:rPr>
        <w:t xml:space="preserve"> </w:t>
      </w:r>
      <w:r>
        <w:rPr>
          <w:rFonts w:ascii="宋体" w:hAnsi="宋体" w:eastAsia="宋体" w:cs="宋体"/>
          <w:i/>
          <w:iCs/>
          <w:color w:val="auto"/>
          <w:spacing w:val="20"/>
          <w:sz w:val="23"/>
          <w:szCs w:val="23"/>
          <w:highlight w:val="none"/>
          <w:u w:val="single" w:color="auto"/>
        </w:rPr>
        <w:t>企业、微型企业)</w:t>
      </w:r>
      <w:r>
        <w:rPr>
          <w:rFonts w:ascii="宋体" w:hAnsi="宋体" w:eastAsia="宋体" w:cs="宋体"/>
          <w:i/>
          <w:iCs/>
          <w:color w:val="auto"/>
          <w:spacing w:val="20"/>
          <w:sz w:val="23"/>
          <w:szCs w:val="23"/>
          <w:highlight w:val="none"/>
        </w:rPr>
        <w:t>;</w:t>
      </w:r>
    </w:p>
    <w:p>
      <w:pPr>
        <w:spacing w:before="1" w:line="403" w:lineRule="auto"/>
        <w:ind w:left="20" w:right="103" w:firstLine="449"/>
        <w:rPr>
          <w:rFonts w:ascii="宋体" w:hAnsi="宋体" w:eastAsia="宋体" w:cs="宋体"/>
          <w:color w:val="auto"/>
          <w:sz w:val="22"/>
          <w:szCs w:val="22"/>
          <w:highlight w:val="none"/>
        </w:rPr>
      </w:pPr>
      <w:r>
        <w:rPr>
          <w:rFonts w:ascii="宋体" w:hAnsi="宋体" w:eastAsia="宋体" w:cs="宋体"/>
          <w:color w:val="auto"/>
          <w:spacing w:val="-7"/>
          <w:sz w:val="24"/>
          <w:szCs w:val="24"/>
          <w:highlight w:val="none"/>
        </w:rPr>
        <w:t>为本标的提供的服务人员</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83"/>
          <w:sz w:val="24"/>
          <w:szCs w:val="24"/>
          <w:highlight w:val="none"/>
        </w:rPr>
        <w:t xml:space="preserve"> </w:t>
      </w:r>
      <w:r>
        <w:rPr>
          <w:rFonts w:ascii="宋体" w:hAnsi="宋体" w:eastAsia="宋体" w:cs="宋体"/>
          <w:color w:val="auto"/>
          <w:spacing w:val="-7"/>
          <w:sz w:val="24"/>
          <w:szCs w:val="24"/>
          <w:highlight w:val="none"/>
        </w:rPr>
        <w:t>人，其中与本企业签订劳动合同</w:t>
      </w:r>
      <w:r>
        <w:rPr>
          <w:rFonts w:ascii="宋体" w:hAnsi="宋体" w:eastAsia="宋体" w:cs="宋体"/>
          <w:color w:val="auto"/>
          <w:spacing w:val="9"/>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7"/>
          <w:sz w:val="24"/>
          <w:szCs w:val="24"/>
          <w:highlight w:val="none"/>
        </w:rPr>
        <w:t>人，其他人员</w:t>
      </w:r>
      <w:r>
        <w:rPr>
          <w:rFonts w:ascii="宋体" w:hAnsi="宋体" w:eastAsia="宋体" w:cs="宋体"/>
          <w:color w:val="auto"/>
          <w:spacing w:val="9"/>
          <w:sz w:val="24"/>
          <w:szCs w:val="24"/>
          <w:highlight w:val="none"/>
          <w:u w:val="single" w:color="auto"/>
        </w:rPr>
        <w:t xml:space="preserve">   </w:t>
      </w:r>
      <w:r>
        <w:rPr>
          <w:rFonts w:ascii="宋体" w:hAnsi="宋体" w:eastAsia="宋体" w:cs="宋体"/>
          <w:color w:val="auto"/>
          <w:spacing w:val="-7"/>
          <w:sz w:val="24"/>
          <w:szCs w:val="24"/>
          <w:highlight w:val="none"/>
        </w:rPr>
        <w:t>人。</w:t>
      </w:r>
      <w:r>
        <w:rPr>
          <w:rFonts w:ascii="宋体" w:hAnsi="宋体" w:eastAsia="宋体" w:cs="宋体"/>
          <w:color w:val="auto"/>
          <w:spacing w:val="1"/>
          <w:sz w:val="24"/>
          <w:szCs w:val="24"/>
          <w:highlight w:val="none"/>
        </w:rPr>
        <w:t xml:space="preserve"> </w:t>
      </w:r>
      <w:r>
        <w:rPr>
          <w:rFonts w:ascii="宋体" w:hAnsi="宋体" w:eastAsia="宋体" w:cs="宋体"/>
          <w:color w:val="auto"/>
          <w:spacing w:val="23"/>
          <w:sz w:val="22"/>
          <w:szCs w:val="22"/>
          <w:highlight w:val="none"/>
        </w:rPr>
        <w:t>有其他人员的不符合中小企业扶持政策(适用于服务采购项目);</w:t>
      </w:r>
    </w:p>
    <w:p>
      <w:pPr>
        <w:spacing w:before="12" w:line="391" w:lineRule="auto"/>
        <w:ind w:left="20" w:right="90" w:firstLine="449"/>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2"/>
          <w:szCs w:val="22"/>
          <w:highlight w:val="none"/>
        </w:rPr>
        <w:t xml:space="preserve">2.  </w:t>
      </w:r>
      <w:r>
        <w:rPr>
          <w:rFonts w:ascii="宋体" w:hAnsi="宋体" w:eastAsia="宋体" w:cs="宋体"/>
          <w:color w:val="auto"/>
          <w:spacing w:val="-2"/>
          <w:sz w:val="23"/>
          <w:szCs w:val="23"/>
          <w:highlight w:val="none"/>
          <w:u w:val="single" w:color="auto"/>
        </w:rPr>
        <w:t xml:space="preserve">  </w:t>
      </w:r>
      <w:r>
        <w:rPr>
          <w:rFonts w:ascii="宋体" w:hAnsi="宋体" w:eastAsia="宋体" w:cs="宋体"/>
          <w:i/>
          <w:iCs/>
          <w:color w:val="auto"/>
          <w:spacing w:val="-2"/>
          <w:sz w:val="23"/>
          <w:szCs w:val="23"/>
          <w:highlight w:val="none"/>
          <w:u w:val="single" w:color="auto"/>
        </w:rPr>
        <w:t>(标的名称)</w:t>
      </w:r>
      <w:r>
        <w:rPr>
          <w:rFonts w:ascii="宋体" w:hAnsi="宋体" w:eastAsia="宋体" w:cs="宋体"/>
          <w:color w:val="auto"/>
          <w:spacing w:val="-2"/>
          <w:sz w:val="23"/>
          <w:szCs w:val="23"/>
          <w:highlight w:val="none"/>
        </w:rPr>
        <w:t xml:space="preserve"> </w:t>
      </w:r>
      <w:r>
        <w:rPr>
          <w:rFonts w:ascii="宋体" w:hAnsi="宋体" w:eastAsia="宋体" w:cs="宋体"/>
          <w:i/>
          <w:iCs/>
          <w:color w:val="auto"/>
          <w:spacing w:val="-2"/>
          <w:sz w:val="23"/>
          <w:szCs w:val="23"/>
          <w:highlight w:val="none"/>
        </w:rPr>
        <w:t>,</w:t>
      </w:r>
      <w:r>
        <w:rPr>
          <w:rFonts w:ascii="宋体" w:hAnsi="宋体" w:eastAsia="宋体" w:cs="宋体"/>
          <w:color w:val="auto"/>
          <w:spacing w:val="-28"/>
          <w:sz w:val="23"/>
          <w:szCs w:val="23"/>
          <w:highlight w:val="none"/>
        </w:rPr>
        <w:t xml:space="preserve"> </w:t>
      </w:r>
      <w:r>
        <w:rPr>
          <w:rFonts w:ascii="宋体" w:hAnsi="宋体" w:eastAsia="宋体" w:cs="宋体"/>
          <w:i/>
          <w:iCs/>
          <w:color w:val="auto"/>
          <w:spacing w:val="-2"/>
          <w:sz w:val="23"/>
          <w:szCs w:val="23"/>
          <w:highlight w:val="none"/>
        </w:rPr>
        <w:t>属</w:t>
      </w:r>
      <w:r>
        <w:rPr>
          <w:rFonts w:ascii="宋体" w:hAnsi="宋体" w:eastAsia="宋体" w:cs="宋体"/>
          <w:color w:val="auto"/>
          <w:spacing w:val="-54"/>
          <w:sz w:val="23"/>
          <w:szCs w:val="23"/>
          <w:highlight w:val="none"/>
        </w:rPr>
        <w:t xml:space="preserve"> </w:t>
      </w:r>
      <w:r>
        <w:rPr>
          <w:rFonts w:ascii="宋体" w:hAnsi="宋体" w:eastAsia="宋体" w:cs="宋体"/>
          <w:i/>
          <w:iCs/>
          <w:color w:val="auto"/>
          <w:spacing w:val="-2"/>
          <w:sz w:val="23"/>
          <w:szCs w:val="23"/>
          <w:highlight w:val="none"/>
        </w:rPr>
        <w:t>于</w:t>
      </w:r>
      <w:r>
        <w:rPr>
          <w:rFonts w:ascii="宋体" w:hAnsi="宋体" w:eastAsia="宋体" w:cs="宋体"/>
          <w:color w:val="auto"/>
          <w:spacing w:val="43"/>
          <w:sz w:val="23"/>
          <w:szCs w:val="23"/>
          <w:highlight w:val="none"/>
        </w:rPr>
        <w:t xml:space="preserve"> </w:t>
      </w:r>
      <w:r>
        <w:rPr>
          <w:rFonts w:ascii="宋体" w:hAnsi="宋体" w:eastAsia="宋体" w:cs="宋体"/>
          <w:color w:val="auto"/>
          <w:spacing w:val="-2"/>
          <w:sz w:val="23"/>
          <w:szCs w:val="23"/>
          <w:highlight w:val="none"/>
          <w:u w:val="single" w:color="auto"/>
        </w:rPr>
        <w:t xml:space="preserve"> </w:t>
      </w:r>
      <w:r>
        <w:rPr>
          <w:rFonts w:ascii="宋体" w:hAnsi="宋体" w:eastAsia="宋体" w:cs="宋体"/>
          <w:i/>
          <w:iCs/>
          <w:color w:val="auto"/>
          <w:spacing w:val="-2"/>
          <w:sz w:val="23"/>
          <w:szCs w:val="23"/>
          <w:highlight w:val="none"/>
          <w:u w:val="single" w:color="auto"/>
        </w:rPr>
        <w:t>(采购文件中明确的所属行业)</w:t>
      </w:r>
      <w:r>
        <w:rPr>
          <w:rFonts w:ascii="宋体" w:hAnsi="宋体" w:eastAsia="宋体" w:cs="宋体"/>
          <w:color w:val="auto"/>
          <w:spacing w:val="-32"/>
          <w:sz w:val="23"/>
          <w:szCs w:val="23"/>
          <w:highlight w:val="none"/>
        </w:rPr>
        <w:t xml:space="preserve"> </w:t>
      </w:r>
      <w:r>
        <w:rPr>
          <w:rFonts w:ascii="宋体" w:hAnsi="宋体" w:eastAsia="宋体" w:cs="宋体"/>
          <w:i/>
          <w:iCs/>
          <w:color w:val="auto"/>
          <w:spacing w:val="-2"/>
          <w:sz w:val="23"/>
          <w:szCs w:val="23"/>
          <w:highlight w:val="none"/>
        </w:rPr>
        <w:t>;承接企业为</w:t>
      </w:r>
      <w:r>
        <w:rPr>
          <w:rFonts w:ascii="宋体" w:hAnsi="宋体" w:eastAsia="宋体" w:cs="宋体"/>
          <w:color w:val="auto"/>
          <w:spacing w:val="-26"/>
          <w:sz w:val="23"/>
          <w:szCs w:val="23"/>
          <w:highlight w:val="none"/>
          <w:u w:val="single" w:color="auto"/>
        </w:rPr>
        <w:t xml:space="preserve"> </w:t>
      </w:r>
      <w:r>
        <w:rPr>
          <w:rFonts w:ascii="宋体" w:hAnsi="宋体" w:eastAsia="宋体" w:cs="宋体"/>
          <w:i/>
          <w:iCs/>
          <w:color w:val="auto"/>
          <w:spacing w:val="-2"/>
          <w:sz w:val="23"/>
          <w:szCs w:val="23"/>
          <w:highlight w:val="none"/>
          <w:u w:val="single" w:color="auto"/>
        </w:rPr>
        <w:t>(</w:t>
      </w:r>
      <w:r>
        <w:rPr>
          <w:rFonts w:ascii="宋体" w:hAnsi="宋体" w:eastAsia="宋体" w:cs="宋体"/>
          <w:color w:val="auto"/>
          <w:spacing w:val="-42"/>
          <w:sz w:val="23"/>
          <w:szCs w:val="23"/>
          <w:highlight w:val="none"/>
          <w:u w:val="single" w:color="auto"/>
        </w:rPr>
        <w:t xml:space="preserve"> </w:t>
      </w:r>
      <w:r>
        <w:rPr>
          <w:rFonts w:ascii="宋体" w:hAnsi="宋体" w:eastAsia="宋体" w:cs="宋体"/>
          <w:i/>
          <w:iCs/>
          <w:color w:val="auto"/>
          <w:spacing w:val="-2"/>
          <w:sz w:val="23"/>
          <w:szCs w:val="23"/>
          <w:highlight w:val="none"/>
          <w:u w:val="single" w:color="auto"/>
        </w:rPr>
        <w:t>企</w:t>
      </w:r>
      <w:r>
        <w:rPr>
          <w:rFonts w:ascii="宋体" w:hAnsi="宋体" w:eastAsia="宋体" w:cs="宋体"/>
          <w:color w:val="auto"/>
          <w:spacing w:val="-44"/>
          <w:sz w:val="23"/>
          <w:szCs w:val="23"/>
          <w:highlight w:val="none"/>
          <w:u w:val="single" w:color="auto"/>
        </w:rPr>
        <w:t xml:space="preserve"> </w:t>
      </w:r>
      <w:r>
        <w:rPr>
          <w:rFonts w:ascii="宋体" w:hAnsi="宋体" w:eastAsia="宋体" w:cs="宋体"/>
          <w:i/>
          <w:iCs/>
          <w:color w:val="auto"/>
          <w:spacing w:val="-2"/>
          <w:sz w:val="23"/>
          <w:szCs w:val="23"/>
          <w:highlight w:val="none"/>
          <w:u w:val="single" w:color="auto"/>
        </w:rPr>
        <w:t>业</w:t>
      </w:r>
      <w:r>
        <w:rPr>
          <w:rFonts w:ascii="宋体" w:hAnsi="宋体" w:eastAsia="宋体" w:cs="宋体"/>
          <w:color w:val="auto"/>
          <w:spacing w:val="-41"/>
          <w:sz w:val="23"/>
          <w:szCs w:val="23"/>
          <w:highlight w:val="none"/>
          <w:u w:val="single" w:color="auto"/>
        </w:rPr>
        <w:t xml:space="preserve"> </w:t>
      </w:r>
      <w:r>
        <w:rPr>
          <w:rFonts w:ascii="宋体" w:hAnsi="宋体" w:eastAsia="宋体" w:cs="宋体"/>
          <w:i/>
          <w:iCs/>
          <w:color w:val="auto"/>
          <w:spacing w:val="-3"/>
          <w:sz w:val="23"/>
          <w:szCs w:val="23"/>
          <w:highlight w:val="none"/>
          <w:u w:val="single" w:color="auto"/>
        </w:rPr>
        <w:t>名</w:t>
      </w:r>
      <w:r>
        <w:rPr>
          <w:rFonts w:ascii="宋体" w:hAnsi="宋体" w:eastAsia="宋体" w:cs="宋体"/>
          <w:color w:val="auto"/>
          <w:spacing w:val="-44"/>
          <w:sz w:val="23"/>
          <w:szCs w:val="23"/>
          <w:highlight w:val="none"/>
          <w:u w:val="single" w:color="auto"/>
        </w:rPr>
        <w:t xml:space="preserve"> </w:t>
      </w:r>
      <w:r>
        <w:rPr>
          <w:rFonts w:ascii="宋体" w:hAnsi="宋体" w:eastAsia="宋体" w:cs="宋体"/>
          <w:i/>
          <w:iCs/>
          <w:color w:val="auto"/>
          <w:spacing w:val="-3"/>
          <w:sz w:val="23"/>
          <w:szCs w:val="23"/>
          <w:highlight w:val="none"/>
          <w:u w:val="single" w:color="auto"/>
        </w:rPr>
        <w:t>称</w:t>
      </w:r>
      <w:r>
        <w:rPr>
          <w:rFonts w:ascii="宋体" w:hAnsi="宋体" w:eastAsia="宋体" w:cs="宋体"/>
          <w:color w:val="auto"/>
          <w:spacing w:val="-45"/>
          <w:sz w:val="23"/>
          <w:szCs w:val="23"/>
          <w:highlight w:val="none"/>
          <w:u w:val="single" w:color="auto"/>
        </w:rPr>
        <w:t xml:space="preserve"> </w:t>
      </w:r>
      <w:r>
        <w:rPr>
          <w:rFonts w:ascii="宋体" w:hAnsi="宋体" w:eastAsia="宋体" w:cs="宋体"/>
          <w:i/>
          <w:iCs/>
          <w:color w:val="auto"/>
          <w:spacing w:val="-3"/>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0"/>
          <w:sz w:val="22"/>
          <w:szCs w:val="22"/>
          <w:highlight w:val="none"/>
        </w:rPr>
        <w:t>从业人员</w:t>
      </w:r>
      <w:r>
        <w:rPr>
          <w:rFonts w:ascii="宋体" w:hAnsi="宋体" w:eastAsia="宋体" w:cs="宋体"/>
          <w:color w:val="auto"/>
          <w:spacing w:val="10"/>
          <w:sz w:val="22"/>
          <w:szCs w:val="22"/>
          <w:highlight w:val="none"/>
          <w:u w:val="single" w:color="auto"/>
        </w:rPr>
        <w:t xml:space="preserve">      </w:t>
      </w:r>
      <w:r>
        <w:rPr>
          <w:rFonts w:ascii="宋体" w:hAnsi="宋体" w:eastAsia="宋体" w:cs="宋体"/>
          <w:color w:val="auto"/>
          <w:spacing w:val="10"/>
          <w:sz w:val="22"/>
          <w:szCs w:val="22"/>
          <w:highlight w:val="none"/>
        </w:rPr>
        <w:t>人，营业收入为</w:t>
      </w:r>
      <w:r>
        <w:rPr>
          <w:rFonts w:ascii="宋体" w:hAnsi="宋体" w:eastAsia="宋体" w:cs="宋体"/>
          <w:color w:val="auto"/>
          <w:spacing w:val="-98"/>
          <w:sz w:val="22"/>
          <w:szCs w:val="22"/>
          <w:highlight w:val="none"/>
        </w:rPr>
        <w:t xml:space="preserve"> </w:t>
      </w:r>
      <w:r>
        <w:rPr>
          <w:rFonts w:ascii="宋体" w:hAnsi="宋体" w:eastAsia="宋体" w:cs="宋体"/>
          <w:color w:val="auto"/>
          <w:spacing w:val="14"/>
          <w:sz w:val="22"/>
          <w:szCs w:val="22"/>
          <w:highlight w:val="none"/>
          <w:u w:val="single" w:color="auto"/>
        </w:rPr>
        <w:t xml:space="preserve">     </w:t>
      </w:r>
      <w:r>
        <w:rPr>
          <w:rFonts w:ascii="宋体" w:hAnsi="宋体" w:eastAsia="宋体" w:cs="宋体"/>
          <w:color w:val="auto"/>
          <w:spacing w:val="-90"/>
          <w:sz w:val="22"/>
          <w:szCs w:val="22"/>
          <w:highlight w:val="none"/>
        </w:rPr>
        <w:t xml:space="preserve"> </w:t>
      </w:r>
      <w:r>
        <w:rPr>
          <w:rFonts w:ascii="宋体" w:hAnsi="宋体" w:eastAsia="宋体" w:cs="宋体"/>
          <w:color w:val="auto"/>
          <w:spacing w:val="10"/>
          <w:sz w:val="22"/>
          <w:szCs w:val="22"/>
          <w:highlight w:val="none"/>
        </w:rPr>
        <w:t>万元，资产总额为</w:t>
      </w:r>
      <w:r>
        <w:rPr>
          <w:rFonts w:ascii="宋体" w:hAnsi="宋体" w:eastAsia="宋体" w:cs="宋体"/>
          <w:color w:val="auto"/>
          <w:spacing w:val="-101"/>
          <w:sz w:val="22"/>
          <w:szCs w:val="22"/>
          <w:highlight w:val="none"/>
        </w:rPr>
        <w:t xml:space="preserve"> </w:t>
      </w:r>
      <w:r>
        <w:rPr>
          <w:rFonts w:ascii="宋体" w:hAnsi="宋体" w:eastAsia="宋体" w:cs="宋体"/>
          <w:color w:val="auto"/>
          <w:spacing w:val="8"/>
          <w:sz w:val="22"/>
          <w:szCs w:val="22"/>
          <w:highlight w:val="none"/>
          <w:u w:val="single" w:color="auto"/>
        </w:rPr>
        <w:t xml:space="preserve">     </w:t>
      </w:r>
      <w:r>
        <w:rPr>
          <w:rFonts w:ascii="宋体" w:hAnsi="宋体" w:eastAsia="宋体" w:cs="宋体"/>
          <w:color w:val="auto"/>
          <w:spacing w:val="-90"/>
          <w:sz w:val="22"/>
          <w:szCs w:val="22"/>
          <w:highlight w:val="none"/>
        </w:rPr>
        <w:t xml:space="preserve"> </w:t>
      </w:r>
      <w:r>
        <w:rPr>
          <w:rFonts w:ascii="宋体" w:hAnsi="宋体" w:eastAsia="宋体" w:cs="宋体"/>
          <w:color w:val="auto"/>
          <w:spacing w:val="10"/>
          <w:sz w:val="22"/>
          <w:szCs w:val="22"/>
          <w:highlight w:val="none"/>
        </w:rPr>
        <w:t>万元，属于</w:t>
      </w:r>
      <w:r>
        <w:rPr>
          <w:rFonts w:ascii="宋体" w:hAnsi="宋体" w:eastAsia="宋体" w:cs="宋体"/>
          <w:i/>
          <w:iCs/>
          <w:color w:val="auto"/>
          <w:spacing w:val="10"/>
          <w:sz w:val="23"/>
          <w:szCs w:val="23"/>
          <w:highlight w:val="none"/>
          <w:u w:val="single" w:color="auto"/>
        </w:rPr>
        <w:t>(中型企业、小型</w:t>
      </w:r>
      <w:r>
        <w:rPr>
          <w:rFonts w:ascii="宋体" w:hAnsi="宋体" w:eastAsia="宋体" w:cs="宋体"/>
          <w:color w:val="auto"/>
          <w:sz w:val="23"/>
          <w:szCs w:val="23"/>
          <w:highlight w:val="none"/>
        </w:rPr>
        <w:t xml:space="preserve"> </w:t>
      </w:r>
      <w:r>
        <w:rPr>
          <w:rFonts w:ascii="宋体" w:hAnsi="宋体" w:eastAsia="宋体" w:cs="宋体"/>
          <w:i/>
          <w:iCs/>
          <w:color w:val="auto"/>
          <w:spacing w:val="20"/>
          <w:sz w:val="23"/>
          <w:szCs w:val="23"/>
          <w:highlight w:val="none"/>
          <w:u w:val="single" w:color="auto"/>
        </w:rPr>
        <w:t>企业、微型企业)</w:t>
      </w:r>
      <w:r>
        <w:rPr>
          <w:rFonts w:ascii="宋体" w:hAnsi="宋体" w:eastAsia="宋体" w:cs="宋体"/>
          <w:i/>
          <w:iCs/>
          <w:color w:val="auto"/>
          <w:spacing w:val="20"/>
          <w:sz w:val="23"/>
          <w:szCs w:val="23"/>
          <w:highlight w:val="none"/>
        </w:rPr>
        <w:t>;</w:t>
      </w:r>
    </w:p>
    <w:p>
      <w:pPr>
        <w:spacing w:before="1" w:line="446" w:lineRule="auto"/>
        <w:ind w:left="20" w:firstLine="449"/>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为本标的提供的服务人员</w:t>
      </w:r>
      <w:r>
        <w:rPr>
          <w:rFonts w:ascii="宋体" w:hAnsi="宋体" w:eastAsia="宋体" w:cs="宋体"/>
          <w:color w:val="auto"/>
          <w:spacing w:val="-96"/>
          <w:sz w:val="22"/>
          <w:szCs w:val="22"/>
          <w:highlight w:val="none"/>
        </w:rPr>
        <w:t xml:space="preserve"> </w:t>
      </w:r>
      <w:r>
        <w:rPr>
          <w:rFonts w:ascii="宋体" w:hAnsi="宋体" w:eastAsia="宋体" w:cs="宋体"/>
          <w:color w:val="auto"/>
          <w:spacing w:val="30"/>
          <w:sz w:val="22"/>
          <w:szCs w:val="22"/>
          <w:highlight w:val="none"/>
          <w:u w:val="single" w:color="auto"/>
        </w:rPr>
        <w:t xml:space="preserve">   </w:t>
      </w:r>
      <w:r>
        <w:rPr>
          <w:rFonts w:ascii="宋体" w:hAnsi="宋体" w:eastAsia="宋体" w:cs="宋体"/>
          <w:color w:val="auto"/>
          <w:spacing w:val="-100"/>
          <w:sz w:val="22"/>
          <w:szCs w:val="22"/>
          <w:highlight w:val="none"/>
        </w:rPr>
        <w:t xml:space="preserve"> </w:t>
      </w:r>
      <w:r>
        <w:rPr>
          <w:rFonts w:ascii="宋体" w:hAnsi="宋体" w:eastAsia="宋体" w:cs="宋体"/>
          <w:color w:val="auto"/>
          <w:spacing w:val="12"/>
          <w:sz w:val="22"/>
          <w:szCs w:val="22"/>
          <w:highlight w:val="none"/>
        </w:rPr>
        <w:t>人，其中与本企业签订劳动合同</w:t>
      </w:r>
      <w:r>
        <w:rPr>
          <w:rFonts w:ascii="宋体" w:hAnsi="宋体" w:eastAsia="宋体" w:cs="宋体"/>
          <w:color w:val="auto"/>
          <w:spacing w:val="-110"/>
          <w:sz w:val="22"/>
          <w:szCs w:val="22"/>
          <w:highlight w:val="none"/>
        </w:rPr>
        <w:t xml:space="preserve"> </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88"/>
          <w:sz w:val="22"/>
          <w:szCs w:val="22"/>
          <w:highlight w:val="none"/>
        </w:rPr>
        <w:t xml:space="preserve"> </w:t>
      </w:r>
      <w:r>
        <w:rPr>
          <w:rFonts w:ascii="宋体" w:hAnsi="宋体" w:eastAsia="宋体" w:cs="宋体"/>
          <w:color w:val="auto"/>
          <w:spacing w:val="12"/>
          <w:sz w:val="22"/>
          <w:szCs w:val="22"/>
          <w:highlight w:val="none"/>
        </w:rPr>
        <w:t>人，其他人员</w:t>
      </w:r>
      <w:r>
        <w:rPr>
          <w:rFonts w:ascii="宋体" w:hAnsi="宋体" w:eastAsia="宋体" w:cs="宋体"/>
          <w:color w:val="auto"/>
          <w:spacing w:val="12"/>
          <w:sz w:val="22"/>
          <w:szCs w:val="22"/>
          <w:highlight w:val="none"/>
          <w:u w:val="single" w:color="auto"/>
        </w:rPr>
        <w:t xml:space="preserve">   </w:t>
      </w:r>
      <w:r>
        <w:rPr>
          <w:rFonts w:ascii="宋体" w:hAnsi="宋体" w:eastAsia="宋体" w:cs="宋体"/>
          <w:color w:val="auto"/>
          <w:spacing w:val="-90"/>
          <w:sz w:val="22"/>
          <w:szCs w:val="22"/>
          <w:highlight w:val="none"/>
        </w:rPr>
        <w:t xml:space="preserve"> </w:t>
      </w:r>
      <w:r>
        <w:rPr>
          <w:rFonts w:ascii="宋体" w:hAnsi="宋体" w:eastAsia="宋体" w:cs="宋体"/>
          <w:color w:val="auto"/>
          <w:spacing w:val="12"/>
          <w:sz w:val="22"/>
          <w:szCs w:val="22"/>
          <w:highlight w:val="none"/>
        </w:rPr>
        <w:t>人。</w:t>
      </w:r>
      <w:r>
        <w:rPr>
          <w:rFonts w:ascii="宋体" w:hAnsi="宋体" w:eastAsia="宋体" w:cs="宋体"/>
          <w:color w:val="auto"/>
          <w:sz w:val="22"/>
          <w:szCs w:val="22"/>
          <w:highlight w:val="none"/>
        </w:rPr>
        <w:t xml:space="preserve"> </w:t>
      </w:r>
      <w:r>
        <w:rPr>
          <w:rFonts w:ascii="宋体" w:hAnsi="宋体" w:eastAsia="宋体" w:cs="宋体"/>
          <w:color w:val="auto"/>
          <w:spacing w:val="23"/>
          <w:sz w:val="22"/>
          <w:szCs w:val="22"/>
          <w:highlight w:val="none"/>
        </w:rPr>
        <w:t>有其他人员的不符合中小企业扶持政策(适用于服务采购项目);</w:t>
      </w:r>
    </w:p>
    <w:p>
      <w:pPr>
        <w:spacing w:before="27" w:line="60" w:lineRule="exact"/>
        <w:ind w:firstLine="520"/>
        <w:rPr>
          <w:color w:val="auto"/>
          <w:highlight w:val="none"/>
        </w:rPr>
      </w:pPr>
      <w:r>
        <w:rPr>
          <w:color w:val="auto"/>
          <w:position w:val="-1"/>
          <w:highlight w:val="none"/>
        </w:rPr>
        <w:drawing>
          <wp:inline distT="0" distB="0" distL="0" distR="0">
            <wp:extent cx="292100" cy="38100"/>
            <wp:effectExtent l="0" t="0" r="1270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79"/>
                    <a:stretch>
                      <a:fillRect/>
                    </a:stretch>
                  </pic:blipFill>
                  <pic:spPr>
                    <a:xfrm>
                      <a:off x="0" y="0"/>
                      <a:ext cx="292134" cy="38175"/>
                    </a:xfrm>
                    <a:prstGeom prst="rect">
                      <a:avLst/>
                    </a:prstGeom>
                  </pic:spPr>
                </pic:pic>
              </a:graphicData>
            </a:graphic>
          </wp:inline>
        </w:drawing>
      </w:r>
    </w:p>
    <w:p>
      <w:pPr>
        <w:pStyle w:val="2"/>
        <w:spacing w:line="284" w:lineRule="auto"/>
        <w:rPr>
          <w:color w:val="auto"/>
          <w:highlight w:val="none"/>
        </w:rPr>
      </w:pPr>
    </w:p>
    <w:p>
      <w:pPr>
        <w:spacing w:before="72" w:line="424" w:lineRule="auto"/>
        <w:ind w:left="20" w:right="199" w:firstLine="449"/>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以上企业，不属于大企业的分支机构，不存在控股股东为</w:t>
      </w:r>
      <w:r>
        <w:rPr>
          <w:rFonts w:ascii="宋体" w:hAnsi="宋体" w:eastAsia="宋体" w:cs="宋体"/>
          <w:color w:val="auto"/>
          <w:spacing w:val="16"/>
          <w:sz w:val="22"/>
          <w:szCs w:val="22"/>
          <w:highlight w:val="none"/>
        </w:rPr>
        <w:t>大企业的情形，也不存在与</w:t>
      </w:r>
      <w:r>
        <w:rPr>
          <w:rFonts w:ascii="宋体" w:hAnsi="宋体" w:eastAsia="宋体" w:cs="宋体"/>
          <w:color w:val="auto"/>
          <w:sz w:val="22"/>
          <w:szCs w:val="22"/>
          <w:highlight w:val="none"/>
        </w:rPr>
        <w:t xml:space="preserve"> </w:t>
      </w:r>
      <w:r>
        <w:rPr>
          <w:rFonts w:ascii="宋体" w:hAnsi="宋体" w:eastAsia="宋体" w:cs="宋体"/>
          <w:color w:val="auto"/>
          <w:spacing w:val="13"/>
          <w:sz w:val="22"/>
          <w:szCs w:val="22"/>
          <w:highlight w:val="none"/>
        </w:rPr>
        <w:t>大企业的负责人为同一人的情形。</w:t>
      </w:r>
    </w:p>
    <w:p>
      <w:pPr>
        <w:spacing w:before="1" w:line="218" w:lineRule="auto"/>
        <w:ind w:left="470"/>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本企业对上述声明内容的真实性负责。如有虚假，将依法承担相应责任。</w:t>
      </w:r>
    </w:p>
    <w:p>
      <w:pPr>
        <w:pStyle w:val="2"/>
        <w:spacing w:line="312" w:lineRule="auto"/>
        <w:rPr>
          <w:color w:val="auto"/>
          <w:highlight w:val="none"/>
        </w:rPr>
      </w:pPr>
    </w:p>
    <w:p>
      <w:pPr>
        <w:pStyle w:val="2"/>
        <w:spacing w:line="312" w:lineRule="auto"/>
        <w:rPr>
          <w:color w:val="auto"/>
          <w:highlight w:val="none"/>
        </w:rPr>
      </w:pPr>
    </w:p>
    <w:p>
      <w:pPr>
        <w:spacing w:before="82" w:line="219" w:lineRule="auto"/>
        <w:ind w:left="6050"/>
        <w:rPr>
          <w:rFonts w:ascii="宋体" w:hAnsi="宋体" w:eastAsia="宋体" w:cs="宋体"/>
          <w:color w:val="auto"/>
          <w:sz w:val="25"/>
          <w:szCs w:val="25"/>
          <w:highlight w:val="none"/>
        </w:rPr>
      </w:pPr>
      <w:r>
        <w:rPr>
          <w:rFonts w:ascii="宋体" w:hAnsi="宋体" w:eastAsia="宋体" w:cs="宋体"/>
          <w:color w:val="auto"/>
          <w:spacing w:val="16"/>
          <w:sz w:val="25"/>
          <w:szCs w:val="25"/>
          <w:highlight w:val="none"/>
        </w:rPr>
        <w:t>企业名称(盖章):</w:t>
      </w:r>
    </w:p>
    <w:p>
      <w:pPr>
        <w:spacing w:before="215" w:line="220" w:lineRule="auto"/>
        <w:ind w:left="6080"/>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日期：</w:t>
      </w:r>
    </w:p>
    <w:p>
      <w:pPr>
        <w:spacing w:before="57" w:line="220" w:lineRule="auto"/>
        <w:ind w:left="20"/>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填写时应注意以下事项：</w:t>
      </w:r>
    </w:p>
    <w:p>
      <w:pPr>
        <w:spacing w:before="18" w:line="215" w:lineRule="auto"/>
        <w:ind w:left="47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1.从业人员、营业收入、资产总额填报上一年度数据，</w:t>
      </w:r>
      <w:r>
        <w:rPr>
          <w:rFonts w:ascii="宋体" w:hAnsi="宋体" w:eastAsia="宋体" w:cs="宋体"/>
          <w:color w:val="auto"/>
          <w:spacing w:val="-14"/>
          <w:sz w:val="22"/>
          <w:szCs w:val="22"/>
          <w:highlight w:val="none"/>
        </w:rPr>
        <w:t>无上一年度数据的新成立企业可不填报。</w:t>
      </w:r>
    </w:p>
    <w:p>
      <w:pPr>
        <w:spacing w:before="1" w:line="227" w:lineRule="auto"/>
        <w:ind w:left="20" w:right="128" w:firstLine="44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2.中小企业应当按照《中小企业划型标准规定》(工信部联企业〔2011〕300号),如实</w:t>
      </w:r>
      <w:r>
        <w:rPr>
          <w:rFonts w:ascii="宋体" w:hAnsi="宋体" w:eastAsia="宋体" w:cs="宋体"/>
          <w:color w:val="auto"/>
          <w:spacing w:val="-5"/>
          <w:sz w:val="22"/>
          <w:szCs w:val="22"/>
          <w:highlight w:val="none"/>
        </w:rPr>
        <w:t>填写并提</w:t>
      </w:r>
      <w:r>
        <w:rPr>
          <w:rFonts w:ascii="宋体" w:hAnsi="宋体" w:eastAsia="宋体" w:cs="宋体"/>
          <w:color w:val="auto"/>
          <w:sz w:val="22"/>
          <w:szCs w:val="22"/>
          <w:highlight w:val="none"/>
        </w:rPr>
        <w:t xml:space="preserve"> </w:t>
      </w:r>
      <w:r>
        <w:rPr>
          <w:rFonts w:ascii="宋体" w:hAnsi="宋体" w:eastAsia="宋体" w:cs="宋体"/>
          <w:color w:val="auto"/>
          <w:spacing w:val="-15"/>
          <w:sz w:val="22"/>
          <w:szCs w:val="22"/>
          <w:highlight w:val="none"/>
        </w:rPr>
        <w:t>交《中小企业声明函》。</w:t>
      </w:r>
    </w:p>
    <w:p>
      <w:pPr>
        <w:spacing w:before="3" w:line="223" w:lineRule="auto"/>
        <w:ind w:left="20" w:right="130" w:firstLine="449"/>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3.供应商填写《中小企业声明函》中所属行业时，应与采</w:t>
      </w:r>
      <w:r>
        <w:rPr>
          <w:rFonts w:ascii="宋体" w:hAnsi="宋体" w:eastAsia="宋体" w:cs="宋体"/>
          <w:color w:val="auto"/>
          <w:spacing w:val="-15"/>
          <w:sz w:val="22"/>
          <w:szCs w:val="22"/>
          <w:highlight w:val="none"/>
        </w:rPr>
        <w:t>购文件第一篇“采购标的对应的中小企业</w:t>
      </w:r>
      <w:r>
        <w:rPr>
          <w:rFonts w:ascii="宋体" w:hAnsi="宋体" w:eastAsia="宋体" w:cs="宋体"/>
          <w:color w:val="auto"/>
          <w:sz w:val="22"/>
          <w:szCs w:val="22"/>
          <w:highlight w:val="none"/>
        </w:rPr>
        <w:t xml:space="preserve"> </w:t>
      </w:r>
      <w:r>
        <w:rPr>
          <w:rFonts w:ascii="宋体" w:hAnsi="宋体" w:eastAsia="宋体" w:cs="宋体"/>
          <w:color w:val="auto"/>
          <w:spacing w:val="-13"/>
          <w:sz w:val="22"/>
          <w:szCs w:val="22"/>
          <w:highlight w:val="none"/>
        </w:rPr>
        <w:t>划分标准所属行业”中填写的所属行业一致。</w:t>
      </w:r>
    </w:p>
    <w:p>
      <w:pPr>
        <w:spacing w:before="15" w:line="219" w:lineRule="auto"/>
        <w:ind w:left="47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4.本声明函“企业名称(盖章)”处为供应商盖章。</w:t>
      </w:r>
    </w:p>
    <w:p>
      <w:pPr>
        <w:spacing w:before="1" w:line="220" w:lineRule="auto"/>
        <w:ind w:left="470"/>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注：各行业划型标准：</w:t>
      </w:r>
    </w:p>
    <w:p>
      <w:pPr>
        <w:spacing w:before="8" w:line="219" w:lineRule="auto"/>
        <w:ind w:left="570"/>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(一)农、林、牧、渔业。营业收入20000万元以下的为中小微型企业。其中</w:t>
      </w:r>
      <w:r>
        <w:rPr>
          <w:rFonts w:ascii="宋体" w:hAnsi="宋体" w:eastAsia="宋体" w:cs="宋体"/>
          <w:color w:val="auto"/>
          <w:spacing w:val="-7"/>
          <w:sz w:val="22"/>
          <w:szCs w:val="22"/>
          <w:highlight w:val="none"/>
        </w:rPr>
        <w:t>，营业收入500万元</w:t>
      </w:r>
    </w:p>
    <w:p>
      <w:pPr>
        <w:spacing w:line="219" w:lineRule="auto"/>
        <w:rPr>
          <w:rFonts w:ascii="宋体" w:hAnsi="宋体" w:eastAsia="宋体" w:cs="宋体"/>
          <w:color w:val="auto"/>
          <w:sz w:val="22"/>
          <w:szCs w:val="22"/>
          <w:highlight w:val="none"/>
        </w:rPr>
        <w:sectPr>
          <w:headerReference r:id="rId53" w:type="default"/>
          <w:footerReference r:id="rId54" w:type="default"/>
          <w:pgSz w:w="11900" w:h="16840"/>
          <w:pgMar w:top="1245" w:right="1432" w:bottom="1241" w:left="1039" w:header="907" w:footer="1072" w:gutter="0"/>
          <w:pgNumType w:fmt="decimal"/>
          <w:cols w:space="720" w:num="1"/>
        </w:sectPr>
      </w:pPr>
    </w:p>
    <w:p>
      <w:pPr>
        <w:spacing w:before="31" w:line="219" w:lineRule="auto"/>
        <w:ind w:left="23"/>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及以上的为中型企业，营业收入50万元及以上的为小型企业，营业收入50万元以下的为微型企业。</w:t>
      </w:r>
    </w:p>
    <w:p>
      <w:pPr>
        <w:spacing w:before="21" w:line="232" w:lineRule="auto"/>
        <w:ind w:left="20" w:right="96" w:firstLine="513"/>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(二)工业。从业人员1000人以下或营业收入40000万元以下的为中小微型企业。其中，从业人</w:t>
      </w:r>
      <w:r>
        <w:rPr>
          <w:rFonts w:ascii="宋体" w:hAnsi="宋体" w:eastAsia="宋体" w:cs="宋体"/>
          <w:color w:val="auto"/>
          <w:spacing w:val="7"/>
          <w:sz w:val="21"/>
          <w:szCs w:val="21"/>
          <w:highlight w:val="none"/>
        </w:rPr>
        <w:t xml:space="preserve"> </w:t>
      </w:r>
      <w:r>
        <w:rPr>
          <w:rFonts w:ascii="宋体" w:hAnsi="宋体" w:eastAsia="宋体" w:cs="宋体"/>
          <w:color w:val="auto"/>
          <w:spacing w:val="1"/>
          <w:sz w:val="21"/>
          <w:szCs w:val="21"/>
          <w:highlight w:val="none"/>
        </w:rPr>
        <w:t>员</w:t>
      </w:r>
      <w:r>
        <w:rPr>
          <w:rFonts w:ascii="宋体" w:hAnsi="宋体" w:eastAsia="宋体" w:cs="宋体"/>
          <w:color w:val="auto"/>
          <w:spacing w:val="-21"/>
          <w:sz w:val="21"/>
          <w:szCs w:val="21"/>
          <w:highlight w:val="none"/>
        </w:rPr>
        <w:t xml:space="preserve"> </w:t>
      </w:r>
      <w:r>
        <w:rPr>
          <w:rFonts w:ascii="宋体" w:hAnsi="宋体" w:eastAsia="宋体" w:cs="宋体"/>
          <w:color w:val="auto"/>
          <w:spacing w:val="1"/>
          <w:sz w:val="21"/>
          <w:szCs w:val="21"/>
          <w:highlight w:val="none"/>
        </w:rPr>
        <w:t>3</w:t>
      </w:r>
      <w:r>
        <w:rPr>
          <w:rFonts w:ascii="宋体" w:hAnsi="宋体" w:eastAsia="宋体" w:cs="宋体"/>
          <w:b/>
          <w:bCs/>
          <w:color w:val="auto"/>
          <w:spacing w:val="1"/>
          <w:sz w:val="21"/>
          <w:szCs w:val="21"/>
          <w:highlight w:val="none"/>
        </w:rPr>
        <w:t>00人及以上，且营业收入2000万元及以上的为中型企业；从业人员20人及以上，且营业收入300</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万元及以上的为小型企业；从业人员20人</w:t>
      </w:r>
      <w:r>
        <w:rPr>
          <w:rFonts w:ascii="宋体" w:hAnsi="宋体" w:eastAsia="宋体" w:cs="宋体"/>
          <w:color w:val="auto"/>
          <w:spacing w:val="1"/>
          <w:sz w:val="21"/>
          <w:szCs w:val="21"/>
          <w:highlight w:val="none"/>
        </w:rPr>
        <w:t>以下或营业收入300万元以下的为微型企业。</w:t>
      </w:r>
    </w:p>
    <w:p>
      <w:pPr>
        <w:spacing w:before="32" w:line="230" w:lineRule="auto"/>
        <w:ind w:left="20" w:right="62" w:firstLine="51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(三)建筑业。营业收入80000万元以下或资产总额80000万元以下的为中小微型企业。其中，营</w:t>
      </w:r>
      <w:r>
        <w:rPr>
          <w:rFonts w:ascii="宋体" w:hAnsi="宋体" w:eastAsia="宋体" w:cs="宋体"/>
          <w:color w:val="auto"/>
          <w:spacing w:val="11"/>
          <w:sz w:val="21"/>
          <w:szCs w:val="21"/>
          <w:highlight w:val="none"/>
        </w:rPr>
        <w:t xml:space="preserve"> </w:t>
      </w:r>
      <w:r>
        <w:rPr>
          <w:rFonts w:ascii="宋体" w:hAnsi="宋体" w:eastAsia="宋体" w:cs="宋体"/>
          <w:color w:val="auto"/>
          <w:spacing w:val="1"/>
          <w:sz w:val="21"/>
          <w:szCs w:val="21"/>
          <w:highlight w:val="none"/>
        </w:rPr>
        <w:t>业收</w:t>
      </w:r>
      <w:r>
        <w:rPr>
          <w:rFonts w:ascii="宋体" w:hAnsi="宋体" w:eastAsia="宋体" w:cs="宋体"/>
          <w:b/>
          <w:bCs/>
          <w:color w:val="auto"/>
          <w:spacing w:val="1"/>
          <w:sz w:val="21"/>
          <w:szCs w:val="21"/>
          <w:highlight w:val="none"/>
        </w:rPr>
        <w:t>入6000万元及以上，且资产总额5000万元及以上的为中型企</w:t>
      </w:r>
      <w:r>
        <w:rPr>
          <w:rFonts w:ascii="宋体" w:hAnsi="宋体" w:eastAsia="宋体" w:cs="宋体"/>
          <w:b/>
          <w:bCs/>
          <w:color w:val="auto"/>
          <w:sz w:val="21"/>
          <w:szCs w:val="21"/>
          <w:highlight w:val="none"/>
        </w:rPr>
        <w:t>业；营业收入300万元及以上，且资</w:t>
      </w:r>
      <w:r>
        <w:rPr>
          <w:rFonts w:ascii="宋体" w:hAnsi="宋体" w:eastAsia="宋体" w:cs="宋体"/>
          <w:color w:val="auto"/>
          <w:sz w:val="21"/>
          <w:szCs w:val="21"/>
          <w:highlight w:val="none"/>
        </w:rPr>
        <w:t xml:space="preserve">  </w:t>
      </w:r>
      <w:r>
        <w:rPr>
          <w:rFonts w:ascii="宋体" w:hAnsi="宋体" w:eastAsia="宋体" w:cs="宋体"/>
          <w:b/>
          <w:bCs/>
          <w:color w:val="auto"/>
          <w:spacing w:val="1"/>
          <w:sz w:val="21"/>
          <w:szCs w:val="21"/>
          <w:highlight w:val="none"/>
        </w:rPr>
        <w:t>产总额300万元及以上的为小型企业；营业收入300万元以下或资产总额300万元以下的为微型企业。</w:t>
      </w:r>
    </w:p>
    <w:p>
      <w:pPr>
        <w:spacing w:before="21" w:line="231" w:lineRule="auto"/>
        <w:ind w:left="20" w:right="77" w:firstLine="513"/>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(四)批发业。从业人员200人以下或营业收入40000万元以下的为中小微型企业。</w:t>
      </w:r>
      <w:r>
        <w:rPr>
          <w:rFonts w:ascii="宋体" w:hAnsi="宋体" w:eastAsia="宋体" w:cs="宋体"/>
          <w:b/>
          <w:bCs/>
          <w:color w:val="auto"/>
          <w:sz w:val="21"/>
          <w:szCs w:val="21"/>
          <w:highlight w:val="none"/>
        </w:rPr>
        <w:t>其中，从业人</w:t>
      </w:r>
      <w:r>
        <w:rPr>
          <w:rFonts w:ascii="宋体" w:hAnsi="宋体" w:eastAsia="宋体" w:cs="宋体"/>
          <w:color w:val="auto"/>
          <w:sz w:val="21"/>
          <w:szCs w:val="21"/>
          <w:highlight w:val="none"/>
        </w:rPr>
        <w:t xml:space="preserve">  </w:t>
      </w:r>
      <w:r>
        <w:rPr>
          <w:rFonts w:ascii="宋体" w:hAnsi="宋体" w:eastAsia="宋体" w:cs="宋体"/>
          <w:b/>
          <w:bCs/>
          <w:color w:val="auto"/>
          <w:spacing w:val="5"/>
          <w:sz w:val="21"/>
          <w:szCs w:val="21"/>
          <w:highlight w:val="none"/>
        </w:rPr>
        <w:t>员20人及以上，且营业收入5000万元及以上的为中型企业；从业人员5人及以上，且营业收入1000</w:t>
      </w:r>
      <w:r>
        <w:rPr>
          <w:rFonts w:ascii="宋体" w:hAnsi="宋体" w:eastAsia="宋体" w:cs="宋体"/>
          <w:color w:val="auto"/>
          <w:spacing w:val="7"/>
          <w:sz w:val="21"/>
          <w:szCs w:val="21"/>
          <w:highlight w:val="none"/>
        </w:rPr>
        <w:t xml:space="preserve">  </w:t>
      </w:r>
      <w:r>
        <w:rPr>
          <w:rFonts w:ascii="宋体" w:hAnsi="宋体" w:eastAsia="宋体" w:cs="宋体"/>
          <w:color w:val="auto"/>
          <w:spacing w:val="-1"/>
          <w:sz w:val="21"/>
          <w:szCs w:val="21"/>
          <w:highlight w:val="none"/>
        </w:rPr>
        <w:t>万</w:t>
      </w:r>
      <w:r>
        <w:rPr>
          <w:rFonts w:ascii="宋体" w:hAnsi="宋体" w:eastAsia="宋体" w:cs="宋体"/>
          <w:b/>
          <w:bCs/>
          <w:color w:val="auto"/>
          <w:spacing w:val="-1"/>
          <w:sz w:val="21"/>
          <w:szCs w:val="21"/>
          <w:highlight w:val="none"/>
        </w:rPr>
        <w:t>元及以上的为小型企业；从业人员5人以下或营业收入1000万元以下的为微型企业。</w:t>
      </w:r>
    </w:p>
    <w:p>
      <w:pPr>
        <w:spacing w:before="62" w:line="225" w:lineRule="auto"/>
        <w:ind w:left="20" w:right="91" w:firstLine="513"/>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(五)零售业。从业人员300人以下或营业收入20000万元以下的为中小微型企业。</w:t>
      </w:r>
      <w:r>
        <w:rPr>
          <w:rFonts w:ascii="宋体" w:hAnsi="宋体" w:eastAsia="宋体" w:cs="宋体"/>
          <w:b/>
          <w:bCs/>
          <w:color w:val="auto"/>
          <w:sz w:val="21"/>
          <w:szCs w:val="21"/>
          <w:highlight w:val="none"/>
        </w:rPr>
        <w:t>其中，从业人</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员50人及以上，且营业收入500万元及以上的为中型企业；从业人员10人及以上，且营业收入100万</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1"/>
          <w:sz w:val="21"/>
          <w:szCs w:val="21"/>
          <w:highlight w:val="none"/>
        </w:rPr>
        <w:t>元及以上的为小型企业；从业人员10人以下或营业收入100万元以下的为微型企业。</w:t>
      </w:r>
    </w:p>
    <w:p>
      <w:pPr>
        <w:spacing w:before="31" w:line="231" w:lineRule="auto"/>
        <w:ind w:left="23" w:right="99" w:firstLine="510"/>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(六)交通运输业。从业人员1000人以下或营业收入3000</w:t>
      </w:r>
      <w:r>
        <w:rPr>
          <w:rFonts w:ascii="宋体" w:hAnsi="宋体" w:eastAsia="宋体" w:cs="宋体"/>
          <w:b/>
          <w:bCs/>
          <w:color w:val="auto"/>
          <w:spacing w:val="2"/>
          <w:sz w:val="21"/>
          <w:szCs w:val="21"/>
          <w:highlight w:val="none"/>
        </w:rPr>
        <w:t>0万元以下的为中小微型企业。其中，</w:t>
      </w:r>
      <w:r>
        <w:rPr>
          <w:rFonts w:ascii="宋体" w:hAnsi="宋体" w:eastAsia="宋体" w:cs="宋体"/>
          <w:color w:val="auto"/>
          <w:sz w:val="21"/>
          <w:szCs w:val="21"/>
          <w:highlight w:val="none"/>
        </w:rPr>
        <w:t xml:space="preserve">  </w:t>
      </w:r>
      <w:r>
        <w:rPr>
          <w:rFonts w:ascii="宋体" w:hAnsi="宋体" w:eastAsia="宋体" w:cs="宋体"/>
          <w:b/>
          <w:bCs/>
          <w:color w:val="auto"/>
          <w:spacing w:val="1"/>
          <w:sz w:val="21"/>
          <w:szCs w:val="21"/>
          <w:highlight w:val="none"/>
        </w:rPr>
        <w:t>从业人员300人及以上，且营业收入300</w:t>
      </w:r>
      <w:r>
        <w:rPr>
          <w:rFonts w:ascii="宋体" w:hAnsi="宋体" w:eastAsia="宋体" w:cs="宋体"/>
          <w:b/>
          <w:bCs/>
          <w:color w:val="auto"/>
          <w:sz w:val="21"/>
          <w:szCs w:val="21"/>
          <w:highlight w:val="none"/>
        </w:rPr>
        <w:t>0万元及以上的为中型企业；从业人员20人及以上，且营业收</w:t>
      </w:r>
      <w:r>
        <w:rPr>
          <w:rFonts w:ascii="宋体" w:hAnsi="宋体" w:eastAsia="宋体" w:cs="宋体"/>
          <w:color w:val="auto"/>
          <w:sz w:val="21"/>
          <w:szCs w:val="21"/>
          <w:highlight w:val="none"/>
        </w:rPr>
        <w:t xml:space="preserve">  </w:t>
      </w:r>
      <w:r>
        <w:rPr>
          <w:rFonts w:ascii="宋体" w:hAnsi="宋体" w:eastAsia="宋体" w:cs="宋体"/>
          <w:b/>
          <w:bCs/>
          <w:color w:val="auto"/>
          <w:spacing w:val="2"/>
          <w:sz w:val="21"/>
          <w:szCs w:val="21"/>
          <w:highlight w:val="none"/>
        </w:rPr>
        <w:t>入200万元及以上的为小型企业；从业人员20人以下或营业收入200</w:t>
      </w:r>
      <w:r>
        <w:rPr>
          <w:rFonts w:ascii="宋体" w:hAnsi="宋体" w:eastAsia="宋体" w:cs="宋体"/>
          <w:b/>
          <w:bCs/>
          <w:color w:val="auto"/>
          <w:spacing w:val="1"/>
          <w:sz w:val="21"/>
          <w:szCs w:val="21"/>
          <w:highlight w:val="none"/>
        </w:rPr>
        <w:t>万元以下的为微</w:t>
      </w:r>
      <w:r>
        <w:rPr>
          <w:rFonts w:ascii="宋体" w:hAnsi="宋体" w:eastAsia="宋体" w:cs="宋体"/>
          <w:color w:val="auto"/>
          <w:spacing w:val="1"/>
          <w:sz w:val="21"/>
          <w:szCs w:val="21"/>
          <w:highlight w:val="none"/>
        </w:rPr>
        <w:t>型企业。</w:t>
      </w:r>
    </w:p>
    <w:p>
      <w:pPr>
        <w:spacing w:before="22" w:line="231" w:lineRule="auto"/>
        <w:ind w:left="23" w:right="98" w:firstLine="510"/>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(七)仓储业。从业人员200人以下或营业收入30000万元以下的为中小微型企业。</w:t>
      </w:r>
      <w:r>
        <w:rPr>
          <w:rFonts w:ascii="宋体" w:hAnsi="宋体" w:eastAsia="宋体" w:cs="宋体"/>
          <w:b/>
          <w:bCs/>
          <w:color w:val="auto"/>
          <w:sz w:val="21"/>
          <w:szCs w:val="21"/>
          <w:highlight w:val="none"/>
        </w:rPr>
        <w:t>其中，从业人</w:t>
      </w:r>
      <w:r>
        <w:rPr>
          <w:rFonts w:ascii="宋体" w:hAnsi="宋体" w:eastAsia="宋体" w:cs="宋体"/>
          <w:color w:val="auto"/>
          <w:sz w:val="21"/>
          <w:szCs w:val="21"/>
          <w:highlight w:val="none"/>
        </w:rPr>
        <w:t xml:space="preserve"> </w:t>
      </w:r>
      <w:r>
        <w:rPr>
          <w:rFonts w:ascii="宋体" w:hAnsi="宋体" w:eastAsia="宋体" w:cs="宋体"/>
          <w:b/>
          <w:bCs/>
          <w:color w:val="auto"/>
          <w:spacing w:val="1"/>
          <w:sz w:val="21"/>
          <w:szCs w:val="21"/>
          <w:highlight w:val="none"/>
        </w:rPr>
        <w:t>员100人及以上，且营业收入1000万元及以上的为中型企业；从业人员20人及以上，</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且营</w:t>
      </w:r>
      <w:r>
        <w:rPr>
          <w:rFonts w:ascii="宋体" w:hAnsi="宋体" w:eastAsia="宋体" w:cs="宋体"/>
          <w:color w:val="auto"/>
          <w:sz w:val="21"/>
          <w:szCs w:val="21"/>
          <w:highlight w:val="none"/>
        </w:rPr>
        <w:t xml:space="preserve">业收入100  </w:t>
      </w:r>
      <w:r>
        <w:rPr>
          <w:rFonts w:ascii="宋体" w:hAnsi="宋体" w:eastAsia="宋体" w:cs="宋体"/>
          <w:b/>
          <w:bCs/>
          <w:color w:val="auto"/>
          <w:sz w:val="21"/>
          <w:szCs w:val="21"/>
          <w:highlight w:val="none"/>
        </w:rPr>
        <w:t>万元及以上的为小型企业；从业人员20人以下或营业收入100</w:t>
      </w:r>
      <w:r>
        <w:rPr>
          <w:rFonts w:ascii="宋体" w:hAnsi="宋体" w:eastAsia="宋体" w:cs="宋体"/>
          <w:b/>
          <w:bCs/>
          <w:color w:val="auto"/>
          <w:spacing w:val="-1"/>
          <w:sz w:val="21"/>
          <w:szCs w:val="21"/>
          <w:highlight w:val="none"/>
        </w:rPr>
        <w:t>万元以下的为微型企业</w:t>
      </w:r>
      <w:r>
        <w:rPr>
          <w:rFonts w:ascii="宋体" w:hAnsi="宋体" w:eastAsia="宋体" w:cs="宋体"/>
          <w:color w:val="auto"/>
          <w:spacing w:val="-1"/>
          <w:sz w:val="21"/>
          <w:szCs w:val="21"/>
          <w:highlight w:val="none"/>
        </w:rPr>
        <w:t>。</w:t>
      </w:r>
    </w:p>
    <w:p>
      <w:pPr>
        <w:spacing w:before="32" w:line="231" w:lineRule="auto"/>
        <w:ind w:left="23" w:right="100" w:firstLine="510"/>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(八)邮政业。从业人员1000人以下或营业收入30000万元以下的为中小微型企业。其中，从业</w:t>
      </w:r>
      <w:r>
        <w:rPr>
          <w:rFonts w:ascii="宋体" w:hAnsi="宋体" w:eastAsia="宋体" w:cs="宋体"/>
          <w:color w:val="auto"/>
          <w:spacing w:val="6"/>
          <w:sz w:val="21"/>
          <w:szCs w:val="21"/>
          <w:highlight w:val="none"/>
        </w:rPr>
        <w:t xml:space="preserve"> </w:t>
      </w:r>
      <w:r>
        <w:rPr>
          <w:rFonts w:ascii="宋体" w:hAnsi="宋体" w:eastAsia="宋体" w:cs="宋体"/>
          <w:b/>
          <w:bCs/>
          <w:color w:val="auto"/>
          <w:spacing w:val="-2"/>
          <w:sz w:val="21"/>
          <w:szCs w:val="21"/>
          <w:highlight w:val="none"/>
        </w:rPr>
        <w:t>人员300人及以上，且营业收入2000万元及以上的为中型企业；从业人员20人及以上，且营业收入1</w:t>
      </w:r>
      <w:r>
        <w:rPr>
          <w:rFonts w:ascii="Times New Roman" w:hAnsi="Times New Roman" w:eastAsia="Times New Roman" w:cs="Times New Roman"/>
          <w:color w:val="auto"/>
          <w:spacing w:val="-2"/>
          <w:sz w:val="21"/>
          <w:szCs w:val="21"/>
          <w:highlight w:val="none"/>
        </w:rPr>
        <w:t>00</w:t>
      </w:r>
      <w:r>
        <w:rPr>
          <w:rFonts w:ascii="Times New Roman" w:hAnsi="Times New Roman" w:eastAsia="Times New Roman" w:cs="Times New Roman"/>
          <w:color w:val="auto"/>
          <w:spacing w:val="4"/>
          <w:sz w:val="21"/>
          <w:szCs w:val="21"/>
          <w:highlight w:val="none"/>
        </w:rPr>
        <w:t xml:space="preserve">   </w:t>
      </w:r>
      <w:r>
        <w:rPr>
          <w:rFonts w:ascii="宋体" w:hAnsi="宋体" w:eastAsia="宋体" w:cs="宋体"/>
          <w:b/>
          <w:bCs/>
          <w:color w:val="auto"/>
          <w:sz w:val="21"/>
          <w:szCs w:val="21"/>
          <w:highlight w:val="none"/>
        </w:rPr>
        <w:t>万元及以上的为小型企业；从业人员20人以下或营业收入100万元以下的为微型企业</w:t>
      </w:r>
      <w:r>
        <w:rPr>
          <w:rFonts w:ascii="宋体" w:hAnsi="宋体" w:eastAsia="宋体" w:cs="宋体"/>
          <w:color w:val="auto"/>
          <w:sz w:val="21"/>
          <w:szCs w:val="21"/>
          <w:highlight w:val="none"/>
        </w:rPr>
        <w:t>。</w:t>
      </w:r>
    </w:p>
    <w:p>
      <w:pPr>
        <w:spacing w:before="51" w:line="226" w:lineRule="auto"/>
        <w:ind w:left="20" w:right="93" w:firstLine="513"/>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(九)住宿业。从业人员300人以下或营业收入10000万元以下的为中小微型企业。</w:t>
      </w:r>
      <w:r>
        <w:rPr>
          <w:rFonts w:ascii="宋体" w:hAnsi="宋体" w:eastAsia="宋体" w:cs="宋体"/>
          <w:b/>
          <w:bCs/>
          <w:color w:val="auto"/>
          <w:sz w:val="21"/>
          <w:szCs w:val="21"/>
          <w:highlight w:val="none"/>
        </w:rPr>
        <w:t>其中，从业人</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员100人及以上，且营业收入2000万元及以上的为中型企业；从业人员10人及以上，且营</w:t>
      </w:r>
      <w:r>
        <w:rPr>
          <w:rFonts w:ascii="宋体" w:hAnsi="宋体" w:eastAsia="宋体" w:cs="宋体"/>
          <w:color w:val="auto"/>
          <w:spacing w:val="4"/>
          <w:sz w:val="21"/>
          <w:szCs w:val="21"/>
          <w:highlight w:val="none"/>
        </w:rPr>
        <w:t>业收入100</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万元及以上的为小型企业；从业人员10人</w:t>
      </w:r>
      <w:r>
        <w:rPr>
          <w:rFonts w:ascii="宋体" w:hAnsi="宋体" w:eastAsia="宋体" w:cs="宋体"/>
          <w:color w:val="auto"/>
          <w:spacing w:val="1"/>
          <w:sz w:val="21"/>
          <w:szCs w:val="21"/>
          <w:highlight w:val="none"/>
        </w:rPr>
        <w:t>以下或营业收入100万元以下的为微型企业。</w:t>
      </w:r>
    </w:p>
    <w:p>
      <w:pPr>
        <w:spacing w:before="32" w:line="237" w:lineRule="auto"/>
        <w:ind w:left="20" w:right="93" w:firstLine="51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(十)餐饮业。从业人员300人以下或营业收入10000万元以下的为中小微型企业。其中，从业人</w:t>
      </w:r>
      <w:r>
        <w:rPr>
          <w:rFonts w:ascii="宋体" w:hAnsi="宋体" w:eastAsia="宋体" w:cs="宋体"/>
          <w:color w:val="auto"/>
          <w:spacing w:val="10"/>
          <w:sz w:val="21"/>
          <w:szCs w:val="21"/>
          <w:highlight w:val="none"/>
        </w:rPr>
        <w:t xml:space="preserve"> </w:t>
      </w:r>
      <w:r>
        <w:rPr>
          <w:rFonts w:ascii="宋体" w:hAnsi="宋体" w:eastAsia="宋体" w:cs="宋体"/>
          <w:color w:val="auto"/>
          <w:spacing w:val="5"/>
          <w:sz w:val="21"/>
          <w:szCs w:val="21"/>
          <w:highlight w:val="none"/>
        </w:rPr>
        <w:t>员100人及以上，且营业收入2000万元及以上的为中型企业；从业人员10人及以上，且营</w:t>
      </w:r>
      <w:r>
        <w:rPr>
          <w:rFonts w:ascii="宋体" w:hAnsi="宋体" w:eastAsia="宋体" w:cs="宋体"/>
          <w:color w:val="auto"/>
          <w:spacing w:val="4"/>
          <w:sz w:val="21"/>
          <w:szCs w:val="21"/>
          <w:highlight w:val="none"/>
        </w:rPr>
        <w:t>业收入100</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万元及以上的为小型企业；从业人员10人</w:t>
      </w:r>
      <w:r>
        <w:rPr>
          <w:rFonts w:ascii="宋体" w:hAnsi="宋体" w:eastAsia="宋体" w:cs="宋体"/>
          <w:color w:val="auto"/>
          <w:spacing w:val="1"/>
          <w:sz w:val="21"/>
          <w:szCs w:val="21"/>
          <w:highlight w:val="none"/>
        </w:rPr>
        <w:t>以下或营业收入100万元以下的为微型企业。</w:t>
      </w:r>
    </w:p>
    <w:p>
      <w:pPr>
        <w:spacing w:before="8" w:line="232" w:lineRule="auto"/>
        <w:ind w:left="20" w:right="19" w:firstLine="510"/>
        <w:rPr>
          <w:rFonts w:ascii="宋体" w:hAnsi="宋体" w:eastAsia="宋体" w:cs="宋体"/>
          <w:color w:val="auto"/>
          <w:sz w:val="21"/>
          <w:szCs w:val="21"/>
          <w:highlight w:val="none"/>
        </w:rPr>
      </w:pPr>
      <w:r>
        <w:rPr>
          <w:rFonts w:ascii="宋体" w:hAnsi="宋体" w:eastAsia="宋体" w:cs="宋体"/>
          <w:color w:val="auto"/>
          <w:sz w:val="21"/>
          <w:szCs w:val="21"/>
          <w:highlight w:val="none"/>
        </w:rPr>
        <w:t>(十一)信息传输业。从业人员2000人以下或营业收入100000万元以下的为中小微型企业。其中，</w:t>
      </w:r>
      <w:r>
        <w:rPr>
          <w:rFonts w:ascii="宋体" w:hAnsi="宋体" w:eastAsia="宋体" w:cs="宋体"/>
          <w:color w:val="auto"/>
          <w:spacing w:val="14"/>
          <w:sz w:val="21"/>
          <w:szCs w:val="21"/>
          <w:highlight w:val="none"/>
        </w:rPr>
        <w:t xml:space="preserve"> </w:t>
      </w:r>
      <w:r>
        <w:rPr>
          <w:rFonts w:ascii="宋体" w:hAnsi="宋体" w:eastAsia="宋体" w:cs="宋体"/>
          <w:color w:val="auto"/>
          <w:spacing w:val="3"/>
          <w:sz w:val="21"/>
          <w:szCs w:val="21"/>
          <w:highlight w:val="none"/>
        </w:rPr>
        <w:t>从业人员100人及以上，且营业收入1000万元及以上的为中型企业；从业人</w:t>
      </w:r>
      <w:r>
        <w:rPr>
          <w:rFonts w:ascii="宋体" w:hAnsi="宋体" w:eastAsia="宋体" w:cs="宋体"/>
          <w:color w:val="auto"/>
          <w:spacing w:val="2"/>
          <w:sz w:val="21"/>
          <w:szCs w:val="21"/>
          <w:highlight w:val="none"/>
        </w:rPr>
        <w:t>员10人及以上，且营业收</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入100万元及以上的为小型企业；从业人员10人以下或营业收入10</w:t>
      </w:r>
      <w:r>
        <w:rPr>
          <w:rFonts w:ascii="宋体" w:hAnsi="宋体" w:eastAsia="宋体" w:cs="宋体"/>
          <w:color w:val="auto"/>
          <w:spacing w:val="3"/>
          <w:sz w:val="21"/>
          <w:szCs w:val="21"/>
          <w:highlight w:val="none"/>
        </w:rPr>
        <w:t>0万元以下的为微型企业。</w:t>
      </w:r>
    </w:p>
    <w:p>
      <w:pPr>
        <w:spacing w:before="22" w:line="231" w:lineRule="auto"/>
        <w:ind w:left="20" w:right="20" w:firstLine="51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(十二)软件和信息技术服务业。从业人员300人以下或营业收入10000万元以下的为中小微型企</w:t>
      </w:r>
      <w:r>
        <w:rPr>
          <w:rFonts w:ascii="宋体" w:hAnsi="宋体" w:eastAsia="宋体" w:cs="宋体"/>
          <w:color w:val="auto"/>
          <w:spacing w:val="10"/>
          <w:sz w:val="21"/>
          <w:szCs w:val="21"/>
          <w:highlight w:val="none"/>
        </w:rPr>
        <w:t xml:space="preserve"> </w:t>
      </w:r>
      <w:r>
        <w:rPr>
          <w:rFonts w:ascii="宋体" w:hAnsi="宋体" w:eastAsia="宋体" w:cs="宋体"/>
          <w:color w:val="auto"/>
          <w:sz w:val="21"/>
          <w:szCs w:val="21"/>
          <w:highlight w:val="none"/>
        </w:rPr>
        <w:t>业。其中，从业人员100人及以上，且营业收入1000万元及以上的为中型企业；从业人员10人及以</w:t>
      </w:r>
      <w:r>
        <w:rPr>
          <w:rFonts w:ascii="宋体" w:hAnsi="宋体" w:eastAsia="宋体" w:cs="宋体"/>
          <w:color w:val="auto"/>
          <w:spacing w:val="-1"/>
          <w:sz w:val="21"/>
          <w:szCs w:val="21"/>
          <w:highlight w:val="none"/>
        </w:rPr>
        <w:t>上，</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且营业收入50万元及以上的为小型企业；从业人员10人以下或营业收入50万元以下的为微型企业。</w:t>
      </w:r>
    </w:p>
    <w:p>
      <w:pPr>
        <w:spacing w:before="19" w:line="233" w:lineRule="auto"/>
        <w:ind w:left="20" w:right="91" w:firstLine="51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(十三)房地产开发经营。营业收入200000万元以下或资产总额10000万元以下的为中小微型企</w:t>
      </w:r>
      <w:r>
        <w:rPr>
          <w:rFonts w:ascii="宋体" w:hAnsi="宋体" w:eastAsia="宋体" w:cs="宋体"/>
          <w:color w:val="auto"/>
          <w:spacing w:val="17"/>
          <w:sz w:val="21"/>
          <w:szCs w:val="21"/>
          <w:highlight w:val="none"/>
        </w:rPr>
        <w:t xml:space="preserve"> </w:t>
      </w:r>
      <w:r>
        <w:rPr>
          <w:rFonts w:ascii="宋体" w:hAnsi="宋体" w:eastAsia="宋体" w:cs="宋体"/>
          <w:color w:val="auto"/>
          <w:spacing w:val="3"/>
          <w:sz w:val="21"/>
          <w:szCs w:val="21"/>
          <w:highlight w:val="none"/>
        </w:rPr>
        <w:t>业。其中，营业收入1000万元及以上，且资产总额5000万元及以上的</w:t>
      </w:r>
      <w:r>
        <w:rPr>
          <w:rFonts w:ascii="宋体" w:hAnsi="宋体" w:eastAsia="宋体" w:cs="宋体"/>
          <w:color w:val="auto"/>
          <w:spacing w:val="2"/>
          <w:sz w:val="21"/>
          <w:szCs w:val="21"/>
          <w:highlight w:val="none"/>
        </w:rPr>
        <w:t>为中型企业；营业收入100万元</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及以上，且资产总额2000万元及以上的为小型企业；营业收入100万元以下或资产</w:t>
      </w:r>
      <w:r>
        <w:rPr>
          <w:rFonts w:ascii="宋体" w:hAnsi="宋体" w:eastAsia="宋体" w:cs="宋体"/>
          <w:color w:val="auto"/>
          <w:spacing w:val="2"/>
          <w:sz w:val="21"/>
          <w:szCs w:val="21"/>
          <w:highlight w:val="none"/>
        </w:rPr>
        <w:t>总额2000万元以下</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的为微型企业。</w:t>
      </w:r>
    </w:p>
    <w:p>
      <w:pPr>
        <w:spacing w:before="41" w:line="249" w:lineRule="auto"/>
        <w:ind w:left="20" w:right="96" w:firstLine="51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(十四)物业管理。从业人员1000人以下或营业收入5000万元以下的为中小微型企业。其中，从</w:t>
      </w:r>
      <w:r>
        <w:rPr>
          <w:rFonts w:ascii="宋体" w:hAnsi="宋体" w:eastAsia="宋体" w:cs="宋体"/>
          <w:color w:val="auto"/>
          <w:spacing w:val="9"/>
          <w:sz w:val="21"/>
          <w:szCs w:val="21"/>
          <w:highlight w:val="none"/>
        </w:rPr>
        <w:t xml:space="preserve"> </w:t>
      </w:r>
      <w:r>
        <w:rPr>
          <w:rFonts w:ascii="宋体" w:hAnsi="宋体" w:eastAsia="宋体" w:cs="宋体"/>
          <w:color w:val="auto"/>
          <w:spacing w:val="5"/>
          <w:sz w:val="21"/>
          <w:szCs w:val="21"/>
          <w:highlight w:val="none"/>
        </w:rPr>
        <w:t>业人员300人及以上，且营业收入1000万元及以上的为中型企业；从业人员100人及以上，</w:t>
      </w:r>
      <w:r>
        <w:rPr>
          <w:rFonts w:ascii="宋体" w:hAnsi="宋体" w:eastAsia="宋体" w:cs="宋体"/>
          <w:color w:val="auto"/>
          <w:spacing w:val="4"/>
          <w:sz w:val="21"/>
          <w:szCs w:val="21"/>
          <w:highlight w:val="none"/>
        </w:rPr>
        <w:t>且营业收</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入500万元及以上的为小型企业；从业人员100人</w:t>
      </w:r>
      <w:r>
        <w:rPr>
          <w:rFonts w:ascii="宋体" w:hAnsi="宋体" w:eastAsia="宋体" w:cs="宋体"/>
          <w:color w:val="auto"/>
          <w:spacing w:val="3"/>
          <w:sz w:val="21"/>
          <w:szCs w:val="21"/>
          <w:highlight w:val="none"/>
        </w:rPr>
        <w:t>以下或营业收入500万元以下的为微型企业。</w:t>
      </w:r>
    </w:p>
    <w:p>
      <w:pPr>
        <w:spacing w:before="50" w:line="249" w:lineRule="auto"/>
        <w:ind w:left="20" w:firstLine="51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(十五)租赁和商务服务业。从业人员300人以下或资产总额120000万元以下的为中小微型</w:t>
      </w:r>
      <w:r>
        <w:rPr>
          <w:rFonts w:ascii="宋体" w:hAnsi="宋体" w:eastAsia="宋体" w:cs="宋体"/>
          <w:color w:val="auto"/>
          <w:spacing w:val="2"/>
          <w:sz w:val="21"/>
          <w:szCs w:val="21"/>
          <w:highlight w:val="none"/>
        </w:rPr>
        <w:t>企业。</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其中，从业人员100人及以上，且资产总额8000万元及以上的为中型企业；从</w:t>
      </w:r>
      <w:r>
        <w:rPr>
          <w:rFonts w:ascii="宋体" w:hAnsi="宋体" w:eastAsia="宋体" w:cs="宋体"/>
          <w:color w:val="auto"/>
          <w:spacing w:val="2"/>
          <w:sz w:val="21"/>
          <w:szCs w:val="21"/>
          <w:highlight w:val="none"/>
        </w:rPr>
        <w:t>业人员10人及以上，且</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资产总额100万元及以上的为小型企业；从业人员10人以下或资产总额100万元以下的为微型企业。</w:t>
      </w:r>
    </w:p>
    <w:p>
      <w:pPr>
        <w:spacing w:before="49" w:line="242" w:lineRule="auto"/>
        <w:ind w:left="20" w:right="115" w:firstLine="51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(十六)其他未列明行业。从业人员300人以下的为中小微型企业。其中，从业人员</w:t>
      </w:r>
      <w:r>
        <w:rPr>
          <w:rFonts w:ascii="宋体" w:hAnsi="宋体" w:eastAsia="宋体" w:cs="宋体"/>
          <w:color w:val="auto"/>
          <w:spacing w:val="2"/>
          <w:sz w:val="21"/>
          <w:szCs w:val="21"/>
          <w:highlight w:val="none"/>
        </w:rPr>
        <w:t>100人及以上</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的为中型企业；从业人员10人及以上的为小型企业；从业人员10人以下</w:t>
      </w:r>
      <w:r>
        <w:rPr>
          <w:rFonts w:ascii="宋体" w:hAnsi="宋体" w:eastAsia="宋体" w:cs="宋体"/>
          <w:color w:val="auto"/>
          <w:sz w:val="21"/>
          <w:szCs w:val="21"/>
          <w:highlight w:val="none"/>
        </w:rPr>
        <w:t>的为微型企业。</w:t>
      </w:r>
    </w:p>
    <w:p>
      <w:pPr>
        <w:spacing w:line="242" w:lineRule="auto"/>
        <w:rPr>
          <w:rFonts w:ascii="宋体" w:hAnsi="宋体" w:eastAsia="宋体" w:cs="宋体"/>
          <w:color w:val="auto"/>
          <w:sz w:val="21"/>
          <w:szCs w:val="21"/>
          <w:highlight w:val="none"/>
        </w:rPr>
        <w:sectPr>
          <w:headerReference r:id="rId55" w:type="default"/>
          <w:footerReference r:id="rId56" w:type="default"/>
          <w:pgSz w:w="11900" w:h="16840"/>
          <w:pgMar w:top="1254" w:right="1375" w:bottom="1160" w:left="1139" w:header="931" w:footer="978" w:gutter="0"/>
          <w:pgNumType w:fmt="decimal"/>
          <w:cols w:space="720" w:num="1"/>
        </w:sectPr>
      </w:pPr>
    </w:p>
    <w:p>
      <w:pPr>
        <w:spacing w:before="172" w:line="219" w:lineRule="auto"/>
        <w:ind w:left="3820"/>
        <w:rPr>
          <w:rFonts w:ascii="宋体" w:hAnsi="宋体" w:eastAsia="宋体" w:cs="宋体"/>
          <w:color w:val="auto"/>
          <w:sz w:val="27"/>
          <w:szCs w:val="27"/>
          <w:highlight w:val="none"/>
        </w:rPr>
      </w:pPr>
      <w:r>
        <w:rPr>
          <w:rFonts w:ascii="宋体" w:hAnsi="宋体" w:eastAsia="宋体" w:cs="宋体"/>
          <w:color w:val="auto"/>
          <w:spacing w:val="5"/>
          <w:sz w:val="27"/>
          <w:szCs w:val="27"/>
          <w:highlight w:val="none"/>
        </w:rPr>
        <w:t>监狱企业证明文件</w:t>
      </w:r>
    </w:p>
    <w:p>
      <w:pPr>
        <w:spacing w:before="166" w:line="345" w:lineRule="auto"/>
        <w:ind w:left="10" w:firstLine="524"/>
        <w:rPr>
          <w:rFonts w:ascii="宋体" w:hAnsi="宋体" w:eastAsia="宋体" w:cs="宋体"/>
          <w:color w:val="auto"/>
          <w:sz w:val="21"/>
          <w:szCs w:val="21"/>
          <w:highlight w:val="none"/>
        </w:rPr>
      </w:pPr>
      <w:r>
        <w:rPr>
          <w:rFonts w:ascii="宋体" w:hAnsi="宋体" w:eastAsia="宋体" w:cs="宋体"/>
          <w:color w:val="auto"/>
          <w:spacing w:val="31"/>
          <w:sz w:val="21"/>
          <w:szCs w:val="21"/>
          <w:highlight w:val="none"/>
        </w:rPr>
        <w:t>【以省级以上监狱管理局、戒毒管理局(含新疆生产建设兵团)出具的属于监狱企业</w:t>
      </w:r>
      <w:r>
        <w:rPr>
          <w:rFonts w:ascii="宋体" w:hAnsi="宋体" w:eastAsia="宋体" w:cs="宋体"/>
          <w:color w:val="auto"/>
          <w:spacing w:val="6"/>
          <w:sz w:val="21"/>
          <w:szCs w:val="21"/>
          <w:highlight w:val="none"/>
        </w:rPr>
        <w:t xml:space="preserve"> </w:t>
      </w:r>
      <w:r>
        <w:rPr>
          <w:rFonts w:ascii="宋体" w:hAnsi="宋体" w:eastAsia="宋体" w:cs="宋体"/>
          <w:color w:val="auto"/>
          <w:spacing w:val="24"/>
          <w:sz w:val="21"/>
          <w:szCs w:val="21"/>
          <w:highlight w:val="none"/>
        </w:rPr>
        <w:t>的证明文件为准】</w:t>
      </w:r>
    </w:p>
    <w:p>
      <w:pPr>
        <w:spacing w:line="345" w:lineRule="auto"/>
        <w:rPr>
          <w:rFonts w:ascii="宋体" w:hAnsi="宋体" w:eastAsia="宋体" w:cs="宋体"/>
          <w:color w:val="auto"/>
          <w:sz w:val="21"/>
          <w:szCs w:val="21"/>
          <w:highlight w:val="none"/>
        </w:rPr>
        <w:sectPr>
          <w:headerReference r:id="rId57" w:type="default"/>
          <w:footerReference r:id="rId58" w:type="default"/>
          <w:pgSz w:w="11900" w:h="16840"/>
          <w:pgMar w:top="1229" w:right="1570" w:bottom="1241" w:left="1079" w:header="906" w:footer="1072" w:gutter="0"/>
          <w:pgNumType w:fmt="decimal"/>
          <w:cols w:space="720" w:num="1"/>
        </w:sectPr>
      </w:pPr>
    </w:p>
    <w:p>
      <w:pPr>
        <w:spacing w:before="83" w:line="219" w:lineRule="auto"/>
        <w:ind w:left="349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残疾人福利性单位声明函</w:t>
      </w:r>
    </w:p>
    <w:p>
      <w:pPr>
        <w:spacing w:before="184" w:line="402" w:lineRule="auto"/>
        <w:ind w:left="20" w:firstLine="490"/>
        <w:jc w:val="both"/>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本单位郑重声明，根据《财政部民政部中国残</w:t>
      </w:r>
      <w:r>
        <w:rPr>
          <w:rFonts w:ascii="宋体" w:hAnsi="宋体" w:eastAsia="宋体" w:cs="宋体"/>
          <w:color w:val="auto"/>
          <w:spacing w:val="13"/>
          <w:sz w:val="23"/>
          <w:szCs w:val="23"/>
          <w:highlight w:val="none"/>
        </w:rPr>
        <w:t>疾人联合会关于促进残疾人就业政府</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采购政策的通知》(财库〔2017)</w:t>
      </w:r>
      <w:r>
        <w:rPr>
          <w:rFonts w:ascii="宋体" w:hAnsi="宋体" w:eastAsia="宋体" w:cs="宋体"/>
          <w:color w:val="auto"/>
          <w:spacing w:val="84"/>
          <w:sz w:val="23"/>
          <w:szCs w:val="23"/>
          <w:highlight w:val="none"/>
        </w:rPr>
        <w:t xml:space="preserve"> </w:t>
      </w:r>
      <w:r>
        <w:rPr>
          <w:rFonts w:ascii="宋体" w:hAnsi="宋体" w:eastAsia="宋体" w:cs="宋体"/>
          <w:color w:val="auto"/>
          <w:spacing w:val="11"/>
          <w:sz w:val="23"/>
          <w:szCs w:val="23"/>
          <w:highlight w:val="none"/>
        </w:rPr>
        <w:t>141号〕的规定，本单位为符合条件</w:t>
      </w:r>
      <w:r>
        <w:rPr>
          <w:rFonts w:ascii="宋体" w:hAnsi="宋体" w:eastAsia="宋体" w:cs="宋体"/>
          <w:color w:val="auto"/>
          <w:spacing w:val="10"/>
          <w:sz w:val="23"/>
          <w:szCs w:val="23"/>
          <w:highlight w:val="none"/>
        </w:rPr>
        <w:t>的残疾人福利性单</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位，且本单位参加</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12"/>
          <w:sz w:val="23"/>
          <w:szCs w:val="23"/>
          <w:highlight w:val="none"/>
        </w:rPr>
        <w:t>单位的</w:t>
      </w:r>
      <w:r>
        <w:rPr>
          <w:rFonts w:ascii="宋体" w:hAnsi="宋体" w:eastAsia="宋体" w:cs="宋体"/>
          <w:color w:val="auto"/>
          <w:sz w:val="23"/>
          <w:szCs w:val="23"/>
          <w:highlight w:val="none"/>
          <w:u w:val="single" w:color="auto"/>
        </w:rPr>
        <w:t xml:space="preserve">      </w:t>
      </w:r>
      <w:r>
        <w:rPr>
          <w:rFonts w:ascii="宋体" w:hAnsi="宋体" w:eastAsia="宋体" w:cs="宋体"/>
          <w:color w:val="auto"/>
          <w:spacing w:val="12"/>
          <w:sz w:val="23"/>
          <w:szCs w:val="23"/>
          <w:highlight w:val="none"/>
        </w:rPr>
        <w:t>项目采购活动提供本单位制造的货物</w:t>
      </w:r>
      <w:r>
        <w:rPr>
          <w:rFonts w:ascii="宋体" w:hAnsi="宋体" w:eastAsia="宋体" w:cs="宋体"/>
          <w:color w:val="auto"/>
          <w:spacing w:val="11"/>
          <w:sz w:val="23"/>
          <w:szCs w:val="23"/>
          <w:highlight w:val="none"/>
        </w:rPr>
        <w:t>(由本单位承</w:t>
      </w:r>
      <w:r>
        <w:rPr>
          <w:rFonts w:ascii="宋体" w:hAnsi="宋体" w:eastAsia="宋体" w:cs="宋体"/>
          <w:color w:val="auto"/>
          <w:spacing w:val="4"/>
          <w:sz w:val="23"/>
          <w:szCs w:val="23"/>
          <w:highlight w:val="none"/>
        </w:rPr>
        <w:t xml:space="preserve"> </w:t>
      </w:r>
      <w:r>
        <w:rPr>
          <w:rFonts w:ascii="宋体" w:hAnsi="宋体" w:eastAsia="宋体" w:cs="宋体"/>
          <w:color w:val="auto"/>
          <w:spacing w:val="13"/>
          <w:sz w:val="23"/>
          <w:szCs w:val="23"/>
          <w:highlight w:val="none"/>
        </w:rPr>
        <w:t>担工程/提供服务),或者提供其他残疾人福利性单位制造的货物(不包括使用非残疾人福</w:t>
      </w:r>
      <w:r>
        <w:rPr>
          <w:rFonts w:ascii="宋体" w:hAnsi="宋体" w:eastAsia="宋体" w:cs="宋体"/>
          <w:color w:val="auto"/>
          <w:spacing w:val="4"/>
          <w:sz w:val="23"/>
          <w:szCs w:val="23"/>
          <w:highlight w:val="none"/>
        </w:rPr>
        <w:t xml:space="preserve"> </w:t>
      </w:r>
      <w:r>
        <w:rPr>
          <w:rFonts w:ascii="宋体" w:hAnsi="宋体" w:eastAsia="宋体" w:cs="宋体"/>
          <w:color w:val="auto"/>
          <w:spacing w:val="12"/>
          <w:sz w:val="23"/>
          <w:szCs w:val="23"/>
          <w:highlight w:val="none"/>
        </w:rPr>
        <w:t>利性单位注册商标的货物)。</w:t>
      </w:r>
    </w:p>
    <w:p>
      <w:pPr>
        <w:spacing w:before="15" w:line="219" w:lineRule="auto"/>
        <w:ind w:left="51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本单位对上述声明的真实性负责。如有虚假，将依法承担相应责任。</w:t>
      </w:r>
    </w:p>
    <w:p>
      <w:pPr>
        <w:pStyle w:val="2"/>
        <w:spacing w:line="288" w:lineRule="auto"/>
        <w:rPr>
          <w:color w:val="auto"/>
          <w:highlight w:val="none"/>
        </w:rPr>
      </w:pPr>
    </w:p>
    <w:p>
      <w:pPr>
        <w:pStyle w:val="2"/>
        <w:spacing w:line="289" w:lineRule="auto"/>
        <w:rPr>
          <w:color w:val="auto"/>
          <w:highlight w:val="none"/>
        </w:rPr>
      </w:pPr>
    </w:p>
    <w:p>
      <w:pPr>
        <w:pStyle w:val="2"/>
        <w:spacing w:line="289" w:lineRule="auto"/>
        <w:rPr>
          <w:color w:val="auto"/>
          <w:highlight w:val="none"/>
        </w:rPr>
      </w:pPr>
    </w:p>
    <w:p>
      <w:pPr>
        <w:pStyle w:val="2"/>
        <w:spacing w:line="289" w:lineRule="auto"/>
        <w:rPr>
          <w:color w:val="auto"/>
          <w:highlight w:val="none"/>
        </w:rPr>
      </w:pPr>
    </w:p>
    <w:p>
      <w:pPr>
        <w:spacing w:before="75" w:line="219" w:lineRule="auto"/>
        <w:ind w:left="6290"/>
        <w:rPr>
          <w:rFonts w:ascii="宋体" w:hAnsi="宋体" w:eastAsia="宋体" w:cs="宋体"/>
          <w:color w:val="auto"/>
          <w:sz w:val="23"/>
          <w:szCs w:val="23"/>
          <w:highlight w:val="none"/>
        </w:rPr>
      </w:pPr>
      <w:r>
        <w:rPr>
          <w:rFonts w:ascii="宋体" w:hAnsi="宋体" w:eastAsia="宋体" w:cs="宋体"/>
          <w:color w:val="auto"/>
          <w:spacing w:val="29"/>
          <w:sz w:val="23"/>
          <w:szCs w:val="23"/>
          <w:highlight w:val="none"/>
        </w:rPr>
        <w:t>投标人名称(盖章):</w:t>
      </w:r>
    </w:p>
    <w:p>
      <w:pPr>
        <w:spacing w:before="219" w:line="220" w:lineRule="auto"/>
        <w:ind w:left="6300"/>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日</w:t>
      </w:r>
      <w:r>
        <w:rPr>
          <w:rFonts w:ascii="宋体" w:hAnsi="宋体" w:eastAsia="宋体" w:cs="宋体"/>
          <w:color w:val="auto"/>
          <w:spacing w:val="8"/>
          <w:sz w:val="23"/>
          <w:szCs w:val="23"/>
          <w:highlight w:val="none"/>
        </w:rPr>
        <w:t xml:space="preserve">   </w:t>
      </w:r>
      <w:r>
        <w:rPr>
          <w:rFonts w:ascii="宋体" w:hAnsi="宋体" w:eastAsia="宋体" w:cs="宋体"/>
          <w:color w:val="auto"/>
          <w:spacing w:val="-21"/>
          <w:sz w:val="23"/>
          <w:szCs w:val="23"/>
          <w:highlight w:val="none"/>
        </w:rPr>
        <w:t>期：</w:t>
      </w:r>
    </w:p>
    <w:p>
      <w:pPr>
        <w:pStyle w:val="2"/>
        <w:spacing w:line="243" w:lineRule="auto"/>
        <w:rPr>
          <w:color w:val="auto"/>
          <w:highlight w:val="none"/>
        </w:rPr>
      </w:pPr>
    </w:p>
    <w:p>
      <w:pPr>
        <w:pStyle w:val="2"/>
        <w:spacing w:line="243" w:lineRule="auto"/>
        <w:rPr>
          <w:color w:val="auto"/>
          <w:highlight w:val="none"/>
        </w:rPr>
      </w:pPr>
    </w:p>
    <w:p>
      <w:pPr>
        <w:pStyle w:val="2"/>
        <w:spacing w:line="243" w:lineRule="auto"/>
        <w:rPr>
          <w:color w:val="auto"/>
          <w:highlight w:val="none"/>
        </w:rPr>
      </w:pPr>
    </w:p>
    <w:p>
      <w:pPr>
        <w:pStyle w:val="2"/>
        <w:spacing w:line="243" w:lineRule="auto"/>
        <w:rPr>
          <w:color w:val="auto"/>
          <w:highlight w:val="none"/>
        </w:rPr>
      </w:pPr>
    </w:p>
    <w:p>
      <w:pPr>
        <w:pStyle w:val="2"/>
        <w:spacing w:line="243" w:lineRule="auto"/>
        <w:rPr>
          <w:color w:val="auto"/>
          <w:highlight w:val="none"/>
        </w:rPr>
      </w:pPr>
    </w:p>
    <w:p>
      <w:pPr>
        <w:pStyle w:val="2"/>
        <w:spacing w:line="243" w:lineRule="auto"/>
        <w:rPr>
          <w:color w:val="auto"/>
          <w:highlight w:val="none"/>
        </w:rPr>
      </w:pPr>
    </w:p>
    <w:p>
      <w:pPr>
        <w:pStyle w:val="2"/>
        <w:spacing w:line="243" w:lineRule="auto"/>
        <w:rPr>
          <w:color w:val="auto"/>
          <w:highlight w:val="none"/>
        </w:rPr>
      </w:pPr>
    </w:p>
    <w:p>
      <w:pPr>
        <w:pStyle w:val="2"/>
        <w:spacing w:line="243"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spacing w:before="75" w:line="407" w:lineRule="auto"/>
        <w:ind w:left="20" w:right="215" w:firstLine="58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若中标人为残疾人福利性单位的，将在结果公告时公告</w:t>
      </w:r>
      <w:r>
        <w:rPr>
          <w:rFonts w:ascii="宋体" w:hAnsi="宋体" w:eastAsia="宋体" w:cs="宋体"/>
          <w:color w:val="auto"/>
          <w:spacing w:val="5"/>
          <w:sz w:val="23"/>
          <w:szCs w:val="23"/>
          <w:highlight w:val="none"/>
        </w:rPr>
        <w:t>其《残疾人福利性单位声明</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函》。</w:t>
      </w:r>
    </w:p>
    <w:p>
      <w:pPr>
        <w:spacing w:line="407" w:lineRule="auto"/>
        <w:rPr>
          <w:rFonts w:ascii="宋体" w:hAnsi="宋体" w:eastAsia="宋体" w:cs="宋体"/>
          <w:color w:val="auto"/>
          <w:sz w:val="23"/>
          <w:szCs w:val="23"/>
          <w:highlight w:val="none"/>
        </w:rPr>
        <w:sectPr>
          <w:headerReference r:id="rId59" w:type="default"/>
          <w:footerReference r:id="rId60" w:type="default"/>
          <w:pgSz w:w="11900" w:h="16840"/>
          <w:pgMar w:top="1288" w:right="1459" w:bottom="1111" w:left="1139" w:header="934" w:footer="942" w:gutter="0"/>
          <w:pgNumType w:fmt="decimal"/>
          <w:cols w:space="720" w:num="1"/>
        </w:sectPr>
      </w:pPr>
    </w:p>
    <w:p>
      <w:pPr>
        <w:pStyle w:val="2"/>
        <w:spacing w:line="261" w:lineRule="auto"/>
        <w:rPr>
          <w:color w:val="auto"/>
          <w:highlight w:val="none"/>
        </w:rPr>
      </w:pPr>
    </w:p>
    <w:p>
      <w:pPr>
        <w:pStyle w:val="2"/>
        <w:spacing w:line="261" w:lineRule="auto"/>
        <w:rPr>
          <w:color w:val="auto"/>
          <w:highlight w:val="none"/>
        </w:rPr>
      </w:pPr>
    </w:p>
    <w:p>
      <w:pPr>
        <w:spacing w:before="69" w:line="221" w:lineRule="auto"/>
        <w:jc w:val="right"/>
        <w:rPr>
          <w:rFonts w:ascii="仿宋" w:hAnsi="仿宋" w:eastAsia="仿宋" w:cs="仿宋"/>
          <w:color w:val="auto"/>
          <w:sz w:val="21"/>
          <w:szCs w:val="21"/>
          <w:highlight w:val="none"/>
        </w:rPr>
      </w:pPr>
    </w:p>
    <w:p>
      <w:pPr>
        <w:spacing w:before="142" w:line="219" w:lineRule="auto"/>
        <w:ind w:left="679"/>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(二)其他与项目有关的资料(自附)</w:t>
      </w:r>
    </w:p>
    <w:p>
      <w:pPr>
        <w:spacing w:line="219" w:lineRule="auto"/>
        <w:rPr>
          <w:rFonts w:ascii="宋体" w:hAnsi="宋体" w:eastAsia="宋体" w:cs="宋体"/>
          <w:color w:val="auto"/>
          <w:sz w:val="24"/>
          <w:szCs w:val="24"/>
          <w:highlight w:val="none"/>
        </w:rPr>
        <w:sectPr>
          <w:headerReference r:id="rId61" w:type="default"/>
          <w:footerReference r:id="rId62" w:type="default"/>
          <w:pgSz w:w="11900" w:h="16840"/>
          <w:pgMar w:top="400" w:right="1636" w:bottom="1220" w:left="1080" w:header="0" w:footer="1038" w:gutter="0"/>
          <w:pgNumType w:fmt="decimal"/>
          <w:cols w:space="720" w:num="1"/>
        </w:sectPr>
      </w:pPr>
    </w:p>
    <w:p>
      <w:pPr>
        <w:spacing w:before="193" w:line="219" w:lineRule="auto"/>
        <w:ind w:left="573"/>
        <w:rPr>
          <w:rFonts w:ascii="宋体" w:hAnsi="宋体" w:eastAsia="宋体" w:cs="宋体"/>
          <w:color w:val="auto"/>
          <w:sz w:val="26"/>
          <w:szCs w:val="26"/>
          <w:highlight w:val="none"/>
        </w:rPr>
      </w:pPr>
      <w:r>
        <w:rPr>
          <w:rFonts w:ascii="宋体" w:hAnsi="宋体" w:eastAsia="宋体" w:cs="宋体"/>
          <w:b/>
          <w:bCs/>
          <w:color w:val="auto"/>
          <w:spacing w:val="11"/>
          <w:sz w:val="26"/>
          <w:szCs w:val="26"/>
          <w:highlight w:val="none"/>
        </w:rPr>
        <w:t>五、资格文件</w:t>
      </w:r>
    </w:p>
    <w:p>
      <w:pPr>
        <w:spacing w:before="93" w:line="293" w:lineRule="auto"/>
        <w:ind w:left="9" w:right="1437" w:firstLine="570"/>
        <w:rPr>
          <w:rFonts w:ascii="宋体" w:hAnsi="宋体" w:eastAsia="宋体" w:cs="宋体"/>
          <w:color w:val="auto"/>
          <w:sz w:val="26"/>
          <w:szCs w:val="26"/>
          <w:highlight w:val="none"/>
        </w:rPr>
      </w:pPr>
      <w:r>
        <w:rPr>
          <w:rFonts w:ascii="宋体" w:hAnsi="宋体" w:eastAsia="宋体" w:cs="宋体"/>
          <w:color w:val="auto"/>
          <w:spacing w:val="-4"/>
          <w:sz w:val="26"/>
          <w:szCs w:val="26"/>
          <w:highlight w:val="none"/>
        </w:rPr>
        <w:t>(一)法人营业执照(副本)或事业单位法人证书(副本)或个体工商户营业执照或</w:t>
      </w:r>
      <w:r>
        <w:rPr>
          <w:rFonts w:ascii="宋体" w:hAnsi="宋体" w:eastAsia="宋体" w:cs="宋体"/>
          <w:color w:val="auto"/>
          <w:sz w:val="26"/>
          <w:szCs w:val="26"/>
          <w:highlight w:val="none"/>
        </w:rPr>
        <w:t xml:space="preserve"> </w:t>
      </w:r>
      <w:r>
        <w:rPr>
          <w:rFonts w:ascii="宋体" w:hAnsi="宋体" w:eastAsia="宋体" w:cs="宋体"/>
          <w:color w:val="auto"/>
          <w:spacing w:val="-23"/>
          <w:sz w:val="26"/>
          <w:szCs w:val="26"/>
          <w:highlight w:val="none"/>
        </w:rPr>
        <w:t>有效的自然人身份证明或社会团体法人登记</w:t>
      </w:r>
      <w:r>
        <w:rPr>
          <w:rFonts w:ascii="宋体" w:hAnsi="宋体" w:eastAsia="宋体" w:cs="宋体"/>
          <w:color w:val="auto"/>
          <w:spacing w:val="-24"/>
          <w:sz w:val="26"/>
          <w:szCs w:val="26"/>
          <w:highlight w:val="none"/>
        </w:rPr>
        <w:t>证书复印件</w:t>
      </w:r>
    </w:p>
    <w:p>
      <w:pPr>
        <w:pStyle w:val="2"/>
        <w:spacing w:line="251" w:lineRule="auto"/>
        <w:rPr>
          <w:color w:val="auto"/>
          <w:highlight w:val="none"/>
        </w:rPr>
      </w:pPr>
    </w:p>
    <w:p>
      <w:pPr>
        <w:pStyle w:val="2"/>
        <w:spacing w:line="251" w:lineRule="auto"/>
        <w:rPr>
          <w:color w:val="auto"/>
          <w:highlight w:val="none"/>
        </w:rPr>
      </w:pPr>
    </w:p>
    <w:p>
      <w:pPr>
        <w:pStyle w:val="2"/>
        <w:spacing w:line="251" w:lineRule="auto"/>
        <w:rPr>
          <w:color w:val="auto"/>
          <w:highlight w:val="none"/>
        </w:rPr>
      </w:pPr>
    </w:p>
    <w:p>
      <w:pPr>
        <w:pStyle w:val="2"/>
        <w:spacing w:line="251" w:lineRule="auto"/>
        <w:rPr>
          <w:color w:val="auto"/>
          <w:highlight w:val="none"/>
        </w:rPr>
      </w:pPr>
    </w:p>
    <w:p>
      <w:pPr>
        <w:pStyle w:val="2"/>
        <w:spacing w:line="251" w:lineRule="auto"/>
        <w:rPr>
          <w:color w:val="auto"/>
          <w:highlight w:val="none"/>
        </w:rPr>
      </w:pPr>
    </w:p>
    <w:p>
      <w:pPr>
        <w:pStyle w:val="2"/>
        <w:spacing w:line="251" w:lineRule="auto"/>
        <w:rPr>
          <w:color w:val="auto"/>
          <w:highlight w:val="none"/>
        </w:rPr>
      </w:pPr>
    </w:p>
    <w:p>
      <w:pPr>
        <w:pStyle w:val="2"/>
        <w:spacing w:line="251" w:lineRule="auto"/>
        <w:rPr>
          <w:color w:val="auto"/>
          <w:highlight w:val="none"/>
        </w:rPr>
      </w:pPr>
    </w:p>
    <w:p>
      <w:pPr>
        <w:pStyle w:val="2"/>
        <w:spacing w:line="251" w:lineRule="auto"/>
        <w:rPr>
          <w:color w:val="auto"/>
          <w:highlight w:val="none"/>
        </w:rPr>
      </w:pPr>
    </w:p>
    <w:p>
      <w:pPr>
        <w:pStyle w:val="2"/>
        <w:spacing w:line="251" w:lineRule="auto"/>
        <w:rPr>
          <w:color w:val="auto"/>
          <w:highlight w:val="none"/>
        </w:rPr>
      </w:pPr>
    </w:p>
    <w:p>
      <w:pPr>
        <w:pStyle w:val="2"/>
        <w:spacing w:line="251" w:lineRule="auto"/>
        <w:rPr>
          <w:color w:val="auto"/>
          <w:highlight w:val="none"/>
        </w:rPr>
      </w:pPr>
    </w:p>
    <w:p>
      <w:pPr>
        <w:pStyle w:val="2"/>
        <w:spacing w:line="251" w:lineRule="auto"/>
        <w:rPr>
          <w:color w:val="auto"/>
          <w:highlight w:val="none"/>
        </w:rPr>
      </w:pPr>
    </w:p>
    <w:p>
      <w:pPr>
        <w:pStyle w:val="2"/>
        <w:spacing w:line="252" w:lineRule="auto"/>
        <w:rPr>
          <w:color w:val="auto"/>
          <w:highlight w:val="none"/>
        </w:rPr>
      </w:pPr>
    </w:p>
    <w:p>
      <w:pPr>
        <w:pStyle w:val="2"/>
        <w:spacing w:line="252" w:lineRule="auto"/>
        <w:rPr>
          <w:color w:val="auto"/>
          <w:highlight w:val="none"/>
        </w:rPr>
      </w:pPr>
    </w:p>
    <w:p>
      <w:pPr>
        <w:spacing w:line="2180" w:lineRule="exact"/>
        <w:ind w:firstLine="10370"/>
        <w:rPr>
          <w:color w:val="auto"/>
          <w:highlight w:val="none"/>
        </w:rPr>
      </w:pPr>
      <w:r>
        <w:rPr>
          <w:color w:val="auto"/>
          <w:position w:val="-43"/>
          <w:highlight w:val="none"/>
        </w:rPr>
        <w:drawing>
          <wp:inline distT="0" distB="0" distL="0" distR="0">
            <wp:extent cx="215265" cy="1384300"/>
            <wp:effectExtent l="0" t="0" r="13335" b="635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80"/>
                    <a:stretch>
                      <a:fillRect/>
                    </a:stretch>
                  </pic:blipFill>
                  <pic:spPr>
                    <a:xfrm>
                      <a:off x="0" y="0"/>
                      <a:ext cx="215889" cy="1384367"/>
                    </a:xfrm>
                    <a:prstGeom prst="rect">
                      <a:avLst/>
                    </a:prstGeom>
                  </pic:spPr>
                </pic:pic>
              </a:graphicData>
            </a:graphic>
          </wp:inline>
        </w:drawing>
      </w:r>
    </w:p>
    <w:p>
      <w:pPr>
        <w:spacing w:line="2180" w:lineRule="exact"/>
        <w:rPr>
          <w:color w:val="auto"/>
          <w:highlight w:val="none"/>
        </w:rPr>
        <w:sectPr>
          <w:headerReference r:id="rId63" w:type="default"/>
          <w:footerReference r:id="rId64" w:type="default"/>
          <w:pgSz w:w="11900" w:h="16840"/>
          <w:pgMar w:top="1263" w:right="9" w:bottom="1140" w:left="1180" w:header="940" w:footer="958" w:gutter="0"/>
          <w:pgNumType w:fmt="decimal"/>
          <w:cols w:space="720" w:num="1"/>
        </w:sectPr>
      </w:pPr>
    </w:p>
    <w:p>
      <w:pPr>
        <w:spacing w:before="135" w:line="219" w:lineRule="auto"/>
        <w:ind w:left="690"/>
        <w:rPr>
          <w:rFonts w:ascii="宋体" w:hAnsi="宋体" w:eastAsia="宋体" w:cs="宋体"/>
          <w:color w:val="auto"/>
          <w:sz w:val="22"/>
          <w:szCs w:val="22"/>
          <w:highlight w:val="none"/>
        </w:rPr>
      </w:pPr>
      <w:r>
        <w:rPr>
          <w:rFonts w:ascii="宋体" w:hAnsi="宋体" w:eastAsia="宋体" w:cs="宋体"/>
          <w:color w:val="auto"/>
          <w:spacing w:val="29"/>
          <w:sz w:val="22"/>
          <w:szCs w:val="22"/>
          <w:highlight w:val="none"/>
        </w:rPr>
        <w:t>(二)法定代表人身份证明书(格式)</w:t>
      </w:r>
    </w:p>
    <w:p>
      <w:pPr>
        <w:pStyle w:val="2"/>
        <w:spacing w:line="312" w:lineRule="auto"/>
        <w:rPr>
          <w:color w:val="auto"/>
          <w:highlight w:val="none"/>
        </w:rPr>
      </w:pPr>
    </w:p>
    <w:p>
      <w:pPr>
        <w:pStyle w:val="2"/>
        <w:spacing w:line="313" w:lineRule="auto"/>
        <w:rPr>
          <w:color w:val="auto"/>
          <w:highlight w:val="none"/>
        </w:rPr>
      </w:pPr>
    </w:p>
    <w:p>
      <w:pPr>
        <w:spacing w:before="72" w:line="220" w:lineRule="auto"/>
        <w:ind w:left="580"/>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招标项目名称：</w:t>
      </w:r>
    </w:p>
    <w:p>
      <w:pPr>
        <w:pStyle w:val="2"/>
        <w:spacing w:line="325" w:lineRule="auto"/>
        <w:rPr>
          <w:color w:val="auto"/>
          <w:highlight w:val="none"/>
        </w:rPr>
      </w:pPr>
    </w:p>
    <w:p>
      <w:pPr>
        <w:pStyle w:val="2"/>
        <w:spacing w:line="325" w:lineRule="auto"/>
        <w:rPr>
          <w:color w:val="auto"/>
          <w:highlight w:val="none"/>
        </w:rPr>
      </w:pPr>
    </w:p>
    <w:p>
      <w:pPr>
        <w:spacing w:before="71" w:line="219" w:lineRule="auto"/>
        <w:ind w:left="20"/>
        <w:rPr>
          <w:rFonts w:ascii="宋体" w:hAnsi="宋体" w:eastAsia="宋体" w:cs="宋体"/>
          <w:color w:val="auto"/>
          <w:sz w:val="22"/>
          <w:szCs w:val="22"/>
          <w:highlight w:val="none"/>
        </w:rPr>
      </w:pPr>
      <w:r>
        <w:rPr>
          <w:rFonts w:ascii="宋体" w:hAnsi="宋体" w:eastAsia="宋体" w:cs="宋体"/>
          <w:color w:val="auto"/>
          <w:spacing w:val="18"/>
          <w:sz w:val="22"/>
          <w:szCs w:val="22"/>
          <w:highlight w:val="none"/>
        </w:rPr>
        <w:t>致</w:t>
      </w:r>
      <w:r>
        <w:rPr>
          <w:rFonts w:ascii="宋体" w:hAnsi="宋体" w:eastAsia="宋体" w:cs="宋体"/>
          <w:color w:val="auto"/>
          <w:spacing w:val="-21"/>
          <w:sz w:val="22"/>
          <w:szCs w:val="22"/>
          <w:highlight w:val="none"/>
        </w:rPr>
        <w:t xml:space="preserve"> </w:t>
      </w:r>
      <w:r>
        <w:rPr>
          <w:rFonts w:ascii="宋体" w:hAnsi="宋体" w:eastAsia="宋体" w:cs="宋体"/>
          <w:color w:val="auto"/>
          <w:spacing w:val="18"/>
          <w:sz w:val="22"/>
          <w:szCs w:val="22"/>
          <w:highlight w:val="none"/>
        </w:rPr>
        <w:t>：</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4"/>
          <w:sz w:val="22"/>
          <w:szCs w:val="22"/>
          <w:highlight w:val="none"/>
        </w:rPr>
        <w:t xml:space="preserve"> </w:t>
      </w:r>
      <w:r>
        <w:rPr>
          <w:rFonts w:ascii="宋体" w:hAnsi="宋体" w:eastAsia="宋体" w:cs="宋体"/>
          <w:color w:val="auto"/>
          <w:spacing w:val="18"/>
          <w:sz w:val="22"/>
          <w:szCs w:val="22"/>
          <w:highlight w:val="none"/>
        </w:rPr>
        <w:t>(采购代理机构名称):</w:t>
      </w:r>
    </w:p>
    <w:p>
      <w:pPr>
        <w:tabs>
          <w:tab w:val="left" w:pos="1530"/>
        </w:tabs>
        <w:spacing w:before="239" w:line="422" w:lineRule="auto"/>
        <w:ind w:left="20" w:firstLine="560"/>
        <w:rPr>
          <w:rFonts w:ascii="宋体" w:hAnsi="宋体" w:eastAsia="宋体" w:cs="宋体"/>
          <w:color w:val="auto"/>
          <w:sz w:val="22"/>
          <w:szCs w:val="22"/>
          <w:highlight w:val="none"/>
        </w:rPr>
      </w:pPr>
      <w:r>
        <w:rPr>
          <w:rFonts w:ascii="宋体" w:hAnsi="宋体" w:eastAsia="宋体" w:cs="宋体"/>
          <w:color w:val="auto"/>
          <w:sz w:val="22"/>
          <w:szCs w:val="22"/>
          <w:highlight w:val="none"/>
          <w:u w:val="single" w:color="auto"/>
        </w:rPr>
        <w:tab/>
      </w:r>
      <w:r>
        <w:rPr>
          <w:rFonts w:ascii="宋体" w:hAnsi="宋体" w:eastAsia="宋体" w:cs="宋体"/>
          <w:color w:val="auto"/>
          <w:spacing w:val="-4"/>
          <w:sz w:val="22"/>
          <w:szCs w:val="22"/>
          <w:highlight w:val="none"/>
        </w:rPr>
        <w:t xml:space="preserve"> </w:t>
      </w:r>
      <w:r>
        <w:rPr>
          <w:rFonts w:ascii="宋体" w:hAnsi="宋体" w:eastAsia="宋体" w:cs="宋体"/>
          <w:color w:val="auto"/>
          <w:spacing w:val="16"/>
          <w:sz w:val="22"/>
          <w:szCs w:val="22"/>
          <w:highlight w:val="none"/>
        </w:rPr>
        <w:t>(法定代表人姓名)在</w:t>
      </w:r>
      <w:r>
        <w:rPr>
          <w:rFonts w:ascii="宋体" w:hAnsi="宋体" w:eastAsia="宋体" w:cs="宋体"/>
          <w:color w:val="auto"/>
          <w:spacing w:val="3"/>
          <w:sz w:val="22"/>
          <w:szCs w:val="22"/>
          <w:highlight w:val="none"/>
          <w:u w:val="single" w:color="auto"/>
        </w:rPr>
        <w:t xml:space="preserve">                   </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39"/>
          <w:sz w:val="22"/>
          <w:szCs w:val="22"/>
          <w:highlight w:val="none"/>
        </w:rPr>
        <w:t xml:space="preserve"> </w:t>
      </w:r>
      <w:r>
        <w:rPr>
          <w:rFonts w:ascii="宋体" w:hAnsi="宋体" w:eastAsia="宋体" w:cs="宋体"/>
          <w:color w:val="auto"/>
          <w:spacing w:val="16"/>
          <w:sz w:val="22"/>
          <w:szCs w:val="22"/>
          <w:highlight w:val="none"/>
        </w:rPr>
        <w:t>(投标人名称)</w:t>
      </w:r>
      <w:r>
        <w:rPr>
          <w:rFonts w:ascii="宋体" w:hAnsi="宋体" w:eastAsia="宋体" w:cs="宋体"/>
          <w:color w:val="auto"/>
          <w:spacing w:val="16"/>
          <w:sz w:val="22"/>
          <w:szCs w:val="22"/>
          <w:highlight w:val="none"/>
          <w:u w:val="single" w:color="auto"/>
        </w:rPr>
        <w:t>任</w:t>
      </w:r>
      <w:r>
        <w:rPr>
          <w:rFonts w:ascii="宋体" w:hAnsi="宋体" w:eastAsia="宋体" w:cs="宋体"/>
          <w:color w:val="auto"/>
          <w:spacing w:val="24"/>
          <w:sz w:val="22"/>
          <w:szCs w:val="22"/>
          <w:highlight w:val="none"/>
          <w:u w:val="single" w:color="auto"/>
        </w:rPr>
        <w:t xml:space="preserve">    </w:t>
      </w:r>
      <w:r>
        <w:rPr>
          <w:rFonts w:ascii="宋体" w:hAnsi="宋体" w:eastAsia="宋体" w:cs="宋体"/>
          <w:color w:val="auto"/>
          <w:spacing w:val="-38"/>
          <w:sz w:val="22"/>
          <w:szCs w:val="22"/>
          <w:highlight w:val="none"/>
        </w:rPr>
        <w:t xml:space="preserve"> </w:t>
      </w:r>
      <w:r>
        <w:rPr>
          <w:rFonts w:ascii="宋体" w:hAnsi="宋体" w:eastAsia="宋体" w:cs="宋体"/>
          <w:color w:val="auto"/>
          <w:spacing w:val="16"/>
          <w:sz w:val="22"/>
          <w:szCs w:val="22"/>
          <w:highlight w:val="none"/>
        </w:rPr>
        <w:t>(</w:t>
      </w:r>
      <w:r>
        <w:rPr>
          <w:rFonts w:ascii="宋体" w:hAnsi="宋体" w:eastAsia="宋体" w:cs="宋体"/>
          <w:color w:val="auto"/>
          <w:spacing w:val="-21"/>
          <w:sz w:val="22"/>
          <w:szCs w:val="22"/>
          <w:highlight w:val="none"/>
        </w:rPr>
        <w:t xml:space="preserve"> </w:t>
      </w:r>
      <w:r>
        <w:rPr>
          <w:rFonts w:ascii="宋体" w:hAnsi="宋体" w:eastAsia="宋体" w:cs="宋体"/>
          <w:color w:val="auto"/>
          <w:spacing w:val="16"/>
          <w:sz w:val="22"/>
          <w:szCs w:val="22"/>
          <w:highlight w:val="none"/>
        </w:rPr>
        <w:t>职</w:t>
      </w:r>
      <w:r>
        <w:rPr>
          <w:rFonts w:ascii="宋体" w:hAnsi="宋体" w:eastAsia="宋体" w:cs="宋体"/>
          <w:color w:val="auto"/>
          <w:sz w:val="22"/>
          <w:szCs w:val="22"/>
          <w:highlight w:val="none"/>
        </w:rPr>
        <w:t xml:space="preserve"> </w:t>
      </w:r>
      <w:r>
        <w:rPr>
          <w:rFonts w:ascii="宋体" w:hAnsi="宋体" w:eastAsia="宋体" w:cs="宋体"/>
          <w:color w:val="auto"/>
          <w:spacing w:val="23"/>
          <w:sz w:val="22"/>
          <w:szCs w:val="22"/>
          <w:highlight w:val="none"/>
        </w:rPr>
        <w:t>务名称)职务，是(投标人名称)</w:t>
      </w:r>
      <w:r>
        <w:rPr>
          <w:rFonts w:ascii="宋体" w:hAnsi="宋体" w:eastAsia="宋体" w:cs="宋体"/>
          <w:color w:val="auto"/>
          <w:spacing w:val="-49"/>
          <w:sz w:val="22"/>
          <w:szCs w:val="22"/>
          <w:highlight w:val="none"/>
        </w:rPr>
        <w:t xml:space="preserve"> </w:t>
      </w:r>
      <w:r>
        <w:rPr>
          <w:rFonts w:ascii="宋体" w:hAnsi="宋体" w:eastAsia="宋体" w:cs="宋体"/>
          <w:color w:val="auto"/>
          <w:spacing w:val="23"/>
          <w:sz w:val="22"/>
          <w:szCs w:val="22"/>
          <w:highlight w:val="none"/>
          <w:u w:val="single" w:color="auto"/>
        </w:rPr>
        <w:t xml:space="preserve">            </w:t>
      </w:r>
      <w:r>
        <w:rPr>
          <w:rFonts w:ascii="宋体" w:hAnsi="宋体" w:eastAsia="宋体" w:cs="宋体"/>
          <w:color w:val="auto"/>
          <w:spacing w:val="22"/>
          <w:sz w:val="22"/>
          <w:szCs w:val="22"/>
          <w:highlight w:val="none"/>
          <w:u w:val="single" w:color="auto"/>
        </w:rPr>
        <w:t xml:space="preserve"> </w:t>
      </w:r>
      <w:r>
        <w:rPr>
          <w:rFonts w:ascii="宋体" w:hAnsi="宋体" w:eastAsia="宋体" w:cs="宋体"/>
          <w:color w:val="auto"/>
          <w:spacing w:val="22"/>
          <w:sz w:val="22"/>
          <w:szCs w:val="22"/>
          <w:highlight w:val="none"/>
        </w:rPr>
        <w:t>的法定代表人。</w:t>
      </w:r>
    </w:p>
    <w:p>
      <w:pPr>
        <w:pStyle w:val="2"/>
        <w:spacing w:line="421" w:lineRule="auto"/>
        <w:rPr>
          <w:color w:val="auto"/>
          <w:highlight w:val="none"/>
        </w:rPr>
      </w:pPr>
    </w:p>
    <w:p>
      <w:pPr>
        <w:spacing w:before="71" w:line="219" w:lineRule="auto"/>
        <w:ind w:left="580"/>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特此证明。</w:t>
      </w:r>
    </w:p>
    <w:p>
      <w:pPr>
        <w:pStyle w:val="2"/>
        <w:spacing w:line="287" w:lineRule="auto"/>
        <w:rPr>
          <w:color w:val="auto"/>
          <w:highlight w:val="none"/>
        </w:rPr>
      </w:pPr>
    </w:p>
    <w:p>
      <w:pPr>
        <w:pStyle w:val="2"/>
        <w:spacing w:line="287" w:lineRule="auto"/>
        <w:rPr>
          <w:color w:val="auto"/>
          <w:highlight w:val="none"/>
        </w:rPr>
      </w:pPr>
    </w:p>
    <w:p>
      <w:pPr>
        <w:pStyle w:val="2"/>
        <w:spacing w:line="288" w:lineRule="auto"/>
        <w:rPr>
          <w:color w:val="auto"/>
          <w:highlight w:val="none"/>
        </w:rPr>
      </w:pPr>
    </w:p>
    <w:p>
      <w:pPr>
        <w:pStyle w:val="2"/>
        <w:spacing w:line="288" w:lineRule="auto"/>
        <w:rPr>
          <w:color w:val="auto"/>
          <w:highlight w:val="none"/>
        </w:rPr>
      </w:pPr>
    </w:p>
    <w:p>
      <w:pPr>
        <w:spacing w:before="73" w:line="220" w:lineRule="auto"/>
        <w:ind w:left="589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投标人：</w:t>
      </w:r>
    </w:p>
    <w:p>
      <w:pPr>
        <w:spacing w:before="245" w:line="219" w:lineRule="auto"/>
        <w:ind w:left="5890"/>
        <w:rPr>
          <w:rFonts w:ascii="宋体" w:hAnsi="宋体" w:eastAsia="宋体" w:cs="宋体"/>
          <w:color w:val="auto"/>
          <w:sz w:val="22"/>
          <w:szCs w:val="22"/>
          <w:highlight w:val="none"/>
        </w:rPr>
      </w:pPr>
      <w:r>
        <w:rPr>
          <w:rFonts w:ascii="宋体" w:hAnsi="宋体" w:eastAsia="宋体" w:cs="宋体"/>
          <w:color w:val="auto"/>
          <w:spacing w:val="18"/>
          <w:sz w:val="22"/>
          <w:szCs w:val="22"/>
          <w:highlight w:val="none"/>
        </w:rPr>
        <w:t>(投标人公章)</w:t>
      </w:r>
    </w:p>
    <w:p>
      <w:pPr>
        <w:pStyle w:val="2"/>
        <w:spacing w:line="322" w:lineRule="auto"/>
        <w:rPr>
          <w:color w:val="auto"/>
          <w:highlight w:val="none"/>
        </w:rPr>
      </w:pPr>
    </w:p>
    <w:p>
      <w:pPr>
        <w:pStyle w:val="2"/>
        <w:spacing w:line="323" w:lineRule="auto"/>
        <w:rPr>
          <w:color w:val="auto"/>
          <w:highlight w:val="none"/>
        </w:rPr>
      </w:pPr>
    </w:p>
    <w:p>
      <w:pPr>
        <w:spacing w:before="72" w:line="219" w:lineRule="auto"/>
        <w:ind w:left="5890"/>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年</w:t>
      </w:r>
      <w:r>
        <w:rPr>
          <w:rFonts w:ascii="宋体" w:hAnsi="宋体" w:eastAsia="宋体" w:cs="宋体"/>
          <w:color w:val="auto"/>
          <w:spacing w:val="16"/>
          <w:sz w:val="22"/>
          <w:szCs w:val="22"/>
          <w:highlight w:val="none"/>
        </w:rPr>
        <w:t xml:space="preserve">   </w:t>
      </w:r>
      <w:r>
        <w:rPr>
          <w:rFonts w:ascii="宋体" w:hAnsi="宋体" w:eastAsia="宋体" w:cs="宋体"/>
          <w:color w:val="auto"/>
          <w:spacing w:val="-8"/>
          <w:sz w:val="22"/>
          <w:szCs w:val="22"/>
          <w:highlight w:val="none"/>
        </w:rPr>
        <w:t>月</w:t>
      </w:r>
      <w:r>
        <w:rPr>
          <w:rFonts w:ascii="宋体" w:hAnsi="宋体" w:eastAsia="宋体" w:cs="宋体"/>
          <w:color w:val="auto"/>
          <w:spacing w:val="8"/>
          <w:sz w:val="22"/>
          <w:szCs w:val="22"/>
          <w:highlight w:val="none"/>
        </w:rPr>
        <w:t xml:space="preserve">   </w:t>
      </w:r>
      <w:r>
        <w:rPr>
          <w:rFonts w:ascii="宋体" w:hAnsi="宋体" w:eastAsia="宋体" w:cs="宋体"/>
          <w:color w:val="auto"/>
          <w:spacing w:val="-8"/>
          <w:sz w:val="22"/>
          <w:szCs w:val="22"/>
          <w:highlight w:val="none"/>
        </w:rPr>
        <w:t>日</w:t>
      </w:r>
    </w:p>
    <w:p>
      <w:pPr>
        <w:spacing w:before="224" w:line="212" w:lineRule="auto"/>
        <w:ind w:right="20"/>
        <w:jc w:val="right"/>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法定代表人电话： XXXXXXX        电子邮箱：</w:t>
      </w:r>
      <w:r>
        <w:rPr>
          <w:rFonts w:ascii="宋体" w:hAnsi="宋体" w:eastAsia="宋体" w:cs="宋体"/>
          <w:color w:val="auto"/>
          <w:spacing w:val="-60"/>
          <w:sz w:val="22"/>
          <w:szCs w:val="22"/>
          <w:highlight w:val="none"/>
        </w:rPr>
        <w:t xml:space="preserve"> </w:t>
      </w:r>
      <w:r>
        <w:rPr>
          <w:rFonts w:ascii="Times New Roman" w:hAnsi="Times New Roman" w:eastAsia="Times New Roman" w:cs="Times New Roman"/>
          <w:color w:val="auto"/>
          <w:spacing w:val="-6"/>
          <w:sz w:val="22"/>
          <w:szCs w:val="22"/>
          <w:highlight w:val="none"/>
        </w:rPr>
        <w:t>XXXXXX@XXXXX</w:t>
      </w:r>
      <w:r>
        <w:rPr>
          <w:rFonts w:ascii="Times New Roman" w:hAnsi="Times New Roman" w:eastAsia="Times New Roman" w:cs="Times New Roman"/>
          <w:color w:val="auto"/>
          <w:spacing w:val="13"/>
          <w:w w:val="101"/>
          <w:sz w:val="22"/>
          <w:szCs w:val="22"/>
          <w:highlight w:val="none"/>
        </w:rPr>
        <w:t xml:space="preserve"> </w:t>
      </w:r>
      <w:r>
        <w:rPr>
          <w:rFonts w:ascii="宋体" w:hAnsi="宋体" w:eastAsia="宋体" w:cs="宋体"/>
          <w:color w:val="auto"/>
          <w:spacing w:val="-6"/>
          <w:sz w:val="22"/>
          <w:szCs w:val="22"/>
          <w:highlight w:val="none"/>
        </w:rPr>
        <w:t>(若授权他</w:t>
      </w:r>
      <w:r>
        <w:rPr>
          <w:rFonts w:ascii="宋体" w:hAnsi="宋体" w:eastAsia="宋体" w:cs="宋体"/>
          <w:color w:val="auto"/>
          <w:spacing w:val="-7"/>
          <w:sz w:val="22"/>
          <w:szCs w:val="22"/>
          <w:highlight w:val="none"/>
        </w:rPr>
        <w:t>人办理并签署</w:t>
      </w:r>
    </w:p>
    <w:p>
      <w:pPr>
        <w:spacing w:before="263" w:line="219" w:lineRule="auto"/>
        <w:ind w:left="20"/>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投标文件的可不填写)</w:t>
      </w:r>
    </w:p>
    <w:p>
      <w:pPr>
        <w:spacing w:before="237" w:line="219" w:lineRule="auto"/>
        <w:ind w:left="730"/>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(附：法定代表人身份证正反面复印件)</w:t>
      </w:r>
    </w:p>
    <w:p>
      <w:pPr>
        <w:spacing w:line="219" w:lineRule="auto"/>
        <w:rPr>
          <w:rFonts w:ascii="宋体" w:hAnsi="宋体" w:eastAsia="宋体" w:cs="宋体"/>
          <w:color w:val="auto"/>
          <w:sz w:val="22"/>
          <w:szCs w:val="22"/>
          <w:highlight w:val="none"/>
        </w:rPr>
        <w:sectPr>
          <w:headerReference r:id="rId65" w:type="default"/>
          <w:footerReference r:id="rId66" w:type="default"/>
          <w:pgSz w:w="11900" w:h="16840"/>
          <w:pgMar w:top="1262" w:right="1557" w:bottom="1230" w:left="1059" w:header="923" w:footer="1048" w:gutter="0"/>
          <w:pgNumType w:fmt="decimal"/>
          <w:cols w:space="720" w:num="1"/>
        </w:sectPr>
      </w:pPr>
    </w:p>
    <w:p>
      <w:pPr>
        <w:spacing w:before="132" w:line="219" w:lineRule="auto"/>
        <w:ind w:left="700"/>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(三)法定代表人授权委托书(格式)</w:t>
      </w:r>
    </w:p>
    <w:p>
      <w:pPr>
        <w:pStyle w:val="2"/>
        <w:spacing w:line="310" w:lineRule="auto"/>
        <w:rPr>
          <w:color w:val="auto"/>
          <w:highlight w:val="none"/>
        </w:rPr>
      </w:pPr>
    </w:p>
    <w:p>
      <w:pPr>
        <w:pStyle w:val="2"/>
        <w:spacing w:line="310" w:lineRule="auto"/>
        <w:rPr>
          <w:color w:val="auto"/>
          <w:highlight w:val="none"/>
        </w:rPr>
      </w:pPr>
    </w:p>
    <w:p>
      <w:pPr>
        <w:spacing w:before="75" w:line="220" w:lineRule="auto"/>
        <w:ind w:left="50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招标项目名称：</w:t>
      </w:r>
    </w:p>
    <w:p>
      <w:pPr>
        <w:pStyle w:val="2"/>
        <w:spacing w:line="327" w:lineRule="auto"/>
        <w:rPr>
          <w:color w:val="auto"/>
          <w:highlight w:val="none"/>
        </w:rPr>
      </w:pPr>
    </w:p>
    <w:p>
      <w:pPr>
        <w:pStyle w:val="2"/>
        <w:spacing w:line="328" w:lineRule="auto"/>
        <w:rPr>
          <w:color w:val="auto"/>
          <w:highlight w:val="none"/>
        </w:rPr>
      </w:pPr>
    </w:p>
    <w:p>
      <w:pPr>
        <w:spacing w:before="74" w:line="219" w:lineRule="auto"/>
        <w:ind w:left="2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致：</w:t>
      </w:r>
      <w:r>
        <w:rPr>
          <w:rFonts w:ascii="宋体" w:hAnsi="宋体" w:eastAsia="宋体" w:cs="宋体"/>
          <w:color w:val="auto"/>
          <w:spacing w:val="-84"/>
          <w:sz w:val="23"/>
          <w:szCs w:val="23"/>
          <w:highlight w:val="none"/>
        </w:rPr>
        <w:t xml:space="preserve"> </w:t>
      </w:r>
      <w:r>
        <w:rPr>
          <w:rFonts w:ascii="宋体" w:hAnsi="宋体" w:eastAsia="宋体" w:cs="宋体"/>
          <w:color w:val="auto"/>
          <w:spacing w:val="11"/>
          <w:sz w:val="23"/>
          <w:szCs w:val="23"/>
          <w:highlight w:val="none"/>
          <w:u w:val="single" w:color="auto"/>
        </w:rPr>
        <w:t xml:space="preserve">                    </w:t>
      </w:r>
      <w:r>
        <w:rPr>
          <w:rFonts w:ascii="宋体" w:hAnsi="宋体" w:eastAsia="宋体" w:cs="宋体"/>
          <w:color w:val="auto"/>
          <w:spacing w:val="11"/>
          <w:sz w:val="23"/>
          <w:szCs w:val="23"/>
          <w:highlight w:val="none"/>
        </w:rPr>
        <w:t xml:space="preserve"> (采购代理机构名称):</w:t>
      </w:r>
    </w:p>
    <w:p>
      <w:pPr>
        <w:tabs>
          <w:tab w:val="left" w:pos="1950"/>
        </w:tabs>
        <w:spacing w:before="229" w:line="401" w:lineRule="auto"/>
        <w:ind w:left="20" w:firstLine="459"/>
        <w:jc w:val="both"/>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3"/>
          <w:sz w:val="23"/>
          <w:szCs w:val="23"/>
          <w:highlight w:val="none"/>
        </w:rPr>
        <w:t xml:space="preserve"> </w:t>
      </w:r>
      <w:r>
        <w:rPr>
          <w:rFonts w:ascii="宋体" w:hAnsi="宋体" w:eastAsia="宋体" w:cs="宋体"/>
          <w:color w:val="auto"/>
          <w:spacing w:val="17"/>
          <w:sz w:val="23"/>
          <w:szCs w:val="23"/>
          <w:highlight w:val="none"/>
        </w:rPr>
        <w:t>(投标人法定代表人名称)是</w:t>
      </w:r>
      <w:r>
        <w:rPr>
          <w:rFonts w:ascii="宋体" w:hAnsi="宋体" w:eastAsia="宋体" w:cs="宋体"/>
          <w:color w:val="auto"/>
          <w:sz w:val="23"/>
          <w:szCs w:val="23"/>
          <w:highlight w:val="none"/>
          <w:u w:val="single" w:color="auto"/>
        </w:rPr>
        <w:t xml:space="preserve">                     </w:t>
      </w:r>
      <w:r>
        <w:rPr>
          <w:rFonts w:ascii="宋体" w:hAnsi="宋体" w:eastAsia="宋体" w:cs="宋体"/>
          <w:color w:val="auto"/>
          <w:spacing w:val="-18"/>
          <w:sz w:val="23"/>
          <w:szCs w:val="23"/>
          <w:highlight w:val="none"/>
        </w:rPr>
        <w:t xml:space="preserve"> </w:t>
      </w:r>
      <w:r>
        <w:rPr>
          <w:rFonts w:ascii="宋体" w:hAnsi="宋体" w:eastAsia="宋体" w:cs="宋体"/>
          <w:color w:val="auto"/>
          <w:spacing w:val="17"/>
          <w:sz w:val="23"/>
          <w:szCs w:val="23"/>
          <w:highlight w:val="none"/>
        </w:rPr>
        <w:t>(投标人名称)的</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法定代表人，特授权</w:t>
      </w:r>
      <w:r>
        <w:rPr>
          <w:rFonts w:ascii="宋体" w:hAnsi="宋体" w:eastAsia="宋体" w:cs="宋体"/>
          <w:color w:val="auto"/>
          <w:spacing w:val="-103"/>
          <w:sz w:val="23"/>
          <w:szCs w:val="23"/>
          <w:highlight w:val="none"/>
        </w:rPr>
        <w:t xml:space="preserve"> </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6"/>
          <w:sz w:val="23"/>
          <w:szCs w:val="23"/>
          <w:highlight w:val="none"/>
        </w:rPr>
        <w:t xml:space="preserve"> (被授权人姓名及身份证代码)代表我单位全权办理上述</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项目的投标、谈判、签约等具体工作，并签署全部有关文件、协议</w:t>
      </w:r>
      <w:r>
        <w:rPr>
          <w:rFonts w:ascii="宋体" w:hAnsi="宋体" w:eastAsia="宋体" w:cs="宋体"/>
          <w:color w:val="auto"/>
          <w:spacing w:val="5"/>
          <w:sz w:val="23"/>
          <w:szCs w:val="23"/>
          <w:highlight w:val="none"/>
        </w:rPr>
        <w:t>及合同。</w:t>
      </w:r>
    </w:p>
    <w:p>
      <w:pPr>
        <w:spacing w:before="1" w:line="219" w:lineRule="auto"/>
        <w:ind w:left="50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我单位对被授权人的签署负全部责任。</w:t>
      </w:r>
    </w:p>
    <w:p>
      <w:pPr>
        <w:spacing w:before="206" w:line="420" w:lineRule="auto"/>
        <w:ind w:left="20" w:right="30" w:firstLine="4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 xml:space="preserve">在撤消授权的书面通知以前，本授权书一直有效。被授权人在授权书有效期内签署的 </w:t>
      </w:r>
      <w:r>
        <w:rPr>
          <w:rFonts w:ascii="宋体" w:hAnsi="宋体" w:eastAsia="宋体" w:cs="宋体"/>
          <w:color w:val="auto"/>
          <w:spacing w:val="5"/>
          <w:sz w:val="23"/>
          <w:szCs w:val="23"/>
          <w:highlight w:val="none"/>
        </w:rPr>
        <w:t>所有文件不因授权的撤消而失效。</w:t>
      </w:r>
    </w:p>
    <w:p>
      <w:pPr>
        <w:spacing w:before="68"/>
        <w:rPr>
          <w:color w:val="auto"/>
          <w:highlight w:val="none"/>
        </w:rPr>
      </w:pPr>
    </w:p>
    <w:p>
      <w:pPr>
        <w:spacing w:before="68"/>
        <w:rPr>
          <w:color w:val="auto"/>
          <w:highlight w:val="none"/>
        </w:rPr>
      </w:pPr>
    </w:p>
    <w:p>
      <w:pPr>
        <w:spacing w:before="68"/>
        <w:rPr>
          <w:color w:val="auto"/>
          <w:highlight w:val="none"/>
        </w:rPr>
      </w:pPr>
    </w:p>
    <w:p>
      <w:pPr>
        <w:rPr>
          <w:color w:val="auto"/>
          <w:highlight w:val="none"/>
        </w:rPr>
        <w:sectPr>
          <w:headerReference r:id="rId67" w:type="default"/>
          <w:footerReference r:id="rId68" w:type="default"/>
          <w:pgSz w:w="11900" w:h="16840"/>
          <w:pgMar w:top="1275" w:right="1452" w:bottom="1141" w:left="1139" w:header="921" w:footer="972" w:gutter="0"/>
          <w:pgNumType w:fmt="decimal"/>
          <w:cols w:equalWidth="0" w:num="1">
            <w:col w:w="9309"/>
          </w:cols>
        </w:sectPr>
      </w:pPr>
    </w:p>
    <w:p>
      <w:pPr>
        <w:spacing w:before="56" w:line="219" w:lineRule="auto"/>
        <w:ind w:left="57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被授权人：</w:t>
      </w:r>
    </w:p>
    <w:p>
      <w:pPr>
        <w:spacing w:before="226" w:line="219" w:lineRule="auto"/>
        <w:ind w:left="70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(签署或盖章)</w:t>
      </w:r>
    </w:p>
    <w:p>
      <w:pPr>
        <w:spacing w:line="36" w:lineRule="auto"/>
        <w:rPr>
          <w:rFonts w:ascii="Arial"/>
          <w:color w:val="auto"/>
          <w:sz w:val="2"/>
          <w:highlight w:val="none"/>
        </w:rPr>
      </w:pPr>
    </w:p>
    <w:p>
      <w:pPr>
        <w:pStyle w:val="2"/>
        <w:spacing w:line="14" w:lineRule="auto"/>
        <w:rPr>
          <w:color w:val="auto"/>
          <w:sz w:val="2"/>
          <w:highlight w:val="none"/>
        </w:rPr>
      </w:pPr>
      <w:r>
        <w:rPr>
          <w:color w:val="auto"/>
          <w:sz w:val="2"/>
          <w:szCs w:val="2"/>
          <w:highlight w:val="none"/>
        </w:rPr>
        <w:br w:type="column"/>
      </w:r>
    </w:p>
    <w:p>
      <w:pPr>
        <w:spacing w:before="45" w:line="219" w:lineRule="auto"/>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投标人法定代表人：</w:t>
      </w:r>
    </w:p>
    <w:p>
      <w:pPr>
        <w:spacing w:before="235" w:line="219" w:lineRule="auto"/>
        <w:ind w:left="46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(签署或盖章)</w:t>
      </w:r>
    </w:p>
    <w:p>
      <w:pPr>
        <w:spacing w:line="219" w:lineRule="auto"/>
        <w:rPr>
          <w:rFonts w:ascii="宋体" w:hAnsi="宋体" w:eastAsia="宋体" w:cs="宋体"/>
          <w:color w:val="auto"/>
          <w:sz w:val="23"/>
          <w:szCs w:val="23"/>
          <w:highlight w:val="none"/>
        </w:rPr>
        <w:sectPr>
          <w:type w:val="continuous"/>
          <w:pgSz w:w="11900" w:h="16840"/>
          <w:pgMar w:top="1275" w:right="1452" w:bottom="1141" w:left="1139" w:header="921" w:footer="972" w:gutter="0"/>
          <w:pgNumType w:fmt="decimal"/>
          <w:cols w:equalWidth="0" w:num="2">
            <w:col w:w="5571" w:space="100"/>
            <w:col w:w="3638"/>
          </w:cols>
        </w:sectPr>
      </w:pPr>
    </w:p>
    <w:p>
      <w:pPr>
        <w:pStyle w:val="2"/>
        <w:spacing w:line="285" w:lineRule="auto"/>
        <w:rPr>
          <w:color w:val="auto"/>
          <w:highlight w:val="none"/>
        </w:rPr>
      </w:pPr>
    </w:p>
    <w:p>
      <w:pPr>
        <w:pStyle w:val="2"/>
        <w:spacing w:line="285" w:lineRule="auto"/>
        <w:rPr>
          <w:color w:val="auto"/>
          <w:highlight w:val="none"/>
        </w:rPr>
      </w:pPr>
    </w:p>
    <w:p>
      <w:pPr>
        <w:pStyle w:val="2"/>
        <w:spacing w:line="285" w:lineRule="auto"/>
        <w:rPr>
          <w:color w:val="auto"/>
          <w:highlight w:val="none"/>
        </w:rPr>
      </w:pPr>
    </w:p>
    <w:p>
      <w:pPr>
        <w:pStyle w:val="2"/>
        <w:spacing w:line="286" w:lineRule="auto"/>
        <w:rPr>
          <w:color w:val="auto"/>
          <w:highlight w:val="none"/>
        </w:rPr>
      </w:pPr>
    </w:p>
    <w:p>
      <w:pPr>
        <w:spacing w:before="75" w:line="219" w:lineRule="auto"/>
        <w:ind w:left="70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(附：被授权人身份证正反面复印件)</w:t>
      </w:r>
    </w:p>
    <w:p>
      <w:pPr>
        <w:pStyle w:val="2"/>
        <w:spacing w:line="286" w:lineRule="auto"/>
        <w:rPr>
          <w:color w:val="auto"/>
          <w:highlight w:val="none"/>
        </w:rPr>
      </w:pPr>
    </w:p>
    <w:p>
      <w:pPr>
        <w:pStyle w:val="2"/>
        <w:spacing w:line="286" w:lineRule="auto"/>
        <w:rPr>
          <w:color w:val="auto"/>
          <w:highlight w:val="none"/>
        </w:rPr>
      </w:pPr>
    </w:p>
    <w:p>
      <w:pPr>
        <w:pStyle w:val="2"/>
        <w:spacing w:line="286" w:lineRule="auto"/>
        <w:rPr>
          <w:color w:val="auto"/>
          <w:highlight w:val="none"/>
        </w:rPr>
      </w:pPr>
    </w:p>
    <w:p>
      <w:pPr>
        <w:pStyle w:val="2"/>
        <w:spacing w:line="287" w:lineRule="auto"/>
        <w:rPr>
          <w:color w:val="auto"/>
          <w:highlight w:val="none"/>
        </w:rPr>
      </w:pPr>
    </w:p>
    <w:p>
      <w:pPr>
        <w:spacing w:before="75" w:line="219" w:lineRule="auto"/>
        <w:ind w:left="728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(投标人公章)</w:t>
      </w:r>
    </w:p>
    <w:p>
      <w:pPr>
        <w:spacing w:before="209" w:line="219" w:lineRule="auto"/>
        <w:ind w:left="739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年</w:t>
      </w:r>
      <w:r>
        <w:rPr>
          <w:rFonts w:ascii="宋体" w:hAnsi="宋体" w:eastAsia="宋体" w:cs="宋体"/>
          <w:color w:val="auto"/>
          <w:spacing w:val="8"/>
          <w:sz w:val="23"/>
          <w:szCs w:val="23"/>
          <w:highlight w:val="none"/>
        </w:rPr>
        <w:t xml:space="preserve">   </w:t>
      </w:r>
      <w:r>
        <w:rPr>
          <w:rFonts w:ascii="宋体" w:hAnsi="宋体" w:eastAsia="宋体" w:cs="宋体"/>
          <w:color w:val="auto"/>
          <w:spacing w:val="-9"/>
          <w:sz w:val="23"/>
          <w:szCs w:val="23"/>
          <w:highlight w:val="none"/>
        </w:rPr>
        <w:t>月</w:t>
      </w:r>
      <w:r>
        <w:rPr>
          <w:rFonts w:ascii="宋体" w:hAnsi="宋体" w:eastAsia="宋体" w:cs="宋体"/>
          <w:color w:val="auto"/>
          <w:spacing w:val="17"/>
          <w:sz w:val="23"/>
          <w:szCs w:val="23"/>
          <w:highlight w:val="none"/>
        </w:rPr>
        <w:t xml:space="preserve">   </w:t>
      </w:r>
      <w:r>
        <w:rPr>
          <w:rFonts w:ascii="宋体" w:hAnsi="宋体" w:eastAsia="宋体" w:cs="宋体"/>
          <w:color w:val="auto"/>
          <w:spacing w:val="-9"/>
          <w:sz w:val="23"/>
          <w:szCs w:val="23"/>
          <w:highlight w:val="none"/>
        </w:rPr>
        <w:t>日</w:t>
      </w:r>
    </w:p>
    <w:p>
      <w:pPr>
        <w:pStyle w:val="2"/>
        <w:spacing w:line="315" w:lineRule="auto"/>
        <w:rPr>
          <w:color w:val="auto"/>
          <w:highlight w:val="none"/>
        </w:rPr>
      </w:pPr>
    </w:p>
    <w:p>
      <w:pPr>
        <w:pStyle w:val="2"/>
        <w:spacing w:line="316" w:lineRule="auto"/>
        <w:rPr>
          <w:color w:val="auto"/>
          <w:highlight w:val="none"/>
        </w:rPr>
      </w:pPr>
    </w:p>
    <w:p>
      <w:pPr>
        <w:spacing w:before="76" w:line="212" w:lineRule="auto"/>
        <w:ind w:left="570"/>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被授权人电话：</w:t>
      </w:r>
      <w:r>
        <w:rPr>
          <w:rFonts w:ascii="Times New Roman" w:hAnsi="Times New Roman" w:eastAsia="Times New Roman" w:cs="Times New Roman"/>
          <w:color w:val="auto"/>
          <w:spacing w:val="-15"/>
          <w:sz w:val="23"/>
          <w:szCs w:val="23"/>
          <w:highlight w:val="none"/>
        </w:rPr>
        <w:t xml:space="preserve">XXXXXXX            </w:t>
      </w:r>
      <w:r>
        <w:rPr>
          <w:rFonts w:ascii="宋体" w:hAnsi="宋体" w:eastAsia="宋体" w:cs="宋体"/>
          <w:color w:val="auto"/>
          <w:spacing w:val="-15"/>
          <w:sz w:val="23"/>
          <w:szCs w:val="23"/>
          <w:highlight w:val="none"/>
        </w:rPr>
        <w:t>电子邮箱：</w:t>
      </w:r>
      <w:r>
        <w:rPr>
          <w:rFonts w:ascii="Times New Roman" w:hAnsi="Times New Roman" w:eastAsia="Times New Roman" w:cs="Times New Roman"/>
          <w:color w:val="auto"/>
          <w:spacing w:val="-15"/>
          <w:sz w:val="23"/>
          <w:szCs w:val="23"/>
          <w:highlight w:val="none"/>
        </w:rPr>
        <w:t>XXXXX</w:t>
      </w:r>
      <w:r>
        <w:rPr>
          <w:rFonts w:ascii="Times New Roman" w:hAnsi="Times New Roman" w:eastAsia="Times New Roman" w:cs="Times New Roman"/>
          <w:color w:val="auto"/>
          <w:spacing w:val="-16"/>
          <w:sz w:val="23"/>
          <w:szCs w:val="23"/>
          <w:highlight w:val="none"/>
        </w:rPr>
        <w:t>X@XXXXX</w:t>
      </w:r>
      <w:r>
        <w:rPr>
          <w:rFonts w:ascii="宋体" w:hAnsi="宋体" w:eastAsia="宋体" w:cs="宋体"/>
          <w:color w:val="auto"/>
          <w:spacing w:val="-16"/>
          <w:sz w:val="23"/>
          <w:szCs w:val="23"/>
          <w:highlight w:val="none"/>
        </w:rPr>
        <w:t>(若法定代表人办理并签</w:t>
      </w:r>
    </w:p>
    <w:p>
      <w:pPr>
        <w:spacing w:before="252" w:line="219" w:lineRule="auto"/>
        <w:ind w:left="2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署投标文件的可不填写)</w:t>
      </w:r>
    </w:p>
    <w:p>
      <w:pPr>
        <w:spacing w:before="232" w:line="224" w:lineRule="auto"/>
        <w:ind w:left="57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注：</w:t>
      </w:r>
    </w:p>
    <w:p>
      <w:pPr>
        <w:spacing w:before="215" w:line="219" w:lineRule="auto"/>
        <w:ind w:left="57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1.若为法定代表人办理并签署投标文件的，不提</w:t>
      </w:r>
      <w:r>
        <w:rPr>
          <w:rFonts w:ascii="宋体" w:hAnsi="宋体" w:eastAsia="宋体" w:cs="宋体"/>
          <w:color w:val="auto"/>
          <w:spacing w:val="3"/>
          <w:sz w:val="23"/>
          <w:szCs w:val="23"/>
          <w:highlight w:val="none"/>
        </w:rPr>
        <w:t>供此文件。</w:t>
      </w:r>
    </w:p>
    <w:p>
      <w:pPr>
        <w:spacing w:before="228" w:line="184" w:lineRule="auto"/>
        <w:ind w:left="57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2.若为联合体投标的，法定代表人授权委托书由联合体主办方(主体)出具。</w:t>
      </w:r>
    </w:p>
    <w:p>
      <w:pPr>
        <w:spacing w:line="184" w:lineRule="auto"/>
        <w:rPr>
          <w:rFonts w:ascii="宋体" w:hAnsi="宋体" w:eastAsia="宋体" w:cs="宋体"/>
          <w:color w:val="auto"/>
          <w:sz w:val="23"/>
          <w:szCs w:val="23"/>
          <w:highlight w:val="none"/>
        </w:rPr>
        <w:sectPr>
          <w:type w:val="continuous"/>
          <w:pgSz w:w="11900" w:h="16840"/>
          <w:pgMar w:top="1275" w:right="1452" w:bottom="1141" w:left="1139" w:header="921" w:footer="972" w:gutter="0"/>
          <w:pgNumType w:fmt="decimal"/>
          <w:cols w:equalWidth="0" w:num="1">
            <w:col w:w="9309"/>
          </w:cols>
        </w:sectPr>
      </w:pPr>
    </w:p>
    <w:p>
      <w:pPr>
        <w:spacing w:before="129" w:line="219" w:lineRule="auto"/>
        <w:ind w:left="71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(四)基本资格条件承诺函</w:t>
      </w:r>
    </w:p>
    <w:p>
      <w:pPr>
        <w:spacing w:before="125" w:line="219" w:lineRule="auto"/>
        <w:ind w:left="3564"/>
        <w:rPr>
          <w:rFonts w:ascii="宋体" w:hAnsi="宋体" w:eastAsia="宋体" w:cs="宋体"/>
          <w:color w:val="auto"/>
          <w:sz w:val="31"/>
          <w:szCs w:val="31"/>
          <w:highlight w:val="none"/>
        </w:rPr>
      </w:pPr>
      <w:r>
        <w:rPr>
          <w:rFonts w:ascii="宋体" w:hAnsi="宋体" w:eastAsia="宋体" w:cs="宋体"/>
          <w:b/>
          <w:bCs/>
          <w:color w:val="auto"/>
          <w:sz w:val="31"/>
          <w:szCs w:val="31"/>
          <w:highlight w:val="none"/>
        </w:rPr>
        <w:t>基本资格条件承诺函</w:t>
      </w:r>
    </w:p>
    <w:p>
      <w:pPr>
        <w:pStyle w:val="2"/>
        <w:spacing w:line="322" w:lineRule="auto"/>
        <w:rPr>
          <w:color w:val="auto"/>
          <w:highlight w:val="none"/>
        </w:rPr>
      </w:pPr>
    </w:p>
    <w:p>
      <w:pPr>
        <w:pStyle w:val="2"/>
        <w:spacing w:line="323" w:lineRule="auto"/>
        <w:rPr>
          <w:color w:val="auto"/>
          <w:highlight w:val="none"/>
        </w:rPr>
      </w:pPr>
    </w:p>
    <w:p>
      <w:pPr>
        <w:spacing w:before="74" w:line="219" w:lineRule="auto"/>
        <w:ind w:left="49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致</w:t>
      </w:r>
      <w:r>
        <w:rPr>
          <w:rFonts w:ascii="宋体" w:hAnsi="宋体" w:eastAsia="宋体" w:cs="宋体"/>
          <w:color w:val="auto"/>
          <w:spacing w:val="-83"/>
          <w:sz w:val="23"/>
          <w:szCs w:val="23"/>
          <w:highlight w:val="none"/>
        </w:rPr>
        <w:t xml:space="preserve"> </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7"/>
          <w:sz w:val="23"/>
          <w:szCs w:val="23"/>
          <w:highlight w:val="none"/>
        </w:rPr>
        <w:t xml:space="preserve"> </w:t>
      </w:r>
      <w:r>
        <w:rPr>
          <w:rFonts w:ascii="宋体" w:hAnsi="宋体" w:eastAsia="宋体" w:cs="宋体"/>
          <w:color w:val="auto"/>
          <w:spacing w:val="14"/>
          <w:sz w:val="23"/>
          <w:szCs w:val="23"/>
          <w:highlight w:val="none"/>
        </w:rPr>
        <w:t>(采购代理机构名称):</w:t>
      </w:r>
    </w:p>
    <w:p>
      <w:pPr>
        <w:tabs>
          <w:tab w:val="left" w:pos="2640"/>
        </w:tabs>
        <w:spacing w:before="228" w:line="219" w:lineRule="auto"/>
        <w:ind w:left="970"/>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15"/>
          <w:sz w:val="23"/>
          <w:szCs w:val="23"/>
          <w:highlight w:val="none"/>
        </w:rPr>
        <w:t xml:space="preserve"> </w:t>
      </w:r>
      <w:r>
        <w:rPr>
          <w:rFonts w:ascii="宋体" w:hAnsi="宋体" w:eastAsia="宋体" w:cs="宋体"/>
          <w:color w:val="auto"/>
          <w:spacing w:val="12"/>
          <w:sz w:val="23"/>
          <w:szCs w:val="23"/>
          <w:highlight w:val="none"/>
        </w:rPr>
        <w:t>(投标人名称)郑重承诺：</w:t>
      </w:r>
    </w:p>
    <w:p>
      <w:pPr>
        <w:spacing w:before="228" w:line="341" w:lineRule="auto"/>
        <w:ind w:left="20" w:right="8"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1.我方具有良好的商业信誉和健全的财务会计制度，具有履行合同所必需</w:t>
      </w:r>
      <w:r>
        <w:rPr>
          <w:rFonts w:ascii="宋体" w:hAnsi="宋体" w:eastAsia="宋体" w:cs="宋体"/>
          <w:color w:val="auto"/>
          <w:spacing w:val="6"/>
          <w:sz w:val="23"/>
          <w:szCs w:val="23"/>
          <w:highlight w:val="none"/>
        </w:rPr>
        <w:t>的设备和专</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业技术能力，具有依法缴纳税收和社会保障金的良好记录，参加本项目采购活动前三年内</w:t>
      </w:r>
      <w:r>
        <w:rPr>
          <w:rFonts w:ascii="宋体" w:hAnsi="宋体" w:eastAsia="宋体" w:cs="宋体"/>
          <w:color w:val="auto"/>
          <w:spacing w:val="17"/>
          <w:sz w:val="23"/>
          <w:szCs w:val="23"/>
          <w:highlight w:val="none"/>
        </w:rPr>
        <w:t xml:space="preserve"> </w:t>
      </w:r>
      <w:r>
        <w:rPr>
          <w:rFonts w:ascii="宋体" w:hAnsi="宋体" w:eastAsia="宋体" w:cs="宋体"/>
          <w:color w:val="auto"/>
          <w:spacing w:val="4"/>
          <w:sz w:val="23"/>
          <w:szCs w:val="23"/>
          <w:highlight w:val="none"/>
        </w:rPr>
        <w:t>无重大违法活动记录。</w:t>
      </w:r>
    </w:p>
    <w:p>
      <w:pPr>
        <w:spacing w:before="187" w:line="348" w:lineRule="auto"/>
        <w:ind w:left="20" w:firstLine="469"/>
        <w:rPr>
          <w:rFonts w:ascii="宋体" w:hAnsi="宋体" w:eastAsia="宋体" w:cs="宋体"/>
          <w:color w:val="auto"/>
          <w:sz w:val="23"/>
          <w:szCs w:val="23"/>
          <w:highlight w:val="none"/>
        </w:rPr>
      </w:pPr>
      <w:r>
        <w:rPr>
          <w:rFonts w:ascii="Times New Roman" w:hAnsi="Times New Roman" w:eastAsia="Times New Roman" w:cs="Times New Roman"/>
          <w:color w:val="auto"/>
          <w:spacing w:val="3"/>
          <w:sz w:val="23"/>
          <w:szCs w:val="23"/>
          <w:highlight w:val="none"/>
        </w:rPr>
        <w:t xml:space="preserve">2. </w:t>
      </w:r>
      <w:r>
        <w:rPr>
          <w:rFonts w:ascii="宋体" w:hAnsi="宋体" w:eastAsia="宋体" w:cs="宋体"/>
          <w:color w:val="auto"/>
          <w:spacing w:val="3"/>
          <w:sz w:val="23"/>
          <w:szCs w:val="23"/>
          <w:highlight w:val="none"/>
        </w:rPr>
        <w:t>我方未列入在信用中国网站</w:t>
      </w:r>
      <w:r>
        <w:rPr>
          <w:rFonts w:ascii="宋体" w:hAnsi="宋体" w:eastAsia="宋体" w:cs="宋体"/>
          <w:color w:val="auto"/>
          <w:spacing w:val="-28"/>
          <w:sz w:val="23"/>
          <w:szCs w:val="23"/>
          <w:highlight w:val="none"/>
        </w:rPr>
        <w:t xml:space="preserve"> </w:t>
      </w:r>
      <w:r>
        <w:rPr>
          <w:rFonts w:ascii="Times New Roman" w:hAnsi="Times New Roman" w:eastAsia="Times New Roman" w:cs="Times New Roman"/>
          <w:color w:val="auto"/>
          <w:spacing w:val="3"/>
          <w:sz w:val="23"/>
          <w:szCs w:val="23"/>
          <w:highlight w:val="none"/>
        </w:rPr>
        <w:t>(</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Times New Roman" w:hAnsi="Times New Roman" w:eastAsia="Times New Roman" w:cs="Times New Roman"/>
          <w:color w:val="auto"/>
          <w:sz w:val="23"/>
          <w:szCs w:val="23"/>
          <w:highlight w:val="none"/>
        </w:rPr>
        <w:t>www</w:t>
      </w:r>
      <w:r>
        <w:rPr>
          <w:rFonts w:ascii="Times New Roman" w:hAnsi="Times New Roman" w:eastAsia="Times New Roman" w:cs="Times New Roman"/>
          <w:color w:val="auto"/>
          <w:spacing w:val="3"/>
          <w:sz w:val="23"/>
          <w:szCs w:val="23"/>
          <w:highlight w:val="none"/>
        </w:rPr>
        <w:t>.</w:t>
      </w:r>
      <w:r>
        <w:rPr>
          <w:rFonts w:ascii="Times New Roman" w:hAnsi="Times New Roman" w:eastAsia="Times New Roman" w:cs="Times New Roman"/>
          <w:color w:val="auto"/>
          <w:sz w:val="23"/>
          <w:szCs w:val="23"/>
          <w:highlight w:val="none"/>
        </w:rPr>
        <w:t>creditchina</w:t>
      </w:r>
      <w:r>
        <w:rPr>
          <w:rFonts w:ascii="Times New Roman" w:hAnsi="Times New Roman" w:eastAsia="Times New Roman" w:cs="Times New Roman"/>
          <w:color w:val="auto"/>
          <w:spacing w:val="3"/>
          <w:sz w:val="23"/>
          <w:szCs w:val="23"/>
          <w:highlight w:val="none"/>
        </w:rPr>
        <w:t>.</w:t>
      </w:r>
      <w:r>
        <w:rPr>
          <w:rFonts w:ascii="Times New Roman" w:hAnsi="Times New Roman" w:eastAsia="Times New Roman" w:cs="Times New Roman"/>
          <w:color w:val="auto"/>
          <w:sz w:val="23"/>
          <w:szCs w:val="23"/>
          <w:highlight w:val="none"/>
        </w:rPr>
        <w:t>gov</w:t>
      </w:r>
      <w:r>
        <w:rPr>
          <w:rFonts w:ascii="Times New Roman" w:hAnsi="Times New Roman" w:eastAsia="Times New Roman" w:cs="Times New Roman"/>
          <w:color w:val="auto"/>
          <w:spacing w:val="3"/>
          <w:sz w:val="23"/>
          <w:szCs w:val="23"/>
          <w:highlight w:val="none"/>
        </w:rPr>
        <w:t>.</w:t>
      </w:r>
      <w:r>
        <w:rPr>
          <w:rFonts w:ascii="Times New Roman" w:hAnsi="Times New Roman" w:eastAsia="Times New Roman" w:cs="Times New Roman"/>
          <w:color w:val="auto"/>
          <w:sz w:val="23"/>
          <w:szCs w:val="23"/>
          <w:highlight w:val="none"/>
        </w:rPr>
        <w:t>cn</w:t>
      </w:r>
      <w:r>
        <w:rPr>
          <w:rFonts w:ascii="Times New Roman" w:hAnsi="Times New Roman" w:eastAsia="Times New Roman" w:cs="Times New Roman"/>
          <w:color w:val="auto"/>
          <w:sz w:val="23"/>
          <w:szCs w:val="23"/>
          <w:highlight w:val="none"/>
        </w:rPr>
        <w:fldChar w:fldCharType="end"/>
      </w:r>
      <w:r>
        <w:rPr>
          <w:rFonts w:ascii="Times New Roman" w:hAnsi="Times New Roman" w:eastAsia="Times New Roman" w:cs="Times New Roman"/>
          <w:color w:val="auto"/>
          <w:spacing w:val="3"/>
          <w:sz w:val="23"/>
          <w:szCs w:val="23"/>
          <w:highlight w:val="none"/>
        </w:rPr>
        <w:t xml:space="preserve">)  </w:t>
      </w:r>
      <w:r>
        <w:rPr>
          <w:rFonts w:ascii="宋体" w:hAnsi="宋体" w:eastAsia="宋体" w:cs="宋体"/>
          <w:color w:val="auto"/>
          <w:spacing w:val="3"/>
          <w:sz w:val="23"/>
          <w:szCs w:val="23"/>
          <w:highlight w:val="none"/>
        </w:rPr>
        <w:t>“失信被执行人</w:t>
      </w:r>
      <w:r>
        <w:rPr>
          <w:rFonts w:ascii="宋体" w:hAnsi="宋体" w:eastAsia="宋体" w:cs="宋体"/>
          <w:color w:val="auto"/>
          <w:spacing w:val="2"/>
          <w:sz w:val="23"/>
          <w:szCs w:val="23"/>
          <w:highlight w:val="none"/>
        </w:rPr>
        <w:t>”、“重</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大税收违法案件当事人名单”中，也未列入中国政府采购网</w:t>
      </w:r>
      <w:r>
        <w:rPr>
          <w:rFonts w:ascii="宋体" w:hAnsi="宋体" w:eastAsia="宋体" w:cs="宋体"/>
          <w:color w:val="auto"/>
          <w:spacing w:val="-54"/>
          <w:sz w:val="23"/>
          <w:szCs w:val="23"/>
          <w:highlight w:val="none"/>
        </w:rPr>
        <w:t xml:space="preserve"> </w:t>
      </w:r>
      <w:r>
        <w:rPr>
          <w:rFonts w:ascii="Times New Roman" w:hAnsi="Times New Roman" w:eastAsia="Times New Roman" w:cs="Times New Roman"/>
          <w:color w:val="auto"/>
          <w:spacing w:val="5"/>
          <w:sz w:val="23"/>
          <w:szCs w:val="23"/>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Times New Roman" w:hAnsi="Times New Roman" w:eastAsia="Times New Roman" w:cs="Times New Roman"/>
          <w:color w:val="auto"/>
          <w:sz w:val="23"/>
          <w:szCs w:val="23"/>
          <w:highlight w:val="none"/>
        </w:rPr>
        <w:t>www</w:t>
      </w:r>
      <w:r>
        <w:rPr>
          <w:rFonts w:ascii="Times New Roman" w:hAnsi="Times New Roman" w:eastAsia="Times New Roman" w:cs="Times New Roman"/>
          <w:color w:val="auto"/>
          <w:spacing w:val="5"/>
          <w:sz w:val="23"/>
          <w:szCs w:val="23"/>
          <w:highlight w:val="none"/>
        </w:rPr>
        <w:t>.</w:t>
      </w:r>
      <w:r>
        <w:rPr>
          <w:rFonts w:ascii="Times New Roman" w:hAnsi="Times New Roman" w:eastAsia="Times New Roman" w:cs="Times New Roman"/>
          <w:color w:val="auto"/>
          <w:sz w:val="23"/>
          <w:szCs w:val="23"/>
          <w:highlight w:val="none"/>
        </w:rPr>
        <w:t>ccgp</w:t>
      </w:r>
      <w:r>
        <w:rPr>
          <w:rFonts w:ascii="Times New Roman" w:hAnsi="Times New Roman" w:eastAsia="Times New Roman" w:cs="Times New Roman"/>
          <w:color w:val="auto"/>
          <w:spacing w:val="5"/>
          <w:sz w:val="23"/>
          <w:szCs w:val="23"/>
          <w:highlight w:val="none"/>
        </w:rPr>
        <w:t>.</w:t>
      </w:r>
      <w:r>
        <w:rPr>
          <w:rFonts w:ascii="Times New Roman" w:hAnsi="Times New Roman" w:eastAsia="Times New Roman" w:cs="Times New Roman"/>
          <w:color w:val="auto"/>
          <w:sz w:val="23"/>
          <w:szCs w:val="23"/>
          <w:highlight w:val="none"/>
        </w:rPr>
        <w:t>gov</w:t>
      </w:r>
      <w:r>
        <w:rPr>
          <w:rFonts w:ascii="Times New Roman" w:hAnsi="Times New Roman" w:eastAsia="Times New Roman" w:cs="Times New Roman"/>
          <w:color w:val="auto"/>
          <w:spacing w:val="5"/>
          <w:sz w:val="23"/>
          <w:szCs w:val="23"/>
          <w:highlight w:val="none"/>
        </w:rPr>
        <w:t>.</w:t>
      </w:r>
      <w:r>
        <w:rPr>
          <w:rFonts w:ascii="Times New Roman" w:hAnsi="Times New Roman" w:eastAsia="Times New Roman" w:cs="Times New Roman"/>
          <w:color w:val="auto"/>
          <w:sz w:val="23"/>
          <w:szCs w:val="23"/>
          <w:highlight w:val="none"/>
        </w:rPr>
        <w:t>cn</w:t>
      </w:r>
      <w:r>
        <w:rPr>
          <w:rFonts w:ascii="Times New Roman" w:hAnsi="Times New Roman" w:eastAsia="Times New Roman" w:cs="Times New Roman"/>
          <w:color w:val="auto"/>
          <w:sz w:val="23"/>
          <w:szCs w:val="23"/>
          <w:highlight w:val="none"/>
        </w:rPr>
        <w:fldChar w:fldCharType="end"/>
      </w:r>
      <w:r>
        <w:rPr>
          <w:rFonts w:ascii="Times New Roman" w:hAnsi="Times New Roman" w:eastAsia="Times New Roman" w:cs="Times New Roman"/>
          <w:color w:val="auto"/>
          <w:spacing w:val="5"/>
          <w:sz w:val="23"/>
          <w:szCs w:val="23"/>
          <w:highlight w:val="none"/>
        </w:rPr>
        <w:t xml:space="preserve">)     </w:t>
      </w:r>
      <w:r>
        <w:rPr>
          <w:rFonts w:ascii="宋体" w:hAnsi="宋体" w:eastAsia="宋体" w:cs="宋体"/>
          <w:color w:val="auto"/>
          <w:spacing w:val="5"/>
          <w:sz w:val="23"/>
          <w:szCs w:val="23"/>
          <w:highlight w:val="none"/>
        </w:rPr>
        <w:t>“政府采</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购严重违法失信行为记录名单”中。</w:t>
      </w:r>
    </w:p>
    <w:p>
      <w:pPr>
        <w:spacing w:before="228" w:line="340" w:lineRule="auto"/>
        <w:ind w:left="20" w:firstLine="469"/>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3.我方在采购项目评审(评标)环节结束后，随时接受采购人、采购代理机</w:t>
      </w:r>
      <w:r>
        <w:rPr>
          <w:rFonts w:ascii="宋体" w:hAnsi="宋体" w:eastAsia="宋体" w:cs="宋体"/>
          <w:color w:val="auto"/>
          <w:spacing w:val="12"/>
          <w:sz w:val="23"/>
          <w:szCs w:val="23"/>
          <w:highlight w:val="none"/>
        </w:rPr>
        <w:t>构的检查</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验证，配合提供相关证明材料，证明符合《中华人民共和</w:t>
      </w:r>
      <w:r>
        <w:rPr>
          <w:rFonts w:ascii="宋体" w:hAnsi="宋体" w:eastAsia="宋体" w:cs="宋体"/>
          <w:color w:val="auto"/>
          <w:spacing w:val="7"/>
          <w:sz w:val="23"/>
          <w:szCs w:val="23"/>
          <w:highlight w:val="none"/>
        </w:rPr>
        <w:t>国政府采购法》规定的投标人基</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本资格条件。</w:t>
      </w:r>
    </w:p>
    <w:p>
      <w:pPr>
        <w:spacing w:before="219" w:line="219" w:lineRule="auto"/>
        <w:ind w:left="49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我方对以上承诺负全部法律责任。</w:t>
      </w:r>
    </w:p>
    <w:p>
      <w:pPr>
        <w:spacing w:before="237" w:line="219" w:lineRule="auto"/>
        <w:ind w:left="49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特此承诺。</w:t>
      </w:r>
    </w:p>
    <w:p>
      <w:pPr>
        <w:pStyle w:val="2"/>
        <w:spacing w:line="313" w:lineRule="auto"/>
        <w:rPr>
          <w:color w:val="auto"/>
          <w:highlight w:val="none"/>
        </w:rPr>
      </w:pPr>
    </w:p>
    <w:p>
      <w:pPr>
        <w:pStyle w:val="2"/>
        <w:spacing w:line="314" w:lineRule="auto"/>
        <w:rPr>
          <w:color w:val="auto"/>
          <w:highlight w:val="none"/>
        </w:rPr>
      </w:pPr>
    </w:p>
    <w:p>
      <w:pPr>
        <w:spacing w:before="74" w:line="219" w:lineRule="auto"/>
        <w:ind w:left="775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(投标人公章)</w:t>
      </w:r>
    </w:p>
    <w:p>
      <w:pPr>
        <w:spacing w:before="239" w:line="219" w:lineRule="auto"/>
        <w:jc w:val="right"/>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rPr>
        <w:t>年</w:t>
      </w:r>
      <w:r>
        <w:rPr>
          <w:rFonts w:ascii="宋体" w:hAnsi="宋体" w:eastAsia="宋体" w:cs="宋体"/>
          <w:color w:val="auto"/>
          <w:spacing w:val="11"/>
          <w:sz w:val="23"/>
          <w:szCs w:val="23"/>
          <w:highlight w:val="none"/>
        </w:rPr>
        <w:t xml:space="preserve">   </w:t>
      </w:r>
      <w:r>
        <w:rPr>
          <w:rFonts w:ascii="宋体" w:hAnsi="宋体" w:eastAsia="宋体" w:cs="宋体"/>
          <w:color w:val="auto"/>
          <w:spacing w:val="-25"/>
          <w:sz w:val="23"/>
          <w:szCs w:val="23"/>
          <w:highlight w:val="none"/>
        </w:rPr>
        <w:t>月</w:t>
      </w:r>
      <w:r>
        <w:rPr>
          <w:rFonts w:ascii="宋体" w:hAnsi="宋体" w:eastAsia="宋体" w:cs="宋体"/>
          <w:color w:val="auto"/>
          <w:spacing w:val="14"/>
          <w:sz w:val="23"/>
          <w:szCs w:val="23"/>
          <w:highlight w:val="none"/>
        </w:rPr>
        <w:t xml:space="preserve">   </w:t>
      </w:r>
      <w:r>
        <w:rPr>
          <w:rFonts w:ascii="宋体" w:hAnsi="宋体" w:eastAsia="宋体" w:cs="宋体"/>
          <w:color w:val="auto"/>
          <w:spacing w:val="-25"/>
          <w:sz w:val="23"/>
          <w:szCs w:val="23"/>
          <w:highlight w:val="none"/>
        </w:rPr>
        <w:t>日</w:t>
      </w:r>
    </w:p>
    <w:p>
      <w:pPr>
        <w:pStyle w:val="2"/>
        <w:spacing w:line="245" w:lineRule="auto"/>
        <w:rPr>
          <w:color w:val="auto"/>
          <w:highlight w:val="none"/>
        </w:rPr>
      </w:pPr>
    </w:p>
    <w:p>
      <w:pPr>
        <w:pStyle w:val="2"/>
        <w:spacing w:line="245" w:lineRule="auto"/>
        <w:rPr>
          <w:color w:val="auto"/>
          <w:highlight w:val="none"/>
        </w:rPr>
      </w:pPr>
    </w:p>
    <w:p>
      <w:pPr>
        <w:pStyle w:val="2"/>
        <w:spacing w:line="245" w:lineRule="auto"/>
        <w:rPr>
          <w:color w:val="auto"/>
          <w:highlight w:val="none"/>
        </w:rPr>
      </w:pPr>
    </w:p>
    <w:p>
      <w:pPr>
        <w:pStyle w:val="2"/>
        <w:spacing w:line="245" w:lineRule="auto"/>
        <w:rPr>
          <w:color w:val="auto"/>
          <w:highlight w:val="none"/>
        </w:rPr>
      </w:pPr>
    </w:p>
    <w:p>
      <w:pPr>
        <w:pStyle w:val="2"/>
        <w:spacing w:line="245" w:lineRule="auto"/>
        <w:rPr>
          <w:color w:val="auto"/>
          <w:highlight w:val="none"/>
        </w:rPr>
      </w:pPr>
    </w:p>
    <w:p>
      <w:pPr>
        <w:pStyle w:val="2"/>
        <w:spacing w:line="246" w:lineRule="auto"/>
        <w:rPr>
          <w:color w:val="auto"/>
          <w:highlight w:val="none"/>
        </w:rPr>
      </w:pPr>
    </w:p>
    <w:p>
      <w:pPr>
        <w:pStyle w:val="2"/>
        <w:spacing w:line="246" w:lineRule="auto"/>
        <w:rPr>
          <w:color w:val="auto"/>
          <w:highlight w:val="none"/>
        </w:rPr>
      </w:pPr>
    </w:p>
    <w:p>
      <w:pPr>
        <w:pStyle w:val="2"/>
        <w:spacing w:line="246" w:lineRule="auto"/>
        <w:rPr>
          <w:color w:val="auto"/>
          <w:highlight w:val="none"/>
        </w:rPr>
      </w:pPr>
    </w:p>
    <w:p>
      <w:pPr>
        <w:pStyle w:val="2"/>
        <w:spacing w:line="246" w:lineRule="auto"/>
        <w:rPr>
          <w:color w:val="auto"/>
          <w:highlight w:val="none"/>
        </w:rPr>
      </w:pPr>
    </w:p>
    <w:p>
      <w:pPr>
        <w:pStyle w:val="2"/>
        <w:spacing w:line="246" w:lineRule="auto"/>
        <w:rPr>
          <w:color w:val="auto"/>
          <w:highlight w:val="none"/>
        </w:rPr>
      </w:pPr>
    </w:p>
    <w:p>
      <w:pPr>
        <w:spacing w:before="76" w:line="411" w:lineRule="auto"/>
        <w:ind w:left="20" w:right="29"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注：两个以上的自然人、法人或者其他组织组成一个联合体，以一个投标人的身份共</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同参与投标的，所有联合体成员均须提供《基本资格条件承诺函》。</w:t>
      </w:r>
    </w:p>
    <w:p>
      <w:pPr>
        <w:spacing w:line="411" w:lineRule="auto"/>
        <w:rPr>
          <w:rFonts w:ascii="宋体" w:hAnsi="宋体" w:eastAsia="宋体" w:cs="宋体"/>
          <w:color w:val="auto"/>
          <w:sz w:val="23"/>
          <w:szCs w:val="23"/>
          <w:highlight w:val="none"/>
        </w:rPr>
        <w:sectPr>
          <w:headerReference r:id="rId69" w:type="default"/>
          <w:footerReference r:id="rId70" w:type="default"/>
          <w:pgSz w:w="11900" w:h="16840"/>
          <w:pgMar w:top="1248" w:right="1560" w:bottom="1231" w:left="1049" w:header="894" w:footer="1063" w:gutter="0"/>
          <w:pgNumType w:fmt="decimal"/>
          <w:cols w:space="720" w:num="1"/>
        </w:sectPr>
      </w:pPr>
    </w:p>
    <w:p>
      <w:pPr>
        <w:spacing w:before="199" w:line="219" w:lineRule="auto"/>
        <w:ind w:left="61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(五)特定资格条件证书或证明文件</w:t>
      </w:r>
    </w:p>
    <w:p>
      <w:pPr>
        <w:spacing w:line="219" w:lineRule="auto"/>
        <w:rPr>
          <w:rFonts w:ascii="宋体" w:hAnsi="宋体" w:eastAsia="宋体" w:cs="宋体"/>
          <w:color w:val="auto"/>
          <w:sz w:val="24"/>
          <w:szCs w:val="24"/>
          <w:highlight w:val="none"/>
        </w:rPr>
        <w:sectPr>
          <w:headerReference r:id="rId71" w:type="default"/>
          <w:footerReference r:id="rId72" w:type="default"/>
          <w:pgSz w:w="11900" w:h="16840"/>
          <w:pgMar w:top="1298" w:right="1525" w:bottom="1101" w:left="1150" w:header="975" w:footer="933" w:gutter="0"/>
          <w:pgNumType w:fmt="decimal"/>
          <w:cols w:space="720" w:num="1"/>
        </w:sectPr>
      </w:pPr>
    </w:p>
    <w:p>
      <w:pPr>
        <w:pStyle w:val="2"/>
        <w:spacing w:line="262" w:lineRule="auto"/>
        <w:rPr>
          <w:color w:val="auto"/>
          <w:highlight w:val="none"/>
        </w:rPr>
      </w:pPr>
    </w:p>
    <w:p>
      <w:pPr>
        <w:spacing w:before="150" w:line="219" w:lineRule="auto"/>
        <w:ind w:left="59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(六)投标保证金缴纳证明</w:t>
      </w:r>
    </w:p>
    <w:p>
      <w:pPr>
        <w:spacing w:line="219" w:lineRule="auto"/>
        <w:rPr>
          <w:rFonts w:ascii="宋体" w:hAnsi="宋体" w:eastAsia="宋体" w:cs="宋体"/>
          <w:color w:val="auto"/>
          <w:sz w:val="24"/>
          <w:szCs w:val="24"/>
          <w:highlight w:val="none"/>
        </w:rPr>
        <w:sectPr>
          <w:headerReference r:id="rId73" w:type="default"/>
          <w:footerReference r:id="rId74" w:type="default"/>
          <w:pgSz w:w="11900" w:h="16840"/>
          <w:pgMar w:top="400" w:right="1646" w:bottom="1220" w:left="1071" w:header="0" w:footer="1038" w:gutter="0"/>
          <w:pgNumType w:fmt="decimal"/>
          <w:cols w:space="720" w:num="1"/>
        </w:sectPr>
      </w:pPr>
    </w:p>
    <w:p>
      <w:pPr>
        <w:spacing w:before="47" w:line="219" w:lineRule="auto"/>
        <w:ind w:left="59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(七)开户许可证或基本存款账户信息</w:t>
      </w: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r>
        <w:rPr>
          <w:color w:val="auto"/>
          <w:highlight w:val="none"/>
        </w:rPr>
        <w:drawing>
          <wp:anchor distT="0" distB="0" distL="0" distR="0" simplePos="0" relativeHeight="251665408" behindDoc="0" locked="0" layoutInCell="1" allowOverlap="1">
            <wp:simplePos x="0" y="0"/>
            <wp:positionH relativeFrom="column">
              <wp:posOffset>6704965</wp:posOffset>
            </wp:positionH>
            <wp:positionV relativeFrom="paragraph">
              <wp:posOffset>76200</wp:posOffset>
            </wp:positionV>
            <wp:extent cx="11430" cy="24765"/>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81"/>
                    <a:stretch>
                      <a:fillRect/>
                    </a:stretch>
                  </pic:blipFill>
                  <pic:spPr>
                    <a:xfrm>
                      <a:off x="0" y="0"/>
                      <a:ext cx="11724" cy="24998"/>
                    </a:xfrm>
                    <a:prstGeom prst="rect">
                      <a:avLst/>
                    </a:prstGeom>
                  </pic:spPr>
                </pic:pic>
              </a:graphicData>
            </a:graphic>
          </wp:anchor>
        </w:drawing>
      </w: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4" w:lineRule="auto"/>
        <w:rPr>
          <w:color w:val="auto"/>
          <w:highlight w:val="none"/>
        </w:rPr>
      </w:pPr>
    </w:p>
    <w:p>
      <w:pPr>
        <w:pStyle w:val="2"/>
        <w:spacing w:line="245" w:lineRule="auto"/>
        <w:rPr>
          <w:color w:val="auto"/>
          <w:highlight w:val="none"/>
        </w:rPr>
      </w:pPr>
    </w:p>
    <w:p>
      <w:pPr>
        <w:pStyle w:val="2"/>
        <w:spacing w:line="245" w:lineRule="auto"/>
        <w:rPr>
          <w:color w:val="auto"/>
          <w:highlight w:val="none"/>
        </w:rPr>
      </w:pPr>
    </w:p>
    <w:p>
      <w:pPr>
        <w:pStyle w:val="2"/>
        <w:spacing w:line="245" w:lineRule="auto"/>
        <w:rPr>
          <w:color w:val="auto"/>
          <w:highlight w:val="none"/>
        </w:rPr>
      </w:pPr>
    </w:p>
    <w:p>
      <w:pPr>
        <w:pStyle w:val="2"/>
        <w:spacing w:line="245" w:lineRule="auto"/>
        <w:rPr>
          <w:color w:val="auto"/>
          <w:highlight w:val="none"/>
        </w:rPr>
      </w:pPr>
    </w:p>
    <w:p>
      <w:pPr>
        <w:rPr>
          <w:color w:val="auto"/>
          <w:highlight w:val="none"/>
        </w:rPr>
      </w:pPr>
      <w:r>
        <w:rPr>
          <w:rFonts w:ascii="宋体" w:hAnsi="宋体" w:eastAsia="宋体" w:cs="宋体"/>
          <w:b/>
          <w:bCs/>
          <w:color w:val="auto"/>
          <w:spacing w:val="6"/>
          <w:sz w:val="24"/>
          <w:szCs w:val="24"/>
          <w:highlight w:val="none"/>
        </w:rPr>
        <w:t>(结束)</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14"/>
        <w:szCs w:val="14"/>
      </w:rPr>
    </w:pPr>
    <w:r>
      <w:rPr>
        <w:sz w:val="1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VGnGw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THVGnGwIAACs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XQu5HQ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dC7k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n+0F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yQ0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af7QU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3L+F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gxTGNGp29fT9+fTj++&#10;ELwBoMaFGfw2Dp6xfWPbgka/F4Mp4D213kqv042mCFyA9vGCsGgj4XgcTyfTaQ4Th21QkCK7fnc+&#10;xLfCapKEgnqMsEOWHdYhnl0Hl5TN2FWtVDdGZUhT0JuXr/P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Crcv4U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BYHlk5HgIAACsEAAAOAAAAAAAAAAEAIAAAADU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XgMnHQ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9eAyc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nOWb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2c5Zs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39b8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dt/W/B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HTBA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AQdMEA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MpAKU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443"/>
      </w:tabs>
      <w:spacing w:line="226" w:lineRule="auto"/>
      <w:rPr>
        <w:rFonts w:hint="eastAsia" w:ascii="宋体" w:hAnsi="宋体" w:eastAsia="宋体" w:cs="宋体"/>
        <w:sz w:val="14"/>
        <w:szCs w:val="14"/>
        <w:lang w:eastAsia="zh-CN"/>
      </w:rPr>
    </w:pPr>
    <w:r>
      <w:rPr>
        <w:sz w:val="1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6+YZGwIAACsEAAAOAAAAZHJz&#10;L2Uyb0RvYy54bWytU8uO0zAU3SPxD5b3NGlH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vXmd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B6+YZGwIAACs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q7wH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mwk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arvAc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aVq7HgIAACs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kaVq7HgIAACsEAAAOAAAAAAAAAAEAIAAAADU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4Kgg7HQIAACs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85ISzRRmdPr65fTtx+n7&#10;Z4I3ANRaP4PfxsIzdK9NV9Dg9mIwebzH1rvKqXijKQIXoH28ICy6QDgex9PJdJrDxGEbFKTIrt+t&#10;8+GNMIpEoaAOI0zIssPah7Pr4BKzabNqpExjlJq0Bb29eZ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gqCDs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2"/>
        <w:szCs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6O6H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c0u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o7oc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2otJk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valIlHgIAACsEAAAOAAAAAAAAAAEAIAAAADU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KWFC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KQpYUI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Nbrh/4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hint="eastAsia" w:ascii="宋体" w:hAnsi="宋体" w:eastAsia="宋体" w:cs="宋体"/>
        <w:sz w:val="14"/>
        <w:szCs w:val="14"/>
        <w:lang w:eastAsia="zh-CN"/>
      </w:rPr>
    </w:pPr>
    <w:r>
      <w:rPr>
        <w:sz w:val="14"/>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l5So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4" w:lineRule="auto"/>
      <w:rPr>
        <w:rFonts w:hint="default" w:ascii="宋体" w:hAnsi="宋体" w:eastAsia="宋体" w:cs="宋体"/>
        <w:sz w:val="12"/>
        <w:szCs w:val="12"/>
        <w:lang w:val="en-US" w:eastAsia="zh-CN"/>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4" w:lineRule="auto"/>
      <w:rPr>
        <w:rFonts w:ascii="宋体" w:hAnsi="宋体" w:eastAsia="宋体" w:cs="宋体"/>
        <w:sz w:val="12"/>
        <w:szCs w:val="12"/>
      </w:rPr>
    </w:pPr>
    <w:r>
      <w:rPr>
        <w:sz w:val="1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2" w:lineRule="auto"/>
      <w:rPr>
        <w:rFonts w:ascii="Times New Roman" w:hAnsi="Times New Roman" w:eastAsia="Times New Roman" w:cs="Times New Roman"/>
        <w:sz w:val="12"/>
        <w:szCs w:val="12"/>
      </w:rPr>
    </w:pPr>
    <w:r>
      <w:rPr>
        <w:sz w:val="1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rPr>
        <w:rFonts w:ascii="Times New Roman" w:hAnsi="Times New Roman" w:eastAsia="Times New Roman" w:cs="Times New Roman"/>
        <w:sz w:val="12"/>
        <w:szCs w:val="12"/>
      </w:rPr>
    </w:pPr>
    <w:r>
      <w:rPr>
        <w:sz w:val="1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05" w:lineRule="auto"/>
      <w:rPr>
        <w:sz w:val="2"/>
      </w:rPr>
    </w:pPr>
    <w:r>
      <w:drawing>
        <wp:anchor distT="0" distB="0" distL="0" distR="0" simplePos="0" relativeHeight="251659264" behindDoc="0" locked="0" layoutInCell="0" allowOverlap="1">
          <wp:simplePos x="0" y="0"/>
          <wp:positionH relativeFrom="page">
            <wp:posOffset>685800</wp:posOffset>
          </wp:positionH>
          <wp:positionV relativeFrom="page">
            <wp:posOffset>818515</wp:posOffset>
          </wp:positionV>
          <wp:extent cx="5886450" cy="12700"/>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5886437" cy="12725"/>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9" w:line="219" w:lineRule="auto"/>
      <w:ind w:left="20"/>
      <w:rPr>
        <w:rFonts w:ascii="仿宋" w:hAnsi="仿宋" w:eastAsia="仿宋" w:cs="仿宋"/>
        <w:sz w:val="21"/>
        <w:szCs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21" w:lineRule="auto"/>
      <w:rPr>
        <w:rFonts w:ascii="仿宋" w:hAnsi="仿宋" w:eastAsia="仿宋" w:cs="仿宋"/>
        <w:sz w:val="21"/>
        <w:szCs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25" w:lineRule="auto"/>
      <w:ind w:left="20"/>
      <w:rPr>
        <w:rFonts w:ascii="仿宋" w:hAnsi="仿宋" w:eastAsia="仿宋" w:cs="仿宋"/>
        <w:sz w:val="21"/>
        <w:szCs w:val="21"/>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26" w:lineRule="auto"/>
      <w:ind w:left="20"/>
      <w:rPr>
        <w:rFonts w:ascii="仿宋" w:hAnsi="仿宋" w:eastAsia="仿宋" w:cs="仿宋"/>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9" w:line="219" w:lineRule="auto"/>
      <w:ind w:left="20"/>
      <w:rPr>
        <w:rFonts w:ascii="仿宋" w:hAnsi="仿宋" w:eastAsia="仿宋" w:cs="仿宋"/>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line="226" w:lineRule="auto"/>
      <w:ind w:left="20"/>
      <w:rPr>
        <w:rFonts w:ascii="仿宋" w:hAnsi="仿宋" w:eastAsia="仿宋" w:cs="仿宋"/>
        <w:sz w:val="22"/>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1" w:line="224" w:lineRule="auto"/>
      <w:ind w:left="9"/>
      <w:rPr>
        <w:rFonts w:ascii="仿宋" w:hAnsi="仿宋" w:eastAsia="仿宋" w:cs="仿宋"/>
        <w:sz w:val="21"/>
        <w:szCs w:val="21"/>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line="222" w:lineRule="auto"/>
      <w:ind w:left="84"/>
      <w:rPr>
        <w:rFonts w:ascii="仿宋" w:hAnsi="仿宋" w:eastAsia="仿宋" w:cs="仿宋"/>
        <w:sz w:val="21"/>
        <w:szCs w:val="2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9" w:lineRule="auto"/>
      <w:ind w:left="34"/>
      <w:rPr>
        <w:rFonts w:ascii="仿宋" w:hAnsi="仿宋" w:eastAsia="仿宋" w:cs="仿宋"/>
        <w:sz w:val="21"/>
        <w:szCs w:val="21"/>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9" w:lineRule="auto"/>
      <w:ind w:left="34"/>
      <w:rPr>
        <w:rFonts w:ascii="仿宋" w:hAnsi="仿宋" w:eastAsia="仿宋" w:cs="仿宋"/>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9" w:line="219" w:lineRule="auto"/>
      <w:rPr>
        <w:rFonts w:ascii="仿宋" w:hAnsi="仿宋" w:eastAsia="仿宋" w:cs="仿宋"/>
        <w:sz w:val="21"/>
        <w:szCs w:val="21"/>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5" w:line="229" w:lineRule="auto"/>
      <w:ind w:left="134"/>
      <w:rPr>
        <w:rFonts w:ascii="仿宋" w:hAnsi="仿宋" w:eastAsia="仿宋" w:cs="仿宋"/>
        <w:sz w:val="22"/>
        <w:szCs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742"/>
        <w:tab w:val="right" w:pos="9294"/>
      </w:tabs>
      <w:spacing w:before="51" w:line="226" w:lineRule="auto"/>
      <w:jc w:val="left"/>
      <w:rPr>
        <w:rFonts w:ascii="仿宋" w:hAnsi="仿宋" w:eastAsia="仿宋" w:cs="仿宋"/>
        <w:sz w:val="21"/>
        <w:szCs w:val="21"/>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72" w:line="219" w:lineRule="auto"/>
      <w:ind w:left="8"/>
      <w:rPr>
        <w:rFonts w:ascii="仿宋" w:hAnsi="仿宋" w:eastAsia="仿宋" w:cs="仿宋"/>
        <w:sz w:val="22"/>
        <w:szCs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25" w:lineRule="auto"/>
      <w:ind w:left="95"/>
      <w:rPr>
        <w:rFonts w:ascii="仿宋" w:hAnsi="仿宋" w:eastAsia="仿宋" w:cs="仿宋"/>
        <w:sz w:val="21"/>
        <w:szCs w:val="21"/>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22" w:lineRule="auto"/>
      <w:rPr>
        <w:rFonts w:ascii="仿宋" w:hAnsi="仿宋" w:eastAsia="仿宋" w:cs="仿宋"/>
        <w:sz w:val="22"/>
        <w:szCs w:val="2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9" w:lineRule="auto"/>
      <w:ind w:left="20"/>
      <w:rPr>
        <w:rFonts w:ascii="仿宋" w:hAnsi="仿宋" w:eastAsia="仿宋" w:cs="仿宋"/>
        <w:sz w:val="21"/>
        <w:szCs w:val="21"/>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6" w:line="225" w:lineRule="auto"/>
      <w:ind w:left="20"/>
      <w:rPr>
        <w:rFonts w:ascii="仿宋" w:hAnsi="仿宋" w:eastAsia="仿宋" w:cs="仿宋"/>
        <w:sz w:val="21"/>
        <w:szCs w:val="21"/>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7" w:line="225" w:lineRule="auto"/>
      <w:ind w:left="20"/>
      <w:rPr>
        <w:rFonts w:ascii="仿宋" w:hAnsi="仿宋" w:eastAsia="仿宋" w:cs="仿宋"/>
        <w:sz w:val="21"/>
        <w:szCs w:val="21"/>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9" w:line="219" w:lineRule="auto"/>
      <w:ind w:left="20"/>
      <w:rPr>
        <w:rFonts w:ascii="仿宋" w:hAnsi="仿宋" w:eastAsia="仿宋" w:cs="仿宋"/>
        <w:sz w:val="21"/>
        <w:szCs w:val="21"/>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7" w:line="224" w:lineRule="auto"/>
      <w:ind w:left="39"/>
      <w:rPr>
        <w:rFonts w:ascii="仿宋" w:hAnsi="仿宋" w:eastAsia="仿宋" w:cs="仿宋"/>
        <w:sz w:val="22"/>
        <w:szCs w:val="2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21" w:lineRule="auto"/>
      <w:rPr>
        <w:rFonts w:ascii="仿宋" w:hAnsi="仿宋" w:eastAsia="仿宋" w:cs="仿宋"/>
        <w:sz w:val="21"/>
        <w:szCs w:val="21"/>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25" w:lineRule="auto"/>
      <w:ind w:left="20"/>
      <w:rPr>
        <w:rFonts w:ascii="仿宋" w:hAnsi="仿宋" w:eastAsia="仿宋" w:cs="仿宋"/>
        <w:sz w:val="21"/>
        <w:szCs w:val="21"/>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line="226" w:lineRule="auto"/>
      <w:ind w:left="20"/>
      <w:rPr>
        <w:rFonts w:ascii="仿宋" w:hAnsi="仿宋" w:eastAsia="仿宋" w:cs="仿宋"/>
        <w:sz w:val="22"/>
        <w:szCs w:val="2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9" w:line="219" w:lineRule="auto"/>
      <w:ind w:left="20"/>
      <w:rPr>
        <w:rFonts w:ascii="仿宋" w:hAnsi="仿宋" w:eastAsia="仿宋" w:cs="仿宋"/>
        <w:sz w:val="21"/>
        <w:szCs w:val="21"/>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0" w:line="226" w:lineRule="auto"/>
      <w:jc w:val="right"/>
      <w:rPr>
        <w:rFonts w:ascii="仿宋" w:hAnsi="仿宋" w:eastAsia="仿宋" w:cs="仿宋"/>
        <w:sz w:val="21"/>
        <w:szCs w:val="21"/>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left" w:pos="7205"/>
        <w:tab w:val="left" w:pos="9463"/>
      </w:tabs>
      <w:spacing w:before="59" w:line="219" w:lineRule="auto"/>
      <w:rPr>
        <w:rFonts w:ascii="仿宋" w:hAnsi="仿宋" w:eastAsia="仿宋" w:cs="仿宋"/>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9" w:line="219" w:lineRule="auto"/>
      <w:ind w:left="105"/>
      <w:rPr>
        <w:rFonts w:ascii="仿宋" w:hAnsi="仿宋" w:eastAsia="仿宋" w:cs="仿宋"/>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21" w:lineRule="auto"/>
      <w:ind w:left="515"/>
      <w:rPr>
        <w:rFonts w:ascii="仿宋" w:hAnsi="仿宋" w:eastAsia="仿宋" w:cs="仿宋"/>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7" w:line="225" w:lineRule="auto"/>
      <w:ind w:left="455"/>
      <w:rPr>
        <w:rFonts w:ascii="宋体" w:hAnsi="宋体" w:eastAsia="宋体" w:cs="宋体"/>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1" w:line="227" w:lineRule="auto"/>
      <w:ind w:left="485"/>
      <w:rPr>
        <w:rFonts w:ascii="宋体" w:hAnsi="宋体" w:eastAsia="宋体" w:cs="宋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50E9E"/>
    <w:rsid w:val="01DA22BE"/>
    <w:rsid w:val="059E577C"/>
    <w:rsid w:val="07F83140"/>
    <w:rsid w:val="090F0777"/>
    <w:rsid w:val="098B7878"/>
    <w:rsid w:val="102E361B"/>
    <w:rsid w:val="1E7D7174"/>
    <w:rsid w:val="24244AC2"/>
    <w:rsid w:val="26654B5F"/>
    <w:rsid w:val="2C950E9E"/>
    <w:rsid w:val="33307C46"/>
    <w:rsid w:val="33D6722C"/>
    <w:rsid w:val="3409259F"/>
    <w:rsid w:val="46324EDB"/>
    <w:rsid w:val="471527CA"/>
    <w:rsid w:val="49452DF9"/>
    <w:rsid w:val="504F52E3"/>
    <w:rsid w:val="51794A2F"/>
    <w:rsid w:val="54A40E7B"/>
    <w:rsid w:val="559C29D0"/>
    <w:rsid w:val="5ABA6664"/>
    <w:rsid w:val="64A458CD"/>
    <w:rsid w:val="6CDA6384"/>
    <w:rsid w:val="96E935F8"/>
    <w:rsid w:val="FEFB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 w:type="paragraph" w:customStyle="1" w:styleId="12">
    <w:name w:val="WPSOffice手动目录 2"/>
    <w:qFormat/>
    <w:uiPriority w:val="0"/>
    <w:pPr>
      <w:ind w:leftChars="200"/>
    </w:pPr>
    <w:rPr>
      <w:rFonts w:asciiTheme="minorHAnsi" w:hAnsiTheme="minorHAnsi" w:eastAsiaTheme="minorEastAsia" w:cstheme="minorBidi"/>
      <w:sz w:val="20"/>
      <w:szCs w:val="20"/>
    </w:rPr>
  </w:style>
  <w:style w:type="paragraph" w:customStyle="1" w:styleId="13">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image" Target="media/image7.png"/><Relationship Id="rId80" Type="http://schemas.openxmlformats.org/officeDocument/2006/relationships/image" Target="media/image6.png"/><Relationship Id="rId8" Type="http://schemas.openxmlformats.org/officeDocument/2006/relationships/footer" Target="footer2.xml"/><Relationship Id="rId79" Type="http://schemas.openxmlformats.org/officeDocument/2006/relationships/image" Target="media/image5.jpeg"/><Relationship Id="rId78" Type="http://schemas.openxmlformats.org/officeDocument/2006/relationships/image" Target="media/image4.jpeg"/><Relationship Id="rId77" Type="http://schemas.openxmlformats.org/officeDocument/2006/relationships/image" Target="media/image3.jpeg"/><Relationship Id="rId76" Type="http://schemas.openxmlformats.org/officeDocument/2006/relationships/image" Target="media/image2.png"/><Relationship Id="rId75" Type="http://schemas.openxmlformats.org/officeDocument/2006/relationships/theme" Target="theme/theme1.xml"/><Relationship Id="rId74" Type="http://schemas.openxmlformats.org/officeDocument/2006/relationships/footer" Target="footer35.xml"/><Relationship Id="rId73" Type="http://schemas.openxmlformats.org/officeDocument/2006/relationships/header" Target="header35.xml"/><Relationship Id="rId72" Type="http://schemas.openxmlformats.org/officeDocument/2006/relationships/footer" Target="footer34.xml"/><Relationship Id="rId71" Type="http://schemas.openxmlformats.org/officeDocument/2006/relationships/header" Target="header34.xml"/><Relationship Id="rId70" Type="http://schemas.openxmlformats.org/officeDocument/2006/relationships/footer" Target="footer33.xml"/><Relationship Id="rId7" Type="http://schemas.openxmlformats.org/officeDocument/2006/relationships/header" Target="header2.xml"/><Relationship Id="rId69" Type="http://schemas.openxmlformats.org/officeDocument/2006/relationships/header" Target="header33.xml"/><Relationship Id="rId68" Type="http://schemas.openxmlformats.org/officeDocument/2006/relationships/footer" Target="footer32.xml"/><Relationship Id="rId67" Type="http://schemas.openxmlformats.org/officeDocument/2006/relationships/header" Target="header32.xml"/><Relationship Id="rId66" Type="http://schemas.openxmlformats.org/officeDocument/2006/relationships/footer" Target="footer31.xml"/><Relationship Id="rId65" Type="http://schemas.openxmlformats.org/officeDocument/2006/relationships/header" Target="header31.xml"/><Relationship Id="rId64" Type="http://schemas.openxmlformats.org/officeDocument/2006/relationships/footer" Target="footer30.xml"/><Relationship Id="rId63" Type="http://schemas.openxmlformats.org/officeDocument/2006/relationships/header" Target="header30.xml"/><Relationship Id="rId62" Type="http://schemas.openxmlformats.org/officeDocument/2006/relationships/footer" Target="footer29.xml"/><Relationship Id="rId61" Type="http://schemas.openxmlformats.org/officeDocument/2006/relationships/header" Target="header29.xml"/><Relationship Id="rId60" Type="http://schemas.openxmlformats.org/officeDocument/2006/relationships/footer" Target="footer28.xml"/><Relationship Id="rId6" Type="http://schemas.openxmlformats.org/officeDocument/2006/relationships/header" Target="header1.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footer" Target="foot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8533</Words>
  <Characters>9041</Characters>
  <Lines>0</Lines>
  <Paragraphs>0</Paragraphs>
  <TotalTime>1</TotalTime>
  <ScaleCrop>false</ScaleCrop>
  <LinksUpToDate>false</LinksUpToDate>
  <CharactersWithSpaces>9292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2025-11-25T16:57:00Z</dcterms:created>
  <dc:creator>张什么张</dc:creator>
  <cp:lastModifiedBy>guest</cp:lastModifiedBy>
  <cp:lastPrinted>2026-04-10T19:00:00Z</cp:lastPrinted>
  <dcterms:modified xsi:type="dcterms:W3CDTF">2026-04-27T10:18:24Z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D059678EE00C4B5B899E030982ADFF42_13</vt:lpwstr>
  </property>
  <property fmtid="{D5CDD505-2E9C-101B-9397-08002B2CF9AE}" pid="4" name="KSOTemplateDocerSaveRecord">
    <vt:lpwstr>eyJoZGlkIjoiMTdhZTIyYjViNTRiOWI4YTZmYzlmMzQyMTkzYTJmNmIiLCJ1c2VySWQiOiI2NTI3NjczNDgifQ==</vt:lpwstr>
  </property>
</Properties>
</file>