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heme="minorEastAsia" w:hAnsiTheme="minorEastAsia" w:eastAsiaTheme="minorEastAsia" w:cstheme="minorEastAsia"/>
          <w:b/>
          <w:bCs/>
          <w:color w:val="000000" w:themeColor="text1"/>
          <w:sz w:val="44"/>
          <w:szCs w:val="44"/>
          <w:lang w:val="en-US" w:eastAsia="zh-CN"/>
          <w14:textFill>
            <w14:solidFill>
              <w14:schemeClr w14:val="tx1"/>
            </w14:solidFill>
          </w14:textFill>
        </w:rPr>
      </w:pPr>
      <w:bookmarkStart w:id="0" w:name="_Toc187568773"/>
      <w:r>
        <w:rPr>
          <w:rFonts w:hint="eastAsia" w:asciiTheme="minorEastAsia" w:hAnsiTheme="minorEastAsia" w:eastAsiaTheme="minorEastAsia" w:cstheme="minorEastAsia"/>
          <w:b/>
          <w:bCs/>
          <w:color w:val="000000" w:themeColor="text1"/>
          <w:sz w:val="44"/>
          <w:szCs w:val="44"/>
          <w:lang w:eastAsia="zh-CN"/>
          <w14:textFill>
            <w14:solidFill>
              <w14:schemeClr w14:val="tx1"/>
            </w14:solidFill>
          </w14:textFill>
        </w:rPr>
        <w:t>綦江区2022年丘陵山区高标准农田改造提升示范项目PE管及管件采购</w:t>
      </w:r>
    </w:p>
    <w:p>
      <w:pPr>
        <w:spacing w:line="0" w:lineRule="atLeast"/>
        <w:jc w:val="center"/>
        <w:rPr>
          <w:rFonts w:asciiTheme="minorEastAsia" w:hAnsiTheme="minorEastAsia" w:eastAsiaTheme="minorEastAsia" w:cstheme="minorEastAsia"/>
          <w:b/>
          <w:bCs/>
          <w:color w:val="000000" w:themeColor="text1"/>
          <w:sz w:val="48"/>
          <w:szCs w:val="44"/>
          <w14:textFill>
            <w14:solidFill>
              <w14:schemeClr w14:val="tx1"/>
            </w14:solidFill>
          </w14:textFill>
        </w:rPr>
      </w:pPr>
    </w:p>
    <w:p>
      <w:pPr>
        <w:pStyle w:val="2"/>
      </w:pP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采</w:t>
      </w: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购</w:t>
      </w: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招</w:t>
      </w: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标</w:t>
      </w:r>
    </w:p>
    <w:p>
      <w:pPr>
        <w:pStyle w:val="18"/>
        <w:ind w:firstLine="0" w:firstLineChars="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文</w:t>
      </w:r>
    </w:p>
    <w:p>
      <w:pPr>
        <w:pStyle w:val="18"/>
        <w:ind w:firstLine="0" w:firstLineChars="0"/>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48"/>
          <w:szCs w:val="48"/>
          <w14:textFill>
            <w14:solidFill>
              <w14:schemeClr w14:val="tx1"/>
            </w14:solidFill>
          </w14:textFill>
        </w:rPr>
      </w:pPr>
      <w:r>
        <w:rPr>
          <w:rFonts w:hint="eastAsia" w:asciiTheme="minorEastAsia" w:hAnsiTheme="minorEastAsia" w:eastAsiaTheme="minorEastAsia" w:cstheme="minorEastAsia"/>
          <w:b/>
          <w:color w:val="000000" w:themeColor="text1"/>
          <w:kern w:val="0"/>
          <w:sz w:val="48"/>
          <w:szCs w:val="48"/>
          <w14:textFill>
            <w14:solidFill>
              <w14:schemeClr w14:val="tx1"/>
            </w14:solidFill>
          </w14:textFill>
        </w:rPr>
        <w:t>件</w:t>
      </w:r>
    </w:p>
    <w:p>
      <w:pPr>
        <w:pStyle w:val="2"/>
        <w:rPr>
          <w:rFonts w:asciiTheme="minorEastAsia" w:hAnsiTheme="minorEastAsia" w:eastAsiaTheme="minorEastAsia" w:cstheme="minorEastAsia"/>
          <w:color w:val="000000" w:themeColor="text1"/>
          <w14:textFill>
            <w14:solidFill>
              <w14:schemeClr w14:val="tx1"/>
            </w14:solidFill>
          </w14:textFill>
        </w:rPr>
      </w:pPr>
    </w:p>
    <w:p>
      <w:pPr>
        <w:rPr>
          <w:rFonts w:asciiTheme="minorEastAsia" w:hAnsiTheme="minorEastAsia" w:eastAsiaTheme="minorEastAsia" w:cstheme="minorEastAsia"/>
          <w:color w:val="000000" w:themeColor="text1"/>
          <w14:textFill>
            <w14:solidFill>
              <w14:schemeClr w14:val="tx1"/>
            </w14:solidFill>
          </w14:textFill>
        </w:rPr>
      </w:pPr>
    </w:p>
    <w:p>
      <w:pPr>
        <w:pStyle w:val="2"/>
      </w:pP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pStyle w:val="18"/>
        <w:ind w:firstLine="280"/>
        <w:rPr>
          <w:rFonts w:asciiTheme="minorEastAsia" w:hAnsiTheme="minorEastAsia" w:eastAsiaTheme="minorEastAsia" w:cstheme="minorEastAsia"/>
          <w:color w:val="000000" w:themeColor="text1"/>
          <w14:textFill>
            <w14:solidFill>
              <w14:schemeClr w14:val="tx1"/>
            </w14:solidFill>
          </w14:textFill>
        </w:rPr>
      </w:pPr>
    </w:p>
    <w:p>
      <w:pPr>
        <w:rPr>
          <w:rFonts w:asciiTheme="minorEastAsia" w:hAnsiTheme="minorEastAsia" w:eastAsiaTheme="minorEastAsia" w:cstheme="minorEastAsia"/>
          <w:color w:val="000000" w:themeColor="text1"/>
          <w14:textFill>
            <w14:solidFill>
              <w14:schemeClr w14:val="tx1"/>
            </w14:solidFill>
          </w14:textFill>
        </w:rPr>
      </w:pPr>
    </w:p>
    <w:p>
      <w:pPr>
        <w:jc w:val="center"/>
        <w:rPr>
          <w:rFonts w:asciiTheme="minorEastAsia" w:hAnsiTheme="minorEastAsia" w:eastAsiaTheme="minorEastAsia" w:cstheme="minorEastAsia"/>
          <w:b/>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采购人：重庆卓成建筑工程股份有限公司</w:t>
      </w:r>
    </w:p>
    <w:p>
      <w:pPr>
        <w:pStyle w:val="2"/>
        <w:rPr>
          <w:rFonts w:asciiTheme="minorEastAsia" w:hAnsiTheme="minorEastAsia" w:eastAsiaTheme="minorEastAsia" w:cstheme="minorEastAsia"/>
          <w:b/>
          <w:color w:val="000000" w:themeColor="text1"/>
          <w:kern w:val="0"/>
          <w:sz w:val="32"/>
          <w:szCs w:val="32"/>
          <w14:textFill>
            <w14:solidFill>
              <w14:schemeClr w14:val="tx1"/>
            </w14:solidFill>
          </w14:textFill>
        </w:rPr>
      </w:pPr>
    </w:p>
    <w:p/>
    <w:p>
      <w:pPr>
        <w:jc w:val="center"/>
        <w:rPr>
          <w:rFonts w:asciiTheme="minorEastAsia" w:hAnsiTheme="minorEastAsia" w:eastAsiaTheme="minorEastAsia" w:cstheme="minorEastAsia"/>
          <w:b/>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2023年2月</w:t>
      </w:r>
    </w:p>
    <w:p>
      <w:pPr>
        <w:pStyle w:val="2"/>
        <w:rPr>
          <w:rFonts w:asciiTheme="minorEastAsia" w:hAnsiTheme="minorEastAsia" w:eastAsiaTheme="minorEastAsia" w:cstheme="minorEastAsia"/>
          <w:b/>
          <w:color w:val="000000" w:themeColor="text1"/>
          <w:kern w:val="0"/>
          <w:sz w:val="32"/>
          <w:szCs w:val="32"/>
          <w14:textFill>
            <w14:solidFill>
              <w14:schemeClr w14:val="tx1"/>
            </w14:solidFill>
          </w14:textFill>
        </w:rPr>
      </w:pPr>
    </w:p>
    <w:p>
      <w:pPr>
        <w:rPr>
          <w:rFonts w:hint="eastAsia"/>
        </w:rPr>
      </w:pPr>
    </w:p>
    <w:p>
      <w:pPr>
        <w:spacing w:line="576" w:lineRule="exact"/>
        <w:ind w:firstLine="639" w:firstLineChars="200"/>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第一篇 招标公告</w:t>
      </w:r>
    </w:p>
    <w:p>
      <w:pPr>
        <w:keepNext w:val="0"/>
        <w:keepLines w:val="0"/>
        <w:pageBreakBefore w:val="0"/>
        <w:kinsoku/>
        <w:wordWrap/>
        <w:overflowPunct/>
        <w:topLinePunct w:val="0"/>
        <w:bidi w:val="0"/>
        <w:spacing w:line="500" w:lineRule="exact"/>
        <w:ind w:firstLine="478" w:firstLineChars="200"/>
        <w:textAlignment w:val="auto"/>
        <w:rPr>
          <w:rFonts w:asciiTheme="minorEastAsia" w:hAnsiTheme="minorEastAsia" w:eastAsiaTheme="minorEastAsia" w:cstheme="minorEastAsia"/>
          <w:b/>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color w:val="000000" w:themeColor="text1"/>
          <w:spacing w:val="-1"/>
          <w:sz w:val="24"/>
          <w:szCs w:val="24"/>
          <w14:textFill>
            <w14:solidFill>
              <w14:schemeClr w14:val="tx1"/>
            </w14:solidFill>
          </w14:textFill>
        </w:rPr>
        <w:t>一、基本情况</w:t>
      </w:r>
    </w:p>
    <w:p>
      <w:pPr>
        <w:keepNext w:val="0"/>
        <w:keepLines w:val="0"/>
        <w:pageBreakBefore w:val="0"/>
        <w:kinsoku/>
        <w:wordWrap/>
        <w:overflowPunct/>
        <w:topLinePunct w:val="0"/>
        <w:bidi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1.本项目</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綦江区2022年丘陵山区高标准农田改造提升示范项目</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已由</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重庆市农业农村委《关于万州等23个区县（自治县）丘陵山区高标准农田改造提升示范项目的批复》（渝农发〔2022〕67号）</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批准建设，采购人为</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重庆卓成建筑工程股份有限公司</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，资金来源为</w:t>
      </w:r>
      <w:r>
        <w:rPr>
          <w:rFonts w:hint="eastAsia" w:asciiTheme="minorEastAsia" w:hAnsiTheme="minorEastAsia" w:eastAsiaTheme="minorEastAsia" w:cstheme="minorEastAsia"/>
          <w:color w:val="000000" w:themeColor="text1"/>
          <w:spacing w:val="-1"/>
          <w:sz w:val="24"/>
          <w:szCs w:val="24"/>
          <w:u w:val="single"/>
          <w14:textFill>
            <w14:solidFill>
              <w14:schemeClr w14:val="tx1"/>
            </w14:solidFill>
          </w14:textFill>
        </w:rPr>
        <w:t>市级资金</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，已具备招标条件，现对</w:t>
      </w:r>
      <w:r>
        <w:rPr>
          <w:rFonts w:hint="eastAsia" w:asciiTheme="minorEastAsia" w:hAnsiTheme="minorEastAsia" w:eastAsiaTheme="minorEastAsia" w:cstheme="minorEastAsia"/>
          <w:color w:val="000000" w:themeColor="text1"/>
          <w:spacing w:val="-1"/>
          <w:sz w:val="24"/>
          <w:szCs w:val="24"/>
          <w:u w:val="single"/>
          <w:lang w:eastAsia="zh-CN"/>
          <w14:textFill>
            <w14:solidFill>
              <w14:schemeClr w14:val="tx1"/>
            </w14:solidFill>
          </w14:textFill>
        </w:rPr>
        <w:t>綦江区2022年丘陵山区高标准农田改造提升示范项目PE管及管件采购</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进行招标。</w:t>
      </w:r>
    </w:p>
    <w:p>
      <w:pPr>
        <w:keepNext w:val="0"/>
        <w:keepLines w:val="0"/>
        <w:pageBreakBefore w:val="0"/>
        <w:kinsoku/>
        <w:wordWrap/>
        <w:overflowPunct/>
        <w:topLinePunct w:val="0"/>
        <w:bidi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为满足工程建设需要，控制工程成本。现对该项目建设所需</w:t>
      </w:r>
      <w:r>
        <w:rPr>
          <w:rFonts w:hint="eastAsia" w:asciiTheme="minorEastAsia" w:hAnsiTheme="minorEastAsia" w:eastAsiaTheme="minorEastAsia" w:cstheme="minorEastAsia"/>
          <w:color w:val="000000" w:themeColor="text1"/>
          <w:spacing w:val="-1"/>
          <w:sz w:val="24"/>
          <w:szCs w:val="24"/>
          <w:u w:val="single"/>
          <w:lang w:eastAsia="zh-CN"/>
          <w14:textFill>
            <w14:solidFill>
              <w14:schemeClr w14:val="tx1"/>
            </w14:solidFill>
          </w14:textFill>
        </w:rPr>
        <w:t>PE管及管件采购</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进行公开招标，欢迎有资格的潜在供应商参加投标。</w:t>
      </w:r>
    </w:p>
    <w:p>
      <w:pPr>
        <w:keepNext w:val="0"/>
        <w:keepLines w:val="0"/>
        <w:pageBreakBefore w:val="0"/>
        <w:tabs>
          <w:tab w:val="left" w:pos="9360"/>
        </w:tabs>
        <w:kinsoku/>
        <w:wordWrap/>
        <w:overflowPunct/>
        <w:topLinePunct w:val="0"/>
        <w:autoSpaceDE w:val="0"/>
        <w:autoSpaceDN w:val="0"/>
        <w:bidi w:val="0"/>
        <w:adjustRightInd w:val="0"/>
        <w:snapToGrid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2.项目地点：綦江区永新镇、三江街道、石角镇、三角镇、新盛街道；</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3.采购内容：</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PE管、管件、</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闸阀</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4.交货期：（1）供货方式：供货方负责办理运输和保险，将货物运抵项目现场。有关运输、保险的一切费用由卖方承担；（2）交货时间：在采购单位下达订单后3天内，货物到达采购单位指定地点。</w:t>
      </w:r>
    </w:p>
    <w:p>
      <w:pPr>
        <w:keepNext w:val="0"/>
        <w:keepLines w:val="0"/>
        <w:pageBreakBefore w:val="0"/>
        <w:kinsoku/>
        <w:wordWrap/>
        <w:overflowPunct/>
        <w:topLinePunct w:val="0"/>
        <w:bidi w:val="0"/>
        <w:spacing w:line="500" w:lineRule="exact"/>
        <w:ind w:firstLine="476" w:firstLineChars="200"/>
        <w:textAlignment w:val="auto"/>
        <w:rPr>
          <w:rFonts w:hint="default"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5.伴随服务要求：附属服务内容：运输、保险、及其备品备件、特殊工具的供货，以及售后服务等。</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6.质量保证期：12个月（质量保证期从项目验收合格后起算）。</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7.质量要求：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需满足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《给水用聚乙烯(PE)管道系统第2部分：管材》GB/T13663.2-2018标准。</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须为合格产品，并提供产品相关手续，达到采购单位使用标准并验收合格。</w:t>
      </w:r>
    </w:p>
    <w:p>
      <w:pPr>
        <w:keepNext w:val="0"/>
        <w:keepLines w:val="0"/>
        <w:pageBreakBefore w:val="0"/>
        <w:kinsoku/>
        <w:wordWrap/>
        <w:overflowPunct/>
        <w:topLinePunct w:val="0"/>
        <w:bidi w:val="0"/>
        <w:spacing w:line="500" w:lineRule="exact"/>
        <w:ind w:firstLine="478" w:firstLineChars="200"/>
        <w:textAlignment w:val="auto"/>
        <w:rPr>
          <w:rFonts w:asciiTheme="minorEastAsia" w:hAnsiTheme="minorEastAsia" w:eastAsiaTheme="minorEastAsia" w:cstheme="minorEastAsia"/>
          <w:b/>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color w:val="000000" w:themeColor="text1"/>
          <w:spacing w:val="-1"/>
          <w:sz w:val="24"/>
          <w:szCs w:val="24"/>
          <w14:textFill>
            <w14:solidFill>
              <w14:schemeClr w14:val="tx1"/>
            </w14:solidFill>
          </w14:textFill>
        </w:rPr>
        <w:t>二、供应商资格要求</w:t>
      </w:r>
    </w:p>
    <w:p>
      <w:pPr>
        <w:keepNext w:val="0"/>
        <w:keepLines w:val="0"/>
        <w:pageBreakBefore w:val="0"/>
        <w:kinsoku/>
        <w:wordWrap/>
        <w:overflowPunct/>
        <w:topLinePunct w:val="0"/>
        <w:bidi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资质条件</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keepNext w:val="0"/>
        <w:keepLines w:val="0"/>
        <w:pageBreakBefore w:val="0"/>
        <w:tabs>
          <w:tab w:val="left" w:pos="9360"/>
        </w:tabs>
        <w:kinsoku/>
        <w:wordWrap/>
        <w:overflowPunct/>
        <w:topLinePunct w:val="0"/>
        <w:autoSpaceDE w:val="0"/>
        <w:autoSpaceDN w:val="0"/>
        <w:bidi w:val="0"/>
        <w:adjustRightInd w:val="0"/>
        <w:snapToGrid w:val="0"/>
        <w:spacing w:line="500" w:lineRule="exact"/>
        <w:ind w:firstLine="476" w:firstLineChars="200"/>
        <w:textAlignment w:val="auto"/>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投标人须是具有独立法人资格的PE管及管件的生产厂商或销售代理商，</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投标人为销售代理商则需具有厂家有效授权书，并在人员、设备、资金等方面具有相应的能力。</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产品须通过省级（直辖市或自治区）及以上卫生监督部门颁发的生活饮用水输配水设备涉及安全饮用水卫生许可批件（若该批件审批权限已由省级部门下放，则需提交相关证明文件）和省级（直辖市或自治区）及以上疾控中心出具的2020年2月1日及以后检测的卫生检测报告、省级（直辖市或自治区）以上第三方质检部门出具的2020年2月1日及以后的产品质量检验报告。</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投标单位须提供2020年2月1日以来签订并完成的单个合同金额500万元及以上类似PE管产品购销合同至少3个。</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（4）提供有资质的审计机构审计的2019、2020、2021年财务报表，要求财务状况良好，每年销售额均达到5亿元以上。</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2.本项目不接受联合体投标</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p>
    <w:p>
      <w:pPr>
        <w:pStyle w:val="2"/>
        <w:keepNext w:val="0"/>
        <w:keepLines w:val="0"/>
        <w:pageBreakBefore w:val="0"/>
        <w:kinsoku/>
        <w:wordWrap/>
        <w:overflowPunct/>
        <w:topLinePunct w:val="0"/>
        <w:bidi w:val="0"/>
        <w:spacing w:line="500" w:lineRule="exact"/>
        <w:ind w:firstLine="478" w:firstLineChars="200"/>
        <w:textAlignment w:val="auto"/>
        <w:rPr>
          <w:rFonts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三、投标开标有关说明</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kern w:val="2"/>
          <w:sz w:val="24"/>
          <w:szCs w:val="24"/>
          <w:lang w:val="en-US" w:eastAsia="zh-CN" w:bidi="ar-SA"/>
          <w14:textFill>
            <w14:solidFill>
              <w14:schemeClr w14:val="tx1"/>
            </w14:solidFill>
          </w14:textFill>
        </w:rPr>
        <w:t>（1）招</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标文件的获取：凡有意参加竞标者，请于2023年2 月 16  日起在重庆市綦江旅游度假区建设管理委员会官网（网址：http://www.cqqj.gov.cn/bm/lydjqgwh/）下载相关资料。</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（2）开标地点：綦江区红星广场9栋19楼会议室</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（3）开标时间：2023年 2 月 22  日 10 时 00 分。</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递交截止时间为2023年 2  月 22  日10:00投标人应将密封好的投标文件在投标截止时间前送达，逾期送达的或者未送达指定地点的投标文件，发包人不予受理。</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（4）提出质疑时间及方式：供应商在下载招标文件后，应仔细检查文件的所有内容，如有残缺或文字表述不清以及存在错、碰、漏、缺、概念模糊和有可能出现歧义或理解上的偏差的内容等应在 2023 年 2  月 17   日12时前书面通知发包人。</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（5）答疑、补遗发布时间及方式： 2023 年  2  月  17  日 17时前，在重庆市綦江旅游度假区建设管理委员会官网（网址：http://www.cqqj.gov.cn/bm/lydjqgwh/）上公开发布答疑、补遗。不管下载与否都视为潜在供应商全部知晓有关招标过程和全部内容。</w:t>
      </w:r>
    </w:p>
    <w:p>
      <w:pPr>
        <w:pStyle w:val="2"/>
        <w:keepNext w:val="0"/>
        <w:keepLines w:val="0"/>
        <w:pageBreakBefore w:val="0"/>
        <w:kinsoku/>
        <w:wordWrap/>
        <w:overflowPunct/>
        <w:topLinePunct w:val="0"/>
        <w:bidi w:val="0"/>
        <w:spacing w:line="500" w:lineRule="exact"/>
        <w:ind w:firstLine="478" w:firstLineChars="200"/>
        <w:textAlignment w:val="auto"/>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t>四</w:t>
      </w: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、联系方式</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招 标 人</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：重庆卓成建筑工程股份有限公司</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地    址：重庆市綦江区</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红星广场</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10栋11楼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联 系 人：</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黎</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老师                         </w:t>
      </w:r>
    </w:p>
    <w:p>
      <w:pPr>
        <w:keepNext w:val="0"/>
        <w:keepLines w:val="0"/>
        <w:pageBreakBefore w:val="0"/>
        <w:kinsoku/>
        <w:wordWrap/>
        <w:overflowPunct/>
        <w:topLinePunct w:val="0"/>
        <w:bidi w:val="0"/>
        <w:spacing w:line="500" w:lineRule="exact"/>
        <w:ind w:firstLine="476"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电    话</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023-87263319    </w:t>
      </w:r>
    </w:p>
    <w:p>
      <w:pPr>
        <w:keepNext w:val="0"/>
        <w:keepLines w:val="0"/>
        <w:pageBreakBefore w:val="0"/>
        <w:kinsoku/>
        <w:wordWrap/>
        <w:overflowPunct/>
        <w:topLinePunct w:val="0"/>
        <w:bidi w:val="0"/>
        <w:spacing w:line="500" w:lineRule="exact"/>
        <w:ind w:firstLine="5840" w:firstLineChars="2454"/>
        <w:textAlignment w:val="auto"/>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202</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年 </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 xml:space="preserve"> 2</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月  </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 xml:space="preserve">16 </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 xml:space="preserve"> 日</w:t>
      </w:r>
    </w:p>
    <w:p>
      <w:pPr>
        <w:pStyle w:val="2"/>
        <w:rPr>
          <w:rFonts w:hint="eastAsia"/>
        </w:rPr>
      </w:pPr>
    </w:p>
    <w:p>
      <w:pPr>
        <w:rPr>
          <w:rFonts w:hint="eastAsia"/>
        </w:rPr>
      </w:pPr>
    </w:p>
    <w:p>
      <w:pPr>
        <w:pStyle w:val="2"/>
        <w:rPr>
          <w:rFonts w:hint="eastAsia"/>
        </w:rPr>
      </w:pPr>
    </w:p>
    <w:p>
      <w:pPr>
        <w:rPr>
          <w:rFonts w:hint="eastAsia"/>
        </w:rPr>
      </w:pPr>
    </w:p>
    <w:p>
      <w:pPr>
        <w:spacing w:line="576" w:lineRule="exact"/>
        <w:ind w:firstLine="643" w:firstLineChars="200"/>
        <w:jc w:val="center"/>
        <w:rPr>
          <w:rFonts w:asciiTheme="minorEastAsia" w:hAnsiTheme="minorEastAsia" w:eastAsiaTheme="minorEastAsia" w:cstheme="minorEastAsia"/>
          <w:b/>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第二篇</w:t>
      </w:r>
      <w:r>
        <w:rPr>
          <w:rFonts w:hint="eastAsia" w:asciiTheme="minorEastAsia" w:hAnsiTheme="minorEastAsia" w:eastAsiaTheme="minorEastAsia" w:cstheme="minorEastAsia"/>
          <w:b/>
          <w:color w:val="000000" w:themeColor="text1"/>
          <w:kern w:val="0"/>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t>采购货物质量技术要求</w:t>
      </w:r>
    </w:p>
    <w:p/>
    <w:p>
      <w:pPr>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需满足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《给水用聚乙烯(PE)管道系统第2部分：管材》GB/T13663.2-2018。</w:t>
      </w:r>
    </w:p>
    <w:p>
      <w:pPr>
        <w:pStyle w:val="2"/>
        <w:rPr>
          <w:rFonts w:hint="default" w:eastAsia="仿宋_GB2312"/>
          <w:lang w:val="en-US" w:eastAsia="zh-CN"/>
        </w:rPr>
      </w:pPr>
      <w:r>
        <w:rPr>
          <w:rFonts w:hint="eastAsia"/>
          <w:lang w:val="en-US" w:eastAsia="zh-CN"/>
        </w:rPr>
        <w:t xml:space="preserve">   </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所有供货产品必须满足国家相关验收标准。</w:t>
      </w:r>
    </w:p>
    <w:p>
      <w:pPr>
        <w:pStyle w:val="4"/>
        <w:spacing w:before="120" w:after="120"/>
        <w:ind w:firstLine="482"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注：材料运到指定地点后，若招标人抽检材料达不到质量标准，招标人有权无条件退货并由供应商承担检测费用和因此给招标人带来的一切损失以及其他相关费用</w:t>
      </w:r>
      <w:r>
        <w:rPr>
          <w:rFonts w:hint="eastAsia" w:asciiTheme="minorEastAsia" w:hAnsiTheme="minorEastAsia" w:eastAsiaTheme="minorEastAsia" w:cstheme="minorEastAsia"/>
          <w:color w:val="auto"/>
          <w:sz w:val="24"/>
          <w:szCs w:val="24"/>
          <w:lang w:eastAsia="zh-CN"/>
        </w:rPr>
        <w:t>。</w:t>
      </w:r>
    </w:p>
    <w:p>
      <w:pPr>
        <w:pStyle w:val="4"/>
        <w:spacing w:before="120" w:after="120"/>
        <w:ind w:firstLine="482" w:firstLineChars="200"/>
        <w:jc w:val="left"/>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
        <w:rPr>
          <w:rFonts w:hint="eastAsia"/>
        </w:rPr>
      </w:pPr>
    </w:p>
    <w:p>
      <w:pPr>
        <w:rPr>
          <w:rFonts w:hint="eastAsia"/>
        </w:rPr>
      </w:pPr>
    </w:p>
    <w:p>
      <w:pPr>
        <w:pStyle w:val="2"/>
        <w:rPr>
          <w:rFonts w:hint="eastAsia"/>
        </w:rPr>
      </w:pPr>
      <w:bookmarkStart w:id="52" w:name="_GoBack"/>
      <w:bookmarkEnd w:id="52"/>
    </w:p>
    <w:p>
      <w:pPr>
        <w:spacing w:line="576" w:lineRule="exact"/>
        <w:ind w:firstLine="639" w:firstLineChars="200"/>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第三篇 供应商须知</w:t>
      </w:r>
    </w:p>
    <w:p>
      <w:pPr>
        <w:spacing w:line="560" w:lineRule="exact"/>
        <w:ind w:firstLine="482"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一、项目名称：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綦江区2022年丘陵山区高标准农田改造提升示范项目PE管及管件采购</w:t>
      </w:r>
    </w:p>
    <w:p>
      <w:pPr>
        <w:spacing w:line="576"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二、采购人：</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重庆卓成建筑工程股份有限公司</w:t>
      </w:r>
    </w:p>
    <w:p>
      <w:pPr>
        <w:spacing w:line="576" w:lineRule="exact"/>
        <w:ind w:firstLine="482" w:firstLineChars="200"/>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三、招标范围：</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包括但不限于完成</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綦江区2022年丘陵山区高标准农田改造提升示范项目PE管及管件采购</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的：供货、运输（含包装、运输至买方指定的现场交货）、保险以及其它相关的售后服务等工作内容。本项目主要采购的管材具体规格型号、数量详见</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第四篇 报价须知。</w:t>
      </w:r>
      <w:r>
        <w:rPr>
          <w:rFonts w:hint="eastAsia" w:asciiTheme="minorEastAsia" w:hAnsiTheme="minorEastAsia" w:eastAsiaTheme="minorEastAsia" w:cstheme="minorEastAsia"/>
          <w:b/>
          <w:bCs/>
          <w:color w:val="000000" w:themeColor="text1"/>
          <w:spacing w:val="-1"/>
          <w:sz w:val="24"/>
          <w:szCs w:val="24"/>
          <w:lang w:eastAsia="zh-CN"/>
          <w14:textFill>
            <w14:solidFill>
              <w14:schemeClr w14:val="tx1"/>
            </w14:solidFill>
          </w14:textFill>
        </w:rPr>
        <w:t>本次招标数量为预估数量，实际结算金额以实际供货数量为准。</w:t>
      </w:r>
    </w:p>
    <w:p>
      <w:pPr>
        <w:spacing w:line="576"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四、供应商资质条件及信誉</w:t>
      </w:r>
    </w:p>
    <w:p>
      <w:pPr>
        <w:spacing w:line="576" w:lineRule="exact"/>
        <w:ind w:firstLine="47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1.资质要求</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投标单位需满足下列条件：</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投标人须是具有独立法人资格的PE管及管件的生产厂商或销售代理商，</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投标人为销售代理商则需具有厂家有效授权书（投标人若为生产厂商则无需提供）</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[提供有效的营业执照复印件并加盖投标单位公章，</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非生产厂商投标的，还须提供厂家</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授权书。]</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产品须通过省级（直辖市或自治区）及以上卫生监督部门颁发的生活饮用水输配水设备涉及安全饮用水卫生许可批件（若该批件审批权限已由省级部门下放，则需提交相关证明文件）和省级（直辖市或自治区）及以上疾控中心出具的</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2020年2月1日及以后</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检测的卫生检测报告、省级（直辖市或自治区）以上第三方质检部门出具的</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2020年2月1日及以后</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的产品质量检验报告。</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[提供</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生产厂商的有效的</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卫生许可批件、</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卫生检测报告、</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产品质量检验报告复印件并加盖投标单位鲜章。</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注：产品质量检验报告需包含本次采购清单中所有规格PE管材。</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（3）投标单位须提供2020年2月1日以来签订并完成的单个合同金额500万元及以上类似PE管产品购销合同至少3个。</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[提供投标单位合同协议书并加盖投标单位加盖投标单位公章。]</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提供有资质的审计机构审计的2019、2020、2021年财务报表，要求财务状况良好，每年销售额均达到5亿元以上。</w:t>
      </w:r>
    </w:p>
    <w:p>
      <w:pPr>
        <w:keepNext w:val="0"/>
        <w:keepLines w:val="0"/>
        <w:pageBreakBefore w:val="0"/>
        <w:widowControl w:val="0"/>
        <w:kinsoku/>
        <w:wordWrap/>
        <w:overflowPunct/>
        <w:topLinePunct w:val="0"/>
        <w:autoSpaceDE/>
        <w:autoSpaceDN/>
        <w:bidi w:val="0"/>
        <w:adjustRightInd/>
        <w:snapToGrid/>
        <w:spacing w:line="576" w:lineRule="exact"/>
        <w:ind w:firstLine="476" w:firstLineChars="200"/>
        <w:jc w:val="both"/>
        <w:textAlignment w:val="auto"/>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[提供</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生产厂商的</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经审计的财务报告复印件并加盖投标单位公章，须包含现金流量表、资产负债表、利润表、附注。]</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2.信誉要求</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投标人须具有良好的信誉，在</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2020年2月1日</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至今投标人须满足信誉要求并不得出现下列情况：</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（1）与招标人存在利害关系且可能影响招标公正性；</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（2）与本招标项目的其他投标人为同一个单位负责人；</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（3）与本招标项目的其他投标人存在控股、管理关系；</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（4）为本招标项目提供过设计、编制技术规范和其他文件的咨询服务；</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（5）被依法暂停或者取消投标资格；</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（6）被责令停产停业、暂扣或者吊销许可证、暂扣或者吊销执照；</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（7）进入清算程序，或被宣告破产；</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（8）被工商行政管理机关在全国企业信用信息公示系统中列入严重违法失信企业名单；</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（9）被最高人民法院在“信用中国”网站（</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instrText xml:space="preserve"> HYPERLINK "http://www.creditchina.gov.cn/" \h </w:instrTex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www.creditchina.gov.cn</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）中列入失信被执行人名单；</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（10）受到质量监管部门行政处罚；</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）法律法规规定的其它情形</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投标申请人须对以上1</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项信誉要求提供有效证明材料或自行作出书面承诺，须加盖投标人单位鲜章。并对其真实性负责，如提供虚假材料，一经查实，则取消投标资格或中标资格。</w:t>
      </w:r>
    </w:p>
    <w:p>
      <w:pPr>
        <w:spacing w:line="576" w:lineRule="exact"/>
        <w:ind w:firstLine="47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3.授权代理人</w:t>
      </w:r>
    </w:p>
    <w:p>
      <w:pPr>
        <w:spacing w:line="576" w:lineRule="exact"/>
        <w:ind w:firstLine="47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若是其委托代理人参加评审会的还需提供授权委托证书。</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授权代理人在提交投标文件时，应一并提交</w:t>
      </w:r>
      <w:r>
        <w:rPr>
          <w:rFonts w:hint="eastAsia" w:asciiTheme="minorEastAsia" w:hAnsiTheme="minorEastAsia" w:eastAsiaTheme="minorEastAsia" w:cstheme="minorEastAsia"/>
          <w:color w:val="000000" w:themeColor="text1"/>
          <w:spacing w:val="-1"/>
          <w:sz w:val="24"/>
          <w:szCs w:val="24"/>
          <w:lang w:val="zh-TW" w:eastAsia="zh-TW"/>
          <w14:textFill>
            <w14:solidFill>
              <w14:schemeClr w14:val="tx1"/>
            </w14:solidFill>
          </w14:textFill>
        </w:rPr>
        <w:t>委托代理人身份证明原件、</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授权委托书原件</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p>
    <w:p>
      <w:pPr>
        <w:spacing w:line="576" w:lineRule="exact"/>
        <w:ind w:firstLine="476" w:firstLineChars="200"/>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其他要求</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w:t>
      </w:r>
    </w:p>
    <w:p>
      <w:pPr>
        <w:spacing w:line="576" w:lineRule="exact"/>
        <w:ind w:firstLine="476" w:firstLineChars="200"/>
        <w:rPr>
          <w:rFonts w:asciiTheme="minorEastAsia" w:hAnsiTheme="minorEastAsia" w:eastAsiaTheme="minorEastAsia" w:cstheme="minorEastAsia"/>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以上资料提供复印件，原件备查</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注明须提供原件的除外。特别提醒：以上所有复印件均须加盖投标单位法人章鲜章。投标人应对上述资料真实性负责，如提供虚假材料，招标人一经查实，将取消投标资格或入围中标资格，并且其投标保证金不予退还。</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）供应商应按照采购人提供的文件格式编制投标文件。</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）供应商没有按照招标文件要求提供全部资料，或者供应商没有对招标文件在各方面作出实质性响应，可能导致投标被拒绝或评定为无效投标。</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）投标有效期：为投标截止日期后九十天内。 在供应商须知规定的投标有效期内，供应商不得要求撤销或修改其投标文件。出现特殊情况需要延长投标有效期的，采购人以书面形式通知所有供应商延长投标有效期。供应商同意延长的，应相应延长其投标保证金的有效期（如有），但不得要求或被允许修改或撤销其投标文件；供应商拒绝延长的，其投标失效，但供应商有权收回其投标保证金。</w:t>
      </w:r>
    </w:p>
    <w:p>
      <w:pPr>
        <w:snapToGrid w:val="0"/>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）超过投标截止时间递交的投标文件，恕不接收。</w:t>
      </w:r>
    </w:p>
    <w:p>
      <w:pPr>
        <w:snapToGrid w:val="0"/>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）投标费用：无论投标结果如何，供应商参与本项目投标的所有费用均应由供应商自行承担。</w:t>
      </w:r>
    </w:p>
    <w:p>
      <w:pPr>
        <w:spacing w:line="576"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五、投标文件</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bookmarkStart w:id="1" w:name="OLE_LINK3"/>
      <w:r>
        <w:rPr>
          <w:rFonts w:hint="eastAsia" w:asciiTheme="minorEastAsia" w:hAnsiTheme="minorEastAsia" w:eastAsiaTheme="minorEastAsia" w:cstheme="minorEastAsia"/>
          <w:color w:val="000000" w:themeColor="text1"/>
          <w:sz w:val="24"/>
          <w:szCs w:val="24"/>
          <w14:textFill>
            <w14:solidFill>
              <w14:schemeClr w14:val="tx1"/>
            </w14:solidFill>
          </w14:textFill>
        </w:rPr>
        <w:t>（1）投标文件一式三份，其中正本一份，副本二份。每套纸质投标文件在封面清楚地标明“正本”或“副本”，副本与正本不一致时以正本为准。每页须加盖本单位公章。</w:t>
      </w:r>
    </w:p>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（2）投标文件应密封送达开标现场，封套上应注明项目名称、供应商名称，封口处应加盖供应商公章，凡电报，邮寄，传真形式的投标文件概不接受。</w:t>
      </w:r>
    </w:p>
    <w:p>
      <w:pPr>
        <w:spacing w:line="576"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六、投标报价</w:t>
      </w:r>
    </w:p>
    <w:bookmarkEnd w:id="1"/>
    <w:p>
      <w:pPr>
        <w:spacing w:line="576" w:lineRule="exact"/>
        <w:ind w:firstLine="480" w:firstLineChars="200"/>
        <w:rPr>
          <w:rFonts w:asciiTheme="minorEastAsia" w:hAnsiTheme="minorEastAsia" w:eastAsiaTheme="minorEastAsia" w:cstheme="minorEastAsia"/>
          <w:color w:val="000000" w:themeColor="text1"/>
          <w:sz w:val="24"/>
          <w:szCs w:val="24"/>
          <w14:textFill>
            <w14:solidFill>
              <w14:schemeClr w14:val="tx1"/>
            </w14:solidFill>
          </w14:textFill>
        </w:rPr>
      </w:pPr>
      <w:bookmarkStart w:id="2" w:name="OLE_LINK5"/>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本项目为人民币报价，投标人对总价和单价进行报价</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七、评审程序</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主持人按下列程序进行评审：</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（1）核验参加供应商的法定代表人或委托代理人本人身份证（原件），核验被授权代理人的授权委托书（原件），以确认其身份合法有效；</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（2）宣布评审纪律；</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（3）宣布唱标人、记录人、监标人等有关人员姓名；</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（4）公布在投标截止时间前递交投标文件的供应商名称，并点名确认供应商是否派人到场；</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（5）封装情况检查：投标人或者其推选的代表检查各投标文件的封装情况并确认；</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（6）随机开启投标文件。</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（7）评审委员会评审，并出具评审报告；</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（8）投标人代表、发包人代表、监标人、记录人等有关人员在评审记录上签字确认；</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（9）评审结束。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八、评审委员会</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评审委员会由采购人按法律法规或相关规范性文件依法组建的5人评审小组。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九、</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中标通知书</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）依法确定中标人后，以书面形式发出中标通知书。</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）采购人在收到评标报告之日起3日内公示中标候选人，公示期不得少于3日。在本招标文件规定的投标有效期内，且未有供应商的异议与投诉，采购人以书面形式向中标人发出中标通知书。</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、签订合同</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）在中标通知书发出后五个工作日内，按约定签订书面合同。</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）供应商所报价格均为含税价，并且需提供增值税专用发票。</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十一</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、支付方式</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（1）材料价格均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含税单价（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增值税专用发票）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为单项货物到现场的所有费用，包括但不限于：供货（制造，含备品、备件、专用工器具等）、装配[指出厂前组装、测试和检测、检验、现场整体组装（如有）]、包装、运输和保险、安全保证、配合并指导安装、调试（如有），质量保证期内的维修、维护、保养、人员培训（如有）以及其它相关伴随服务等工作内容产生的一切费用以及因此产生的所有税费（如关税、增值税等)。</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（2）货款金额最终结算以实际收货量为准。</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次采购</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不支付预付款，供货完毕</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且验收合格</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后办理结算，项目完工后支付至结算金额的80%，竣工验收后</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支付至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结算金额</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的9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%。剩余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%作为质保金，若无质量事故的赔偿，质保期满后无息付清。</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付款前，供货商需向采购方提供全额有效的增值税专用发票，采购方收到发票后十五个工作日内向供货方支付货款；所有材料款支付均不计利息。</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（4）付款方式：转账。</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特别说明：</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①按照现行国家税务政策，中标人在申请合同费用支付时，必须向采购单位开具增值税专用发票。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本次投标报价增值税率为13%。</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②中标人在为本项目开具增值税专用发票前，必须通知采购单位，待采购单位确定增值税专用发票开具时间后，方可开具。待采购单位取得合规增值税专用发票后，方可向中标人才支付相应货款。</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未按①、②项要求执行的，采购单位将不予支付相应款项</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576" w:lineRule="exact"/>
        <w:ind w:firstLine="56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十二</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、装订要求</w:t>
      </w:r>
    </w:p>
    <w:p>
      <w:pPr>
        <w:snapToGrid w:val="0"/>
        <w:spacing w:line="576" w:lineRule="exact"/>
        <w:ind w:left="48" w:leftChars="17" w:right="50" w:rightChars="18"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）投标文件袋使用“投标文件大袋；</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供应商“投标文件”大袋上应按以下要求粘贴封面：</w:t>
      </w:r>
    </w:p>
    <w:p>
      <w:pPr>
        <w:snapToGrid w:val="0"/>
        <w:spacing w:line="576" w:lineRule="exact"/>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投标大袋封面上写明如下内容：</w:t>
      </w:r>
    </w:p>
    <w:p>
      <w:pPr>
        <w:snapToGrid w:val="0"/>
        <w:spacing w:line="576" w:lineRule="exact"/>
        <w:ind w:right="50" w:rightChars="18"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（项目名称）         </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采购投标文件</w:t>
      </w:r>
    </w:p>
    <w:p>
      <w:pPr>
        <w:snapToGrid w:val="0"/>
        <w:spacing w:line="576" w:lineRule="exact"/>
        <w:ind w:right="50" w:rightChars="18"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分前不得开启</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供应商名称：</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（盖投标单位公章）        </w:t>
      </w:r>
    </w:p>
    <w:p>
      <w:pPr>
        <w:pStyle w:val="18"/>
        <w:spacing w:line="576" w:lineRule="exact"/>
        <w:ind w:left="0" w:leftChars="0" w:firstLine="480" w:firstLineChars="20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供应商未按照采购人以上要求装订投标文件，采购人应拒收供应商</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投标文件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4"/>
        <w:spacing w:before="120" w:after="120" w:line="576" w:lineRule="exact"/>
        <w:ind w:firstLine="482" w:firstLineChars="200"/>
        <w:jc w:val="both"/>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十三</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）本项目需按规定缴纳投标保证金。</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）投标保证金缴纳形式：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必须以网上银行或电汇方式从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基本账户汇出，转款时汇出账号必须与开户许可证上的账号一致，用其他方式缴纳的投标无效。同时在备注或用途栏注明项目名称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可简写）</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）投标保证金的金额：</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2万元</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）缴纳投标保证金的账户信息：</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账户名称：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重庆卓成建筑工程股份有限公司</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开户银行：</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中国建设银行股份有限公司綦江九龙大道支行</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账号：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50001166500052500018</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）投标保证金缴纳情况</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打印出来后送评审现场。</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）投标保证金的退还：</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1.退还金额</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退还金额为投标保证金本金</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不计</w:t>
      </w:r>
      <w:r>
        <w:rPr>
          <w:rFonts w:hint="eastAsia" w:asciiTheme="minorEastAsia" w:hAnsiTheme="minorEastAsia" w:eastAsiaTheme="minorEastAsia" w:cstheme="minorEastAsia"/>
          <w:color w:val="000000" w:themeColor="text1"/>
          <w:sz w:val="24"/>
          <w:szCs w:val="24"/>
          <w14:textFill>
            <w14:solidFill>
              <w14:schemeClr w14:val="tx1"/>
            </w14:solidFill>
          </w14:textFill>
        </w:rPr>
        <w:t>息</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2.退还方式</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通过网上银行转账方式将投标保证金</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无息</w:t>
      </w:r>
      <w:r>
        <w:rPr>
          <w:rFonts w:hint="eastAsia" w:asciiTheme="minorEastAsia" w:hAnsiTheme="minorEastAsia" w:eastAsiaTheme="minorEastAsia" w:cstheme="minorEastAsia"/>
          <w:color w:val="000000" w:themeColor="text1"/>
          <w:sz w:val="24"/>
          <w:szCs w:val="24"/>
          <w14:textFill>
            <w14:solidFill>
              <w14:schemeClr w14:val="tx1"/>
            </w14:solidFill>
          </w14:textFill>
        </w:rPr>
        <w:t>转入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缴纳投标保证金的银行账户。</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3.退还程序</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在中标通知书发出后五日内，向除中标人和中标候选人以外的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退还投标保证金。在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与中标人签订合同后五日内，向中标人和中标候选人退还投标保证金。</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）投标保证金不予退还情形</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1.投标截止后承包商撤销投标文件的，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可以不退还投标保证金；</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2.中标人无正当理由不与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订立合同，在签订合同时向</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提出附加条件，或者不按照招标文件要求提交履约保证金的，取消其中标资格，投标保证金不予退还；</w:t>
      </w:r>
    </w:p>
    <w:p>
      <w:pPr>
        <w:pStyle w:val="18"/>
        <w:tabs>
          <w:tab w:val="left" w:pos="1080"/>
        </w:tabs>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有使用伪造、变造的许可证件，提供虚假的财务状况，提供虚假的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业绩</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，提供虚假的信用状况等弄虚作假行为的，投标保证金不予退还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autoSpaceDE w:val="0"/>
        <w:autoSpaceDN w:val="0"/>
        <w:adjustRightInd w:val="0"/>
        <w:snapToGrid w:val="0"/>
        <w:spacing w:line="576" w:lineRule="exact"/>
        <w:ind w:firstLine="482" w:firstLineChars="200"/>
        <w:rPr>
          <w:rFonts w:hint="eastAsia" w:asciiTheme="minorEastAsia" w:hAnsiTheme="minorEastAsia" w:eastAsiaTheme="minorEastAsia" w:cstheme="minorEastAsia"/>
          <w:snapToGrid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bidi="ar-SA"/>
          <w14:textFill>
            <w14:solidFill>
              <w14:schemeClr w14:val="tx1"/>
            </w14:solidFill>
          </w14:textFill>
        </w:rPr>
        <w:t>十四、重</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新招标</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有下列情形之一的，采购人将重新招标：</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（1）投标截止时间止，</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少于3个的；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（2）经评标委员会评审后否决所有投标的；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（3）经评审后，如合格的投标人少于二个的，且明显缺乏竞争的，评标委员会可以否决全部投标，招标人将重新组织招标；</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）中标候选人均未与采购人签订合同的；</w:t>
      </w:r>
    </w:p>
    <w:p>
      <w:pPr>
        <w:keepNext w:val="0"/>
        <w:keepLines w:val="0"/>
        <w:pageBreakBefore w:val="0"/>
        <w:widowControl w:val="0"/>
        <w:kinsoku/>
        <w:wordWrap/>
        <w:overflowPunct/>
        <w:topLinePunct w:val="0"/>
        <w:autoSpaceDE/>
        <w:autoSpaceDN/>
        <w:bidi w:val="0"/>
        <w:adjustRightInd/>
        <w:snapToGrid/>
        <w:spacing w:line="576" w:lineRule="exact"/>
        <w:ind w:firstLine="410" w:firstLineChars="17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）法律规定的其他情形。</w:t>
      </w:r>
    </w:p>
    <w:p>
      <w:pPr>
        <w:spacing w:line="576" w:lineRule="exact"/>
        <w:ind w:firstLine="412" w:firstLineChars="17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十五</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、不再招标</w:t>
      </w:r>
    </w:p>
    <w:p>
      <w:pPr>
        <w:spacing w:line="576" w:lineRule="exact"/>
        <w:ind w:firstLine="480" w:firstLineChars="200"/>
        <w:rPr>
          <w:rFonts w:hint="eastAsia" w:asciiTheme="minorEastAsia" w:hAnsiTheme="minorEastAsia" w:eastAsiaTheme="minorEastAsia" w:cstheme="minorEastAsia"/>
          <w:color w:val="000000" w:themeColor="text1"/>
          <w:sz w:val="24"/>
          <w:szCs w:val="24"/>
          <w:lang w:val="e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
          <w14:textFill>
            <w14:solidFill>
              <w14:schemeClr w14:val="tx1"/>
            </w14:solidFill>
          </w14:textFill>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p>
      <w:pPr>
        <w:spacing w:line="576" w:lineRule="exact"/>
        <w:ind w:firstLine="482"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六</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、对采购人的纪律要求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采购人不得泄漏招标投标活动中应当保密的情况和资料，不得与供应商串通损害国家利益、社会公共利益或者他人合法权益，禁止采购人与供应商串通投标。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有下列情形之一的，属于采购人与供应商串通投标：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（1）采购人在开标前开启投标文件并将有关信息泄露给其他供应商;</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（2）采购人直接或者间接向供应商泄露评标委员会成员等信息；</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（3）采购人明示或者暗示供应商压低或者抬高投标报价；</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（4）采购人授意供应商撤换、修改投标文件；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（5）采购人明示或者暗示供应商为特定供应商中标提供方便；</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（6）采购人与供应商为谋求特定供应商中标而采取的其他串通行为。</w:t>
      </w:r>
    </w:p>
    <w:p>
      <w:pPr>
        <w:spacing w:line="576" w:lineRule="exact"/>
        <w:ind w:firstLine="482"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七</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、对供应商</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的纪律要求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供应商不得相互串通投标或者与采购人串通投标，不得向采购人或者评标委员会成员行贿谋取中标，不得以他人名义投标或者以其他方式弄虚作假骗取中标；供应商不得以任何方式干扰、影响评标工作。</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有下列情形之一的，属于供应商相互串通投标：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（1）供应商之间协商投标报价等投标文件的实质性内容；</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（2）供应商之间约定中标人；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（3）供应商之间约定部分供应商放弃投标或者中标；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（4）属于同一集团、协会、商会等组织成员的供应商按照该组织要求协同投标；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（5）供应商之间为谋取中标或者排斥特定供应商而采取的其他联合行动。</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有下列情形之一的，视为供应商相互串通投标：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（1）不同供应商的投标文件由同一单位或者个人编制；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（2）不同供应商委托同一单位或者个人办理投标事宜；</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（3）不同供应商的投标文件载明的项目管理成员为同一人；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（4）不同供应商的投标文件异常一致或者投标报价呈规律性差异；</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（5）不同供应商的投标文件相互混装；</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（6）不同供应商的投标保证金从同一单位或者个人的账户转出。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使用通过受让或者租借等方式获取的资格、资质证书投标的，属于以他人名义投标。</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供应商有下列情形之一的，属于以其他方式弄虚作假的行为：</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）使用伪造、变造的许可证件；</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）提供虚假的财务状况或者业绩；</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）提供虚假的项目负责人或者主要技术人员简历、劳动关系证明；</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）提供虚假的信用状况；</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）其他弄虚作假的行为。</w:t>
      </w:r>
    </w:p>
    <w:p>
      <w:pPr>
        <w:spacing w:line="576" w:lineRule="exact"/>
        <w:ind w:firstLine="482" w:firstLineChars="200"/>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、不可抗力的确认</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不可抗力是指承包人和发包人在订立合同时不可预见，在工程施工过程中不可避免发生并不能克服的自然灾害和社会性突发事件。包括但不限于：</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（1）地震、海啸、火山爆发、泥石流、暴雨（雪）、台风、龙卷风、水灾等自然灾害；</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（2）战争、骚乱、暴动，但纯属承包人或其分包人派遣与雇用的人员由于本合同工程施工原因引起者除外；</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（3）核反应、辐射或放射性污染；</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（4）空中飞行物体附落或非发包人或承包人责任造成的爆炸、火灾；</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（5）瘟疫；</w:t>
      </w:r>
    </w:p>
    <w:p>
      <w:pPr>
        <w:spacing w:line="576" w:lineRule="exact"/>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（6）项目专用合同条款约定的其他情形。</w:t>
      </w:r>
    </w:p>
    <w:p>
      <w:pPr>
        <w:autoSpaceDE w:val="0"/>
        <w:autoSpaceDN w:val="0"/>
        <w:adjustRightInd w:val="0"/>
        <w:snapToGrid w:val="0"/>
        <w:spacing w:line="576" w:lineRule="exact"/>
        <w:ind w:firstLine="480" w:firstLineChars="200"/>
        <w:rPr>
          <w:rFonts w:hint="eastAsia" w:asciiTheme="minorEastAsia" w:hAnsiTheme="minorEastAsia" w:eastAsiaTheme="minorEastAsia" w:cstheme="minorEastAsia"/>
          <w:color w:val="FF0000"/>
          <w:sz w:val="24"/>
          <w:szCs w:val="24"/>
          <w:lang w:val="en-US" w:eastAsia="zh-CN"/>
        </w:rPr>
        <w:sectPr>
          <w:headerReference r:id="rId3" w:type="default"/>
          <w:footerReference r:id="rId4" w:type="default"/>
          <w:pgSz w:w="11907" w:h="16840"/>
          <w:pgMar w:top="1134" w:right="1191" w:bottom="1134" w:left="1304" w:header="964" w:footer="992" w:gutter="0"/>
          <w:pgNumType w:start="1"/>
          <w:cols w:space="720" w:num="1"/>
          <w:docGrid w:linePitch="380" w:charSpace="-5735"/>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第四篇</w:t>
      </w:r>
      <w:r>
        <w:rPr>
          <w:rFonts w:hint="eastAsia" w:asciiTheme="minorEastAsia" w:hAnsiTheme="minorEastAsia" w:eastAsiaTheme="minorEastAsia" w:cstheme="minorEastAsia"/>
          <w:b/>
          <w:bCs/>
          <w:color w:val="000000" w:themeColor="text1"/>
          <w:spacing w:val="-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报价须知</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一、计价方式</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本项目采用固定单价的方式，投标报价以本招标文件提供的采购清单中的货物品种、数量、规格型号、技术要求为准。</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本次采购的货物在合同实施过程中，结算方式以《采购合同》中的含税单价为基础，实际供货数量为依据，中标人不得以招标文件中工程量的增减为由据不执行合同或向采购人索赔。</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二、报价说明</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1.投标人应自主考察项目现场及运输条件，自主确定运输路线、运输方式，根据招标文件中规定的货物品种、供货方式及自身实力和市场情况自主报价。投标人的投标报价应是本项目招标范围中所述的全部内容的投标报价。投标人应根据第四篇要求及分项报价表的格式进行报价，不得有遗漏或空白项，且不得超过最高限价，否则视为不响应招标文件要求，其投标将被否决。</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2.特别提示：采购管材无推荐品牌的，投标人根据货物的规格、参数指标自行选择符合招标文件要求的货物进行投标报价。</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3.本次招标的报价为厂家运至采购单位指定地点的货物的单价及总价。单价（为含税单价，增值税专用发票，税率13%）为单项货物到现场的所有费用，包括但不限于：供货（制造，含备品、备件、专用工器具等）、装配[指出厂前组装、测试和检测、检验、现场整体组装（如有）]、包装、运输和保险、安全保证、配合并指导安装、调试（如有），质量保证期内的维修、维护、保养、人员培训（如有）以及其它相关伴随服务等工作内容产生的一切费用以及因此产生的所有税费（如关税、增值税等)。</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4.投标人可根据招标人提供的货物清单，以及自身的供货能力，按招标文件的要求进行投标，并按照采购清单内容填报单价，不得有遗漏或空白项。投标人不得对采购清单的实质性内容进行修改，否则作否决投标处理。</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5.材料调价：不调整。</w:t>
      </w:r>
    </w:p>
    <w:p>
      <w:pPr>
        <w:pStyle w:val="2"/>
        <w:rPr>
          <w:rFonts w:hint="eastAsia" w:ascii="宋体" w:hAnsi="宋体" w:eastAsia="宋体" w:cs="Times New Roman"/>
          <w:color w:val="000000"/>
          <w:spacing w:val="-20"/>
          <w:kern w:val="21"/>
          <w:sz w:val="24"/>
          <w:szCs w:val="24"/>
          <w:lang w:val="en-US" w:eastAsia="zh-CN" w:bidi="ar-SA"/>
        </w:rPr>
      </w:pPr>
      <w:r>
        <w:rPr>
          <w:rFonts w:hint="eastAsia" w:ascii="宋体" w:hAnsi="宋体" w:eastAsia="宋体" w:cs="Times New Roman"/>
          <w:color w:val="000000"/>
          <w:spacing w:val="-20"/>
          <w:kern w:val="21"/>
          <w:sz w:val="24"/>
          <w:szCs w:val="24"/>
          <w:lang w:val="en-US" w:eastAsia="zh-CN"/>
        </w:rPr>
        <w:t xml:space="preserve">     </w:t>
      </w:r>
      <w:r>
        <w:rPr>
          <w:rFonts w:hint="eastAsia" w:ascii="宋体" w:hAnsi="宋体" w:eastAsia="宋体" w:cs="Times New Roman"/>
          <w:color w:val="000000"/>
          <w:spacing w:val="-20"/>
          <w:kern w:val="21"/>
          <w:sz w:val="24"/>
          <w:szCs w:val="24"/>
          <w:lang w:val="en-US" w:eastAsia="zh-CN" w:bidi="ar-SA"/>
        </w:rPr>
        <w:t>6.违约责任：中标供应商应在采购人下达单后3天内，货物到达采购人指定地点，若未按时到达应按照货物总金额每日万分之3计算，向采购人支付逾期交货的违约金，并赔偿采购人因此所遭受的损失。如逾期超过7日，采购人有权终止合同并可就遭受的损失向中标人索赔。经招标领导小组批准后，可在其它中标候选供应商处采购。</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三、最高限价</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本项目将设置清单最高限价，投标总报价最高限价为</w:t>
      </w:r>
      <w:r>
        <w:rPr>
          <w:rFonts w:hint="eastAsia" w:ascii="宋体" w:hAnsi="宋体" w:eastAsia="宋体" w:cs="Times New Roman"/>
          <w:color w:val="000000"/>
          <w:spacing w:val="-20"/>
          <w:kern w:val="21"/>
          <w:sz w:val="24"/>
          <w:szCs w:val="24"/>
          <w:u w:val="single"/>
          <w:lang w:val="en-US" w:eastAsia="zh-CN"/>
        </w:rPr>
        <w:t>5184981.3</w:t>
      </w:r>
      <w:r>
        <w:rPr>
          <w:rFonts w:hint="eastAsia" w:ascii="宋体" w:hAnsi="宋体" w:eastAsia="宋体" w:cs="Times New Roman"/>
          <w:color w:val="000000"/>
          <w:spacing w:val="-20"/>
          <w:kern w:val="21"/>
          <w:sz w:val="24"/>
          <w:szCs w:val="24"/>
          <w:lang w:val="en-US" w:eastAsia="zh-CN"/>
        </w:rPr>
        <w:t>元，其中PE管材部分最高限价为</w:t>
      </w:r>
      <w:r>
        <w:rPr>
          <w:rFonts w:hint="eastAsia" w:ascii="宋体" w:hAnsi="宋体" w:eastAsia="宋体" w:cs="Times New Roman"/>
          <w:color w:val="000000"/>
          <w:spacing w:val="-20"/>
          <w:kern w:val="21"/>
          <w:sz w:val="24"/>
          <w:szCs w:val="24"/>
          <w:u w:val="single"/>
          <w:lang w:val="en-US" w:eastAsia="zh-CN"/>
        </w:rPr>
        <w:t>5003919.47</w:t>
      </w:r>
      <w:r>
        <w:rPr>
          <w:rFonts w:hint="eastAsia" w:ascii="宋体" w:hAnsi="宋体" w:eastAsia="宋体" w:cs="Times New Roman"/>
          <w:color w:val="000000"/>
          <w:spacing w:val="-20"/>
          <w:kern w:val="21"/>
          <w:sz w:val="24"/>
          <w:szCs w:val="24"/>
          <w:lang w:val="en-US" w:eastAsia="zh-CN"/>
        </w:rPr>
        <w:t>元，管件及闸阀部分最高限价为</w:t>
      </w:r>
      <w:r>
        <w:rPr>
          <w:rFonts w:hint="eastAsia" w:ascii="宋体" w:hAnsi="宋体" w:eastAsia="宋体" w:cs="Times New Roman"/>
          <w:color w:val="000000"/>
          <w:spacing w:val="-20"/>
          <w:kern w:val="21"/>
          <w:sz w:val="24"/>
          <w:szCs w:val="24"/>
          <w:u w:val="single"/>
          <w:lang w:val="en-US" w:eastAsia="zh-CN"/>
        </w:rPr>
        <w:t>181061.83</w:t>
      </w:r>
      <w:r>
        <w:rPr>
          <w:rFonts w:hint="eastAsia" w:ascii="宋体" w:hAnsi="宋体" w:eastAsia="宋体" w:cs="Times New Roman"/>
          <w:color w:val="000000"/>
          <w:spacing w:val="-20"/>
          <w:kern w:val="21"/>
          <w:sz w:val="24"/>
          <w:szCs w:val="24"/>
          <w:lang w:val="en-US" w:eastAsia="zh-CN"/>
        </w:rPr>
        <w:t>元。</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投标人的投标总报价和清单单项报价均不得超过对应最高限价，否则，将被否决投标。</w:t>
      </w: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r>
        <w:rPr>
          <w:rFonts w:hint="eastAsia" w:ascii="宋体" w:hAnsi="宋体" w:eastAsia="宋体" w:cs="Times New Roman"/>
          <w:color w:val="000000"/>
          <w:spacing w:val="-20"/>
          <w:kern w:val="21"/>
          <w:sz w:val="24"/>
          <w:szCs w:val="24"/>
          <w:lang w:val="en-US" w:eastAsia="zh-CN"/>
        </w:rPr>
        <w:t>四、清单</w:t>
      </w:r>
    </w:p>
    <w:tbl>
      <w:tblPr>
        <w:tblStyle w:val="19"/>
        <w:tblW w:w="90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882"/>
        <w:gridCol w:w="857"/>
        <w:gridCol w:w="885"/>
        <w:gridCol w:w="1170"/>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056"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pacing w:val="-20"/>
                <w:sz w:val="21"/>
                <w:szCs w:val="21"/>
                <w:u w:val="none"/>
              </w:rPr>
            </w:pPr>
            <w:r>
              <w:rPr>
                <w:rFonts w:hint="eastAsia" w:ascii="宋体" w:hAnsi="宋体" w:eastAsia="宋体" w:cs="宋体"/>
                <w:b/>
                <w:bCs/>
                <w:i w:val="0"/>
                <w:iCs w:val="0"/>
                <w:color w:val="000000"/>
                <w:spacing w:val="-20"/>
                <w:kern w:val="0"/>
                <w:sz w:val="21"/>
                <w:szCs w:val="21"/>
                <w:u w:val="none"/>
                <w:lang w:val="en-US" w:eastAsia="zh-CN" w:bidi="ar"/>
              </w:rPr>
              <w:t>綦江区2022年丘陵山区高标准农田改造提升示范项目PE管材采购限价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序号</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规格</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材质</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单位</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数量</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单价限价（元）</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Φ200*1.25mpa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17526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101.24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1774349.77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Φ160*1.25mpa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11582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68.78</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796586.80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Φ110*1.25mpa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23919</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29.75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711470.66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Φ90*1.25mpa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12254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19.25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235901.75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Φ75*1.25mpa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4920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14.05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69121.08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Φ50*1.25mpa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9347.4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7.22</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67469.53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Φ32*1.25mpa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583</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2.99</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Φ160*1.0mpa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80</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57.15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Φ110*1.0mpa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28638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28.20</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807505.69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Φ75*1.0mpa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38688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13.73</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531340.99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Φ50*1.0mpa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574.8</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6.71</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3859.21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21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合计限价（元）</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5003919.47</w:t>
            </w:r>
          </w:p>
        </w:tc>
      </w:tr>
    </w:tbl>
    <w:p>
      <w:pPr>
        <w:widowControl/>
        <w:spacing w:line="500" w:lineRule="exact"/>
        <w:ind w:firstLine="480" w:firstLineChars="200"/>
        <w:contextualSpacing/>
        <w:jc w:val="left"/>
        <w:rPr>
          <w:rFonts w:hint="default" w:ascii="宋体" w:hAnsi="宋体" w:eastAsia="宋体" w:cs="Times New Roman"/>
          <w:color w:val="000000"/>
          <w:spacing w:val="-20"/>
          <w:kern w:val="21"/>
          <w:sz w:val="24"/>
          <w:szCs w:val="24"/>
          <w:lang w:val="en-US" w:eastAsia="zh-CN"/>
        </w:rPr>
      </w:pPr>
    </w:p>
    <w:tbl>
      <w:tblPr>
        <w:tblStyle w:val="19"/>
        <w:tblW w:w="92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1758"/>
        <w:gridCol w:w="2237"/>
        <w:gridCol w:w="687"/>
        <w:gridCol w:w="763"/>
        <w:gridCol w:w="1524"/>
        <w:gridCol w:w="1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928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pacing w:val="-20"/>
                <w:sz w:val="21"/>
                <w:szCs w:val="21"/>
                <w:u w:val="none"/>
              </w:rPr>
            </w:pPr>
            <w:r>
              <w:rPr>
                <w:rFonts w:hint="eastAsia" w:ascii="宋体" w:hAnsi="宋体" w:eastAsia="宋体" w:cs="宋体"/>
                <w:b/>
                <w:bCs/>
                <w:i w:val="0"/>
                <w:iCs w:val="0"/>
                <w:color w:val="000000"/>
                <w:spacing w:val="-20"/>
                <w:kern w:val="0"/>
                <w:sz w:val="21"/>
                <w:szCs w:val="21"/>
                <w:u w:val="none"/>
                <w:lang w:val="en-US" w:eastAsia="zh-CN" w:bidi="ar"/>
              </w:rPr>
              <w:t>綦江区2022年丘陵山区高标准农田改造提升示范项目管件及闸阀采购限价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序号</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管材种类</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管件种类</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单位</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数量</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单价限价（元）</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合价限价（元）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DN200，1.25MPaPE100给水管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异径直通200*160D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72.96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216.63</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216.63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131.43</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138.27</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62.66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221.63</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221.63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DN160，1.25MPaPE100给水管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异径直通160*140D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48.31</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122.25</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82.16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67.44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41.62</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137.16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DN110，1.25MPaPE100给水管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异径直通110*90D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20.32</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39.78</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36.30</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29.04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11.55</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77.87</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DN90，1.25MPaPE100给水管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异径直通90*75D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15.82</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29.91</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21.19</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16.59</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40.35</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62.38</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DN75，1.25MPaPE100给水管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异径直通75*63D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9.54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16.90</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12.16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9.89</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6.04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40.77</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DN50，1.25MPaPE100给水管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异径直通50*32D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1.56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3.91</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2.73</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39.66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1.70</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20.71</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DN32，1.25MPaPE100给水管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异径直通32*20D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0.99</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0.94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0.77</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0.53</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22.79</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DN110，1.0MPaPE100给水管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异径直通110*90D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20.07</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39.78</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36.30</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30.34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11.55</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77.87</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DN75，1.0MPaPE100给水管</w:t>
            </w: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异径直通75*63D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9.54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16.90</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12.16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9.89</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6.04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48.62</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 xml:space="preserve">多功能水泵控制阀（JD745X-16,DN150） </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1107.92</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2215.83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闸阀（Z40H-6C，DN150）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933.75</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1867.50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手动蝶阀（D343H-6C，DN100）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453.61</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φ200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782.36</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7823.60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14</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φ160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472.25</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3778.00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15</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φ110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237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204.17</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48387.50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16</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φ90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19</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187.92</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3570.42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φ75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107</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170.75</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18270.25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18</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φ50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693</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130.54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90464.22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19</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排气阀门DN20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22.14</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708.48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w:t>
            </w:r>
          </w:p>
        </w:tc>
        <w:tc>
          <w:tcPr>
            <w:tcW w:w="39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排气阀门DN25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32</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25.42</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3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合计限价（元）</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181061.83</w:t>
            </w:r>
          </w:p>
        </w:tc>
      </w:tr>
    </w:tbl>
    <w:p>
      <w:pPr>
        <w:pStyle w:val="2"/>
        <w:rPr>
          <w:rFonts w:hint="default"/>
          <w:lang w:val="en-US" w:eastAsia="zh-CN"/>
        </w:rPr>
      </w:pPr>
    </w:p>
    <w:p>
      <w:pPr>
        <w:widowControl/>
        <w:spacing w:line="500" w:lineRule="exact"/>
        <w:ind w:firstLine="480" w:firstLineChars="200"/>
        <w:contextualSpacing/>
        <w:jc w:val="left"/>
        <w:rPr>
          <w:rFonts w:hint="eastAsia" w:ascii="宋体" w:hAnsi="宋体" w:eastAsia="宋体" w:cs="Times New Roman"/>
          <w:color w:val="000000"/>
          <w:spacing w:val="-20"/>
          <w:kern w:val="21"/>
          <w:sz w:val="24"/>
          <w:szCs w:val="24"/>
          <w:lang w:val="en-US" w:eastAsia="zh-CN"/>
        </w:rPr>
      </w:pPr>
    </w:p>
    <w:p>
      <w:pPr>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第五篇评标办法、评标标准、无效投标条款和废标条件</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一、评标办法</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本次采购采用经评审的最低投标价法。评标委员会按照本招标文件要求进行符合性审查，符合性审查合格的供应商中按投标总报价由低到高推荐中标候选人。</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报价顺序：对报价不高于最高限价的所有供应商的投标文件，按照报价由低到高的顺序排列。</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资格评审标准：符合本招标文件的要求。</w:t>
      </w:r>
    </w:p>
    <w:p>
      <w:pPr>
        <w:spacing w:line="480" w:lineRule="exact"/>
        <w:ind w:firstLine="556" w:firstLineChars="200"/>
        <w:rPr>
          <w:rFonts w:hint="eastAsia" w:asciiTheme="minorEastAsia" w:hAnsiTheme="minorEastAsia" w:eastAsiaTheme="minorEastAsia" w:cstheme="minorEastAsia"/>
          <w:color w:val="auto"/>
          <w:spacing w:val="-1"/>
          <w:sz w:val="24"/>
          <w:szCs w:val="24"/>
          <w:lang w:eastAsia="zh-CN"/>
        </w:rPr>
      </w:pPr>
      <w:r>
        <w:rPr>
          <w:rFonts w:hint="eastAsia" w:asciiTheme="minorEastAsia" w:hAnsiTheme="minorEastAsia" w:eastAsiaTheme="minorEastAsia" w:cstheme="minorEastAsia"/>
          <w:color w:val="auto"/>
          <w:spacing w:val="-1"/>
          <w:sz w:val="24"/>
          <w:szCs w:val="24"/>
        </w:rPr>
        <w:t>评标结果：评标委员会按经评审的最低投标价法推荐中标候选人，评标委员会完成评标后，应当向招标人提交书面评标报告</w:t>
      </w:r>
      <w:r>
        <w:rPr>
          <w:rFonts w:hint="eastAsia" w:asciiTheme="minorEastAsia" w:hAnsiTheme="minorEastAsia" w:eastAsiaTheme="minorEastAsia" w:cstheme="minorEastAsia"/>
          <w:color w:val="auto"/>
          <w:spacing w:val="-1"/>
          <w:sz w:val="24"/>
          <w:szCs w:val="24"/>
          <w:lang w:eastAsia="zh-CN"/>
        </w:rPr>
        <w:t>。</w:t>
      </w:r>
    </w:p>
    <w:p>
      <w:pPr>
        <w:spacing w:line="480" w:lineRule="exact"/>
        <w:ind w:firstLine="556" w:firstLineChars="200"/>
        <w:rPr>
          <w:rFonts w:hint="eastAsia"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投标报价有算术错误的，评标委员会按以下原则对投标报价进行修正，修正的价格经投标人书面确认后具有约束力，修正原则如下：</w:t>
      </w:r>
    </w:p>
    <w:p>
      <w:pPr>
        <w:spacing w:line="480" w:lineRule="exact"/>
        <w:ind w:firstLine="556" w:firstLineChars="200"/>
        <w:rPr>
          <w:rFonts w:hint="eastAsia"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（1）投标文件中的大写金额与小写金额不一致的，以大写金额为准；</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（2）投标函中的总报价与已标价清单总报价不一致，清单总报价与依据单价、数量、分部分项工程合价计算出的结果不一致的，由评标委员会作否决投标处理。</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二、废标条款</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供应商或其投标文件出现下列情况之一者，应为无效投标：</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（一）供应商未密封</w:t>
      </w:r>
      <w:r>
        <w:rPr>
          <w:rFonts w:hint="eastAsia" w:asciiTheme="minorEastAsia" w:hAnsiTheme="minorEastAsia" w:eastAsiaTheme="minorEastAsia" w:cstheme="minorEastAsia"/>
          <w:color w:val="auto"/>
          <w:spacing w:val="-1"/>
          <w:sz w:val="24"/>
          <w:szCs w:val="24"/>
          <w:lang w:val="en-US" w:eastAsia="zh-CN"/>
        </w:rPr>
        <w:t>投</w:t>
      </w:r>
      <w:r>
        <w:rPr>
          <w:rFonts w:hint="eastAsia" w:asciiTheme="minorEastAsia" w:hAnsiTheme="minorEastAsia" w:eastAsiaTheme="minorEastAsia" w:cstheme="minorEastAsia"/>
          <w:color w:val="auto"/>
          <w:spacing w:val="-1"/>
          <w:sz w:val="24"/>
          <w:szCs w:val="24"/>
        </w:rPr>
        <w:t>标文件；</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（二）供应商未通过资格性审查，未按照“第三篇 供应商须知</w:t>
      </w:r>
      <w:r>
        <w:rPr>
          <w:rFonts w:hint="eastAsia" w:asciiTheme="minorEastAsia" w:hAnsiTheme="minorEastAsia" w:eastAsiaTheme="minorEastAsia" w:cstheme="minorEastAsia"/>
          <w:color w:val="auto"/>
          <w:spacing w:val="-1"/>
          <w:sz w:val="24"/>
          <w:szCs w:val="24"/>
          <w:lang w:val="en-US" w:eastAsia="zh-CN"/>
        </w:rPr>
        <w:t xml:space="preserve"> </w:t>
      </w:r>
      <w:r>
        <w:rPr>
          <w:rFonts w:hint="eastAsia" w:asciiTheme="minorEastAsia" w:hAnsiTheme="minorEastAsia" w:eastAsiaTheme="minorEastAsia" w:cstheme="minorEastAsia"/>
          <w:color w:val="auto"/>
          <w:spacing w:val="-1"/>
          <w:sz w:val="24"/>
          <w:szCs w:val="24"/>
        </w:rPr>
        <w:t>四、供应商资质条件及信誉”提供对应资格证件以及承诺；</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（三）单位负责人为同一人或者存在直接控股、管理关系的不同供应商，不得参加同一合同项下的政府采购活动，上述供应商的投标均无效；</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（四）投标文件未按照招标文件第七篇投标文件格式中所规定签字、盖章的；</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（五）投标文件出现多个投标方案或投标报价的；</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（六）投标报价超过最高限价；</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（七）投标产品不符合必须强制执行的国家标准的；</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（八）供应商的交货期（或为：实施时间）、质量保证期及投标有效期不满足招标文件要求的；</w:t>
      </w:r>
    </w:p>
    <w:p>
      <w:pPr>
        <w:spacing w:line="480" w:lineRule="exact"/>
        <w:ind w:firstLine="556" w:firstLineChars="200"/>
        <w:rPr>
          <w:rFonts w:asciiTheme="minorEastAsia" w:hAnsiTheme="minorEastAsia" w:eastAsiaTheme="minorEastAsia" w:cstheme="minorEastAsia"/>
          <w:color w:val="auto"/>
          <w:spacing w:val="-1"/>
          <w:sz w:val="24"/>
          <w:szCs w:val="24"/>
        </w:rPr>
      </w:pPr>
      <w:r>
        <w:rPr>
          <w:rFonts w:hint="eastAsia" w:asciiTheme="minorEastAsia" w:hAnsiTheme="minorEastAsia" w:eastAsiaTheme="minorEastAsia" w:cstheme="minorEastAsia"/>
          <w:color w:val="auto"/>
          <w:spacing w:val="-1"/>
          <w:sz w:val="24"/>
          <w:szCs w:val="24"/>
        </w:rPr>
        <w:t>（九）投标文件含有违反国家法律、法规的内容，或附有采购人不能接受的条件的。</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第六篇 采购合同</w:t>
      </w:r>
    </w:p>
    <w:p>
      <w:pP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bookmarkStart w:id="3" w:name="_Hlk120190477"/>
      <w:r>
        <w:rPr>
          <w:rFonts w:hint="eastAsia" w:ascii="方正小标宋简体" w:hAnsi="方正小标宋简体" w:eastAsia="方正小标宋简体" w:cs="方正小标宋简体"/>
          <w:color w:val="000000" w:themeColor="text1"/>
          <w:sz w:val="32"/>
          <w:szCs w:val="32"/>
          <w:u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2"/>
          <w:szCs w:val="32"/>
          <w:u w:val="singl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采购合同</w:t>
      </w:r>
    </w:p>
    <w:bookmarkEnd w:id="3"/>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甲方（采购方）：重庆卓成建筑工程股份有限公司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乙方（供应方）：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甲乙双方经充分协商，本着自愿及平等互利的原则，订立本合同。</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第一条名称、品种、规格和质量</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1.名称、规格、数量、单价（详见合同清单，清单附后）</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2.质量：应当符合各项产品的国家标准。</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3.用途：</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第二条交货事宜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1.交货时间：按照甲方要求供货。</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2.交货地点：綦江区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。具体位置节点</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3.运输方式：由乙方负责运输至甲方现场，运费由乙方负责。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4.保险：由乙方负责运输保险。</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第三条货物验收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1.验收时间：交货时进行验收。</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2.验收方式：提供合格证等证明材料，对不符合质量标准的产品，甲方可拒收或拒付款。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第四条价格与货款支付</w:t>
      </w:r>
    </w:p>
    <w:p>
      <w:pPr>
        <w:spacing w:line="576" w:lineRule="exact"/>
        <w:ind w:firstLine="56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（1）材料价格均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含税单价（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增值税专用发票）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为单项货物到现场的所有费用，包括但不限于：供货（制造，含备品、备件、专用工器具等）、装配[指出厂前组装、测试和检测、检验、现场整体组装（如有）]、包装、运输和保险、安全保证、配合并指导安装、调试（如有），质量保证期内的维修、维护、保养、人员培训（如有）以及其它相关伴随服务等工作内容产生的一切费用以及因此产生的所有税费（如关税、增值税等)。</w:t>
      </w:r>
    </w:p>
    <w:p>
      <w:pPr>
        <w:spacing w:line="576" w:lineRule="exact"/>
        <w:ind w:firstLine="56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（2）货款金额最终结算以实际收货量为准。</w:t>
      </w:r>
    </w:p>
    <w:p>
      <w:pPr>
        <w:spacing w:line="576" w:lineRule="exact"/>
        <w:ind w:firstLine="560" w:firstLineChars="2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（3）本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次采购</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不支付预付款，供货完毕</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且验收合格</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后办理结算，项目完工后支付至结算金额的80%，竣工验收后</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支付至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结算金额</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的9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%。剩余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%作为质保金，若无质量事故的赔偿，质保期满后无息付清。</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付款前，供货商需向采购方提供全额有效的增值税专用发票，采购方收到发票后十五个工作日内向供货方支付货款；所有材料款支付均不计利息。</w:t>
      </w:r>
    </w:p>
    <w:p>
      <w:pPr>
        <w:spacing w:line="576" w:lineRule="exact"/>
        <w:ind w:firstLine="560" w:firstLineChars="200"/>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（4）付款方式：转账。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条违约责任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1.甲方如中途退货，应事先与乙方协商，乙方同意退货的，应由甲方支付乙方因退货所产生的运费。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2.乙方逾期交货的，应按照货物总金额每日万分之3计算，向甲方支付逾期交货的违约金，并赔偿甲方因此所遭受的损失。如逾期超过7日，甲方有权终止合同并可就遭受的损失向乙方索赔。</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3.货物错发到货地点或接货人的，乙方除应负责运到合同规定的到货地点或接货人外，一切相关损失由乙方承担。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.一方违约，另一方为实现债权所产生的费用（包括但不限于：诉讼费、担保费、保全费、律师费、差旅费等）由违约方承担。</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rPr>
        <w:t>条不可抗力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何一方由于不可抗力原因不能履行合同时，应在不可抗力事件结束后3日内向对方通报，以减轻可能给对方造成的损失，在取得有关机构的不可抗力证明后，允许延期履行、部分履行或者不履行合同，并根据情况可部分或全部免予承担违约责任。</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七</w:t>
      </w:r>
      <w:r>
        <w:rPr>
          <w:rFonts w:hint="eastAsia" w:asciiTheme="minorEastAsia" w:hAnsiTheme="minorEastAsia" w:eastAsiaTheme="minorEastAsia" w:cstheme="minorEastAsia"/>
          <w:b/>
          <w:bCs/>
          <w:sz w:val="24"/>
          <w:szCs w:val="24"/>
        </w:rPr>
        <w:t>条争议解决及文书送达</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1.凡因本合同引起的或与本合同有关的任何争议，如双方不能通过友好协商解决，均应提交甲方所在地人民法院司法解决。</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2.如产生诉讼，则双方按照如下地址进行诉讼文书的送达。该送达地址可用于接收各类诉讼文书。</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甲方：重庆卓成建筑工程股份有限公司</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地址：綦江区红星10栋11楼</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法院按照本条约定地址送达的，视为当事人签收；受送达人拒收的，不影响送达的效力。当事人如需变更本条所约定送达地址，应在变更后3日内以书面方式将变更后的送达地址通知对方当事人；未按此方式变更的，本条所约定送达地址仍为有效送达地址。</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条附则</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1.本合同如有未尽事宜，须经双方共同协商，签订补充协议。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补充协议与本合同具有同等效力。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2.本合同一式陆份，甲方执伍份，乙方执壹份。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甲方：重庆卓成建筑工程股份有限公司    乙方：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（盖章）                      （盖章）</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法定代表人或委托代理人：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法定代表人或委托代理人：</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公司负责人：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公司负责人：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联系地点：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联系地点：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联系电话：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                       年   月  日</w:t>
      </w:r>
    </w:p>
    <w:p>
      <w:pPr>
        <w:keepNext w:val="0"/>
        <w:keepLines w:val="0"/>
        <w:pageBreakBefore w:val="0"/>
        <w:widowControl w:val="0"/>
        <w:kinsoku/>
        <w:wordWrap/>
        <w:overflowPunct/>
        <w:topLinePunct w:val="0"/>
        <w:autoSpaceDE/>
        <w:autoSpaceDN/>
        <w:bidi w:val="0"/>
        <w:adjustRightInd/>
        <w:snapToGrid/>
        <w:spacing w:line="576" w:lineRule="exact"/>
        <w:ind w:firstLine="720" w:firstLineChars="200"/>
        <w:textAlignment w:val="auto"/>
        <w:rPr>
          <w:rFonts w:hint="eastAsia" w:asciiTheme="minorEastAsia" w:hAnsiTheme="minorEastAsia" w:eastAsiaTheme="minorEastAsia" w:cstheme="minorEastAsia"/>
          <w:sz w:val="32"/>
          <w:szCs w:val="32"/>
        </w:rPr>
      </w:pPr>
    </w:p>
    <w:p>
      <w:pPr>
        <w:spacing w:line="576" w:lineRule="exact"/>
        <w:ind w:firstLine="720" w:firstLineChars="200"/>
        <w:rPr>
          <w:rFonts w:asciiTheme="minorEastAsia" w:hAnsiTheme="minorEastAsia" w:eastAsiaTheme="minorEastAsia" w:cstheme="minorEastAsia"/>
          <w:sz w:val="32"/>
          <w:szCs w:val="32"/>
        </w:rPr>
      </w:pPr>
    </w:p>
    <w:p>
      <w:pPr>
        <w:jc w:val="center"/>
        <w:rPr>
          <w:rFonts w:asciiTheme="minorEastAsia" w:hAnsiTheme="minorEastAsia" w:eastAsiaTheme="minorEastAsia" w:cstheme="minorEastAsia"/>
          <w:b/>
          <w:sz w:val="36"/>
          <w:szCs w:val="16"/>
        </w:rPr>
      </w:pPr>
    </w:p>
    <w:p>
      <w:pPr>
        <w:jc w:val="center"/>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asciiTheme="minorEastAsia" w:hAnsiTheme="minorEastAsia" w:eastAsiaTheme="minorEastAsia" w:cstheme="minorEastAsia"/>
          <w:b/>
          <w:sz w:val="36"/>
          <w:szCs w:val="16"/>
        </w:rPr>
      </w:pPr>
    </w:p>
    <w:p>
      <w:pPr>
        <w:pStyle w:val="18"/>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jc w:val="center"/>
        <w:rPr>
          <w:rFonts w:asciiTheme="minorEastAsia" w:hAnsiTheme="minorEastAsia" w:eastAsiaTheme="minorEastAsia" w:cstheme="minorEastAsia"/>
          <w:b/>
          <w:bCs/>
          <w:color w:val="000000" w:themeColor="text1"/>
          <w:spacing w:val="-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32"/>
          <w:szCs w:val="32"/>
          <w14:textFill>
            <w14:solidFill>
              <w14:schemeClr w14:val="tx1"/>
            </w14:solidFill>
          </w14:textFill>
        </w:rPr>
        <w:t>第七篇 投标文件格式</w:t>
      </w:r>
    </w:p>
    <w:bookmarkEnd w:id="0"/>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autoSpaceDE w:val="0"/>
        <w:autoSpaceDN w:val="0"/>
        <w:spacing w:line="360" w:lineRule="auto"/>
        <w:ind w:right="160" w:rightChars="50"/>
        <w:jc w:val="center"/>
        <w:outlineLvl w:val="0"/>
        <w:rPr>
          <w:rFonts w:hint="eastAsia" w:ascii="宋体" w:hAnsi="宋体" w:eastAsia="宋体" w:cs="宋体"/>
          <w:b/>
          <w:color w:val="auto"/>
          <w:sz w:val="36"/>
          <w:highlight w:val="none"/>
          <w:lang w:val="en-US" w:eastAsia="zh-CN"/>
        </w:rPr>
      </w:pPr>
      <w:r>
        <w:rPr>
          <w:rFonts w:hint="eastAsia" w:ascii="宋体" w:hAnsi="宋体" w:eastAsia="宋体" w:cs="宋体"/>
          <w:b/>
          <w:bCs/>
          <w:color w:val="auto"/>
          <w:sz w:val="32"/>
          <w:szCs w:val="32"/>
          <w:highlight w:val="none"/>
          <w:u w:val="single"/>
        </w:rPr>
        <w:t xml:space="preserve">                 </w:t>
      </w:r>
      <w:bookmarkStart w:id="4" w:name="_Toc28855"/>
      <w:r>
        <w:rPr>
          <w:rFonts w:hint="eastAsia" w:ascii="宋体" w:hAnsi="宋体" w:eastAsia="宋体" w:cs="宋体"/>
          <w:b/>
          <w:bCs/>
          <w:color w:val="auto"/>
          <w:sz w:val="32"/>
          <w:szCs w:val="32"/>
          <w:highlight w:val="none"/>
          <w:u w:val="single"/>
        </w:rPr>
        <w:t>（项目名称）</w:t>
      </w:r>
      <w:bookmarkEnd w:id="4"/>
      <w:r>
        <w:rPr>
          <w:rFonts w:hint="eastAsia" w:ascii="宋体" w:hAnsi="宋体" w:eastAsia="宋体" w:cs="宋体"/>
          <w:b/>
          <w:bCs/>
          <w:color w:val="auto"/>
          <w:sz w:val="32"/>
          <w:szCs w:val="32"/>
          <w:highlight w:val="none"/>
          <w:u w:val="single"/>
          <w:lang w:val="en-US" w:eastAsia="zh-CN"/>
        </w:rPr>
        <w:t>采购</w:t>
      </w:r>
    </w:p>
    <w:p>
      <w:pPr>
        <w:pStyle w:val="78"/>
        <w:adjustRightInd w:val="0"/>
        <w:snapToGrid w:val="0"/>
        <w:spacing w:line="360" w:lineRule="auto"/>
        <w:rPr>
          <w:rFonts w:hint="eastAsia" w:ascii="宋体" w:hAnsi="宋体" w:eastAsia="宋体" w:cs="宋体"/>
          <w:b/>
          <w:color w:val="auto"/>
          <w:sz w:val="44"/>
          <w:highlight w:val="none"/>
        </w:rPr>
      </w:pPr>
    </w:p>
    <w:p>
      <w:pPr>
        <w:pStyle w:val="78"/>
        <w:adjustRightInd w:val="0"/>
        <w:snapToGrid w:val="0"/>
        <w:spacing w:line="360" w:lineRule="auto"/>
        <w:rPr>
          <w:rFonts w:hint="eastAsia" w:ascii="宋体" w:hAnsi="宋体" w:eastAsia="宋体" w:cs="宋体"/>
          <w:b/>
          <w:color w:val="auto"/>
          <w:sz w:val="44"/>
          <w:highlight w:val="none"/>
        </w:rPr>
      </w:pPr>
    </w:p>
    <w:p>
      <w:pPr>
        <w:pStyle w:val="78"/>
        <w:adjustRightInd w:val="0"/>
        <w:snapToGrid w:val="0"/>
        <w:spacing w:line="360" w:lineRule="auto"/>
        <w:rPr>
          <w:rFonts w:hint="eastAsia" w:ascii="宋体" w:hAnsi="宋体" w:eastAsia="宋体" w:cs="宋体"/>
          <w:b/>
          <w:color w:val="auto"/>
          <w:sz w:val="44"/>
          <w:highlight w:val="none"/>
        </w:rPr>
      </w:pPr>
    </w:p>
    <w:p>
      <w:pPr>
        <w:pStyle w:val="78"/>
        <w:adjustRightInd w:val="0"/>
        <w:snapToGrid w:val="0"/>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 xml:space="preserve"> 投  标  文  件</w:t>
      </w:r>
    </w:p>
    <w:p>
      <w:pPr>
        <w:pStyle w:val="79"/>
        <w:autoSpaceDE w:val="0"/>
        <w:autoSpaceDN w:val="0"/>
        <w:adjustRightInd w:val="0"/>
        <w:snapToGrid w:val="0"/>
        <w:spacing w:line="360" w:lineRule="auto"/>
        <w:jc w:val="left"/>
        <w:rPr>
          <w:rFonts w:hint="eastAsia" w:ascii="宋体" w:hAnsi="宋体" w:eastAsia="宋体" w:cs="宋体"/>
          <w:color w:val="auto"/>
          <w:kern w:val="0"/>
          <w:sz w:val="16"/>
          <w:szCs w:val="16"/>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640" w:firstLineChars="200"/>
        <w:rPr>
          <w:rFonts w:hint="eastAsia" w:ascii="宋体" w:hAnsi="宋体" w:eastAsia="宋体" w:cs="宋体"/>
          <w:b/>
          <w:color w:val="auto"/>
          <w:sz w:val="28"/>
          <w:highlight w:val="none"/>
        </w:rPr>
      </w:pPr>
    </w:p>
    <w:p>
      <w:pPr>
        <w:pStyle w:val="78"/>
        <w:adjustRightInd w:val="0"/>
        <w:snapToGrid w:val="0"/>
        <w:spacing w:line="360" w:lineRule="auto"/>
        <w:ind w:firstLine="1600" w:firstLineChars="500"/>
        <w:rPr>
          <w:rFonts w:hint="eastAsia" w:ascii="宋体" w:hAnsi="宋体" w:eastAsia="宋体" w:cs="宋体"/>
          <w:b/>
          <w:color w:val="auto"/>
          <w:sz w:val="28"/>
          <w:highlight w:val="none"/>
        </w:rPr>
      </w:pPr>
    </w:p>
    <w:p>
      <w:pPr>
        <w:pStyle w:val="78"/>
        <w:adjustRightInd w:val="0"/>
        <w:snapToGrid w:val="0"/>
        <w:spacing w:line="360" w:lineRule="auto"/>
        <w:ind w:firstLine="1600" w:firstLineChars="500"/>
        <w:rPr>
          <w:rFonts w:hint="eastAsia" w:ascii="宋体" w:hAnsi="宋体" w:eastAsia="宋体" w:cs="宋体"/>
          <w:b/>
          <w:color w:val="auto"/>
          <w:sz w:val="28"/>
          <w:highlight w:val="none"/>
          <w:u w:val="single"/>
        </w:rPr>
      </w:pPr>
      <w:r>
        <w:rPr>
          <w:rFonts w:hint="eastAsia" w:ascii="宋体" w:hAnsi="宋体" w:eastAsia="宋体" w:cs="宋体"/>
          <w:b/>
          <w:color w:val="auto"/>
          <w:sz w:val="28"/>
          <w:highlight w:val="none"/>
        </w:rPr>
        <w:t>投标人：</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 xml:space="preserve"> (盖</w:t>
      </w:r>
      <w:r>
        <w:rPr>
          <w:rFonts w:hint="eastAsia" w:ascii="宋体" w:hAnsi="宋体" w:eastAsia="宋体" w:cs="宋体"/>
          <w:b/>
          <w:color w:val="auto"/>
          <w:kern w:val="0"/>
          <w:sz w:val="28"/>
          <w:szCs w:val="28"/>
          <w:highlight w:val="none"/>
        </w:rPr>
        <w:t>单位法人</w:t>
      </w:r>
      <w:r>
        <w:rPr>
          <w:rFonts w:hint="eastAsia" w:ascii="宋体" w:hAnsi="宋体" w:eastAsia="宋体" w:cs="宋体"/>
          <w:b/>
          <w:color w:val="auto"/>
          <w:sz w:val="28"/>
          <w:highlight w:val="none"/>
        </w:rPr>
        <w:t>章)</w:t>
      </w:r>
    </w:p>
    <w:p>
      <w:pPr>
        <w:pStyle w:val="78"/>
        <w:adjustRightInd w:val="0"/>
        <w:snapToGrid w:val="0"/>
        <w:spacing w:line="360" w:lineRule="auto"/>
        <w:ind w:firstLine="1600" w:firstLineChars="50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法定代表人或其委托代理人：</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 xml:space="preserve">(签字或盖章) </w:t>
      </w:r>
    </w:p>
    <w:p>
      <w:pPr>
        <w:pStyle w:val="78"/>
        <w:adjustRightInd w:val="0"/>
        <w:snapToGrid w:val="0"/>
        <w:spacing w:line="360" w:lineRule="auto"/>
        <w:ind w:firstLine="2546" w:firstLineChars="796"/>
        <w:rPr>
          <w:rFonts w:hint="eastAsia" w:ascii="宋体" w:hAnsi="宋体" w:eastAsia="宋体" w:cs="宋体"/>
          <w:color w:val="auto"/>
          <w:kern w:val="0"/>
          <w:sz w:val="44"/>
          <w:szCs w:val="44"/>
          <w:highlight w:val="none"/>
        </w:rPr>
      </w:pPr>
      <w:r>
        <w:rPr>
          <w:rFonts w:hint="eastAsia" w:ascii="宋体" w:hAnsi="宋体" w:eastAsia="宋体" w:cs="宋体"/>
          <w:b/>
          <w:color w:val="auto"/>
          <w:sz w:val="28"/>
          <w:highlight w:val="none"/>
        </w:rPr>
        <w:t>日期：</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年</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月</w:t>
      </w:r>
      <w:r>
        <w:rPr>
          <w:rFonts w:hint="eastAsia" w:ascii="宋体" w:hAnsi="宋体" w:eastAsia="宋体" w:cs="宋体"/>
          <w:b/>
          <w:color w:val="auto"/>
          <w:sz w:val="28"/>
          <w:highlight w:val="none"/>
          <w:u w:val="single"/>
        </w:rPr>
        <w:t xml:space="preserve">     </w:t>
      </w:r>
      <w:r>
        <w:rPr>
          <w:rFonts w:hint="eastAsia" w:ascii="宋体" w:hAnsi="宋体" w:eastAsia="宋体" w:cs="宋体"/>
          <w:b/>
          <w:color w:val="auto"/>
          <w:sz w:val="28"/>
          <w:highlight w:val="none"/>
        </w:rPr>
        <w:t>日</w:t>
      </w:r>
    </w:p>
    <w:p>
      <w:pPr>
        <w:widowControl/>
        <w:spacing w:line="360" w:lineRule="auto"/>
        <w:ind w:left="160" w:leftChars="50" w:right="160" w:rightChars="50"/>
        <w:jc w:val="center"/>
        <w:rPr>
          <w:rFonts w:hint="eastAsia" w:ascii="宋体" w:hAnsi="宋体" w:eastAsia="宋体" w:cs="宋体"/>
          <w:b/>
          <w:bCs/>
          <w:color w:val="auto"/>
          <w:kern w:val="0"/>
          <w:sz w:val="32"/>
          <w:szCs w:val="32"/>
          <w:highlight w:val="none"/>
        </w:rPr>
      </w:pPr>
      <w:r>
        <w:rPr>
          <w:rFonts w:hint="eastAsia" w:ascii="宋体" w:hAnsi="宋体" w:eastAsia="宋体" w:cs="宋体"/>
          <w:color w:val="auto"/>
          <w:kern w:val="0"/>
          <w:sz w:val="22"/>
          <w:highlight w:val="none"/>
        </w:rPr>
        <w:br w:type="page"/>
      </w:r>
      <w:bookmarkStart w:id="5" w:name="_Toc2955717"/>
      <w:bookmarkStart w:id="6" w:name="_Toc1725766"/>
      <w:bookmarkStart w:id="7" w:name="_Toc1725854"/>
      <w:r>
        <w:rPr>
          <w:rFonts w:hint="eastAsia" w:ascii="宋体" w:hAnsi="宋体" w:eastAsia="宋体" w:cs="宋体"/>
          <w:b/>
          <w:bCs/>
          <w:color w:val="auto"/>
          <w:kern w:val="0"/>
          <w:sz w:val="32"/>
          <w:szCs w:val="32"/>
          <w:highlight w:val="none"/>
        </w:rPr>
        <w:t>目录</w:t>
      </w:r>
      <w:bookmarkEnd w:id="5"/>
      <w:bookmarkEnd w:id="6"/>
      <w:bookmarkEnd w:id="7"/>
    </w:p>
    <w:p>
      <w:pPr>
        <w:autoSpaceDE w:val="0"/>
        <w:autoSpaceDN w:val="0"/>
        <w:spacing w:line="360" w:lineRule="auto"/>
        <w:ind w:left="160" w:leftChars="50" w:right="160" w:rightChars="50"/>
        <w:jc w:val="left"/>
        <w:rPr>
          <w:rFonts w:hint="eastAsia" w:ascii="宋体" w:hAnsi="宋体" w:eastAsia="宋体" w:cs="宋体"/>
          <w:b/>
          <w:color w:val="auto"/>
          <w:kern w:val="0"/>
          <w:sz w:val="12"/>
          <w:highlight w:val="none"/>
        </w:rPr>
      </w:pP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一、投标函</w:t>
      </w: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二、法定代表人身份证明及授权委托书</w:t>
      </w: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三</w:t>
      </w:r>
      <w:r>
        <w:rPr>
          <w:rFonts w:hint="eastAsia" w:ascii="宋体" w:hAnsi="宋体" w:eastAsia="宋体" w:cs="宋体"/>
          <w:color w:val="auto"/>
          <w:kern w:val="0"/>
          <w:sz w:val="21"/>
          <w:szCs w:val="21"/>
          <w:highlight w:val="none"/>
        </w:rPr>
        <w:t>、投标货物分项报价明细表</w:t>
      </w: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四</w:t>
      </w:r>
      <w:r>
        <w:rPr>
          <w:rFonts w:hint="eastAsia" w:ascii="宋体" w:hAnsi="宋体" w:eastAsia="宋体" w:cs="宋体"/>
          <w:color w:val="auto"/>
          <w:kern w:val="0"/>
          <w:sz w:val="21"/>
          <w:szCs w:val="21"/>
          <w:highlight w:val="none"/>
        </w:rPr>
        <w:t>、资格审查资料</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（1）营业执照</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财务报告</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（3）产品许可及检验报告</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（4）业绩要求</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（5）信誉要求</w:t>
      </w:r>
    </w:p>
    <w:p>
      <w:pPr>
        <w:keepNext w:val="0"/>
        <w:keepLines w:val="0"/>
        <w:pageBreakBefore w:val="0"/>
        <w:widowControl w:val="0"/>
        <w:kinsoku/>
        <w:wordWrap/>
        <w:overflowPunct/>
        <w:topLinePunct w:val="0"/>
        <w:autoSpaceDE w:val="0"/>
        <w:autoSpaceDN w:val="0"/>
        <w:bidi w:val="0"/>
        <w:adjustRightInd w:val="0"/>
        <w:snapToGrid/>
        <w:spacing w:line="240" w:lineRule="auto"/>
        <w:ind w:left="160" w:leftChars="50" w:right="160" w:right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（6）其他资格审查资料</w:t>
      </w:r>
    </w:p>
    <w:p>
      <w:pPr>
        <w:keepNext w:val="0"/>
        <w:keepLines w:val="0"/>
        <w:pageBreakBefore w:val="0"/>
        <w:widowControl w:val="0"/>
        <w:kinsoku/>
        <w:wordWrap/>
        <w:overflowPunct/>
        <w:topLinePunct w:val="0"/>
        <w:autoSpaceDE w:val="0"/>
        <w:autoSpaceDN w:val="0"/>
        <w:bidi w:val="0"/>
        <w:snapToGrid/>
        <w:spacing w:line="240" w:lineRule="auto"/>
        <w:ind w:left="160" w:leftChars="50" w:right="160" w:rightChars="50"/>
        <w:jc w:val="left"/>
        <w:textAlignment w:val="auto"/>
        <w:rPr>
          <w:rFonts w:hint="eastAsia" w:ascii="宋体" w:hAnsi="宋体" w:eastAsia="宋体" w:cs="宋体"/>
          <w:color w:val="auto"/>
          <w:kern w:val="0"/>
          <w:sz w:val="22"/>
          <w:highlight w:val="none"/>
        </w:rPr>
      </w:pPr>
      <w:r>
        <w:rPr>
          <w:rFonts w:hint="eastAsia" w:ascii="宋体" w:hAnsi="宋体" w:eastAsia="宋体" w:cs="宋体"/>
          <w:color w:val="auto"/>
          <w:kern w:val="0"/>
          <w:sz w:val="21"/>
          <w:szCs w:val="21"/>
          <w:highlight w:val="none"/>
          <w:lang w:val="en-US" w:eastAsia="zh-CN"/>
        </w:rPr>
        <w:t>五</w:t>
      </w:r>
      <w:r>
        <w:rPr>
          <w:rFonts w:hint="eastAsia" w:ascii="宋体" w:hAnsi="宋体" w:eastAsia="宋体" w:cs="宋体"/>
          <w:color w:val="auto"/>
          <w:kern w:val="0"/>
          <w:sz w:val="21"/>
          <w:szCs w:val="21"/>
          <w:highlight w:val="none"/>
        </w:rPr>
        <w:t>、其他资料</w:t>
      </w:r>
    </w:p>
    <w:p>
      <w:pPr>
        <w:widowControl/>
        <w:spacing w:line="360" w:lineRule="auto"/>
        <w:ind w:left="160" w:leftChars="50" w:right="160" w:rightChars="50"/>
        <w:jc w:val="left"/>
        <w:rPr>
          <w:rFonts w:hint="eastAsia" w:ascii="宋体" w:hAnsi="宋体" w:eastAsia="宋体" w:cs="宋体"/>
          <w:b/>
          <w:bCs/>
          <w:color w:val="auto"/>
          <w:kern w:val="0"/>
          <w:sz w:val="32"/>
          <w:szCs w:val="32"/>
          <w:highlight w:val="none"/>
        </w:rPr>
      </w:pPr>
      <w:bookmarkStart w:id="8" w:name="_bookmark156"/>
      <w:bookmarkEnd w:id="8"/>
      <w:r>
        <w:rPr>
          <w:rFonts w:hint="eastAsia" w:ascii="宋体" w:hAnsi="宋体" w:eastAsia="宋体" w:cs="宋体"/>
          <w:color w:val="auto"/>
          <w:kern w:val="0"/>
          <w:sz w:val="22"/>
          <w:highlight w:val="none"/>
        </w:rPr>
        <w:br w:type="page"/>
      </w:r>
    </w:p>
    <w:p>
      <w:pPr>
        <w:autoSpaceDE w:val="0"/>
        <w:autoSpaceDN w:val="0"/>
        <w:spacing w:line="360" w:lineRule="auto"/>
        <w:ind w:left="160" w:leftChars="50" w:right="160" w:rightChars="50"/>
        <w:jc w:val="center"/>
        <w:outlineLvl w:val="1"/>
        <w:rPr>
          <w:rFonts w:hint="eastAsia" w:ascii="宋体" w:hAnsi="宋体" w:eastAsia="宋体" w:cs="宋体"/>
          <w:b/>
          <w:bCs/>
          <w:color w:val="auto"/>
          <w:kern w:val="0"/>
          <w:sz w:val="21"/>
          <w:szCs w:val="21"/>
          <w:highlight w:val="none"/>
        </w:rPr>
      </w:pPr>
      <w:bookmarkStart w:id="9" w:name="_Toc1725855"/>
      <w:bookmarkStart w:id="10" w:name="_Toc18551"/>
      <w:bookmarkStart w:id="11" w:name="_Toc28138"/>
      <w:bookmarkStart w:id="12" w:name="_Toc1725767"/>
      <w:bookmarkStart w:id="13" w:name="_Toc47017762"/>
      <w:r>
        <w:rPr>
          <w:rFonts w:hint="eastAsia" w:ascii="宋体" w:hAnsi="宋体" w:eastAsia="宋体" w:cs="宋体"/>
          <w:b/>
          <w:bCs/>
          <w:color w:val="auto"/>
          <w:kern w:val="0"/>
          <w:sz w:val="21"/>
          <w:szCs w:val="21"/>
          <w:highlight w:val="none"/>
        </w:rPr>
        <w:t>一. 投标函</w:t>
      </w:r>
      <w:bookmarkEnd w:id="9"/>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360" w:lineRule="exact"/>
        <w:ind w:left="-1" w:leftChars="0" w:right="160" w:rightChars="5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（招标人）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我方根据已收到的</w:t>
      </w:r>
      <w:r>
        <w:rPr>
          <w:rFonts w:hint="eastAsia" w:ascii="宋体" w:hAnsi="宋体" w:eastAsia="宋体" w:cs="宋体"/>
          <w:b/>
          <w:bCs/>
          <w:color w:val="auto"/>
          <w:sz w:val="21"/>
          <w:szCs w:val="21"/>
          <w:highlight w:val="none"/>
          <w:u w:val="single"/>
        </w:rPr>
        <w:t xml:space="preserve">                  （项目名称）</w:t>
      </w:r>
      <w:r>
        <w:rPr>
          <w:rFonts w:hint="eastAsia" w:ascii="宋体" w:hAnsi="宋体" w:eastAsia="宋体" w:cs="宋体"/>
          <w:color w:val="auto"/>
          <w:sz w:val="21"/>
          <w:szCs w:val="21"/>
          <w:highlight w:val="none"/>
        </w:rPr>
        <w:t>招标文件，经研究决定就以下内容分别做出承诺：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我方已理解了该招标文件的全部内容，决定参加投标，并保证按招标文件要求完成招标设备的制造、供应等全部工作。</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我方承诺我们的投标文件中有关资格资信的证明文件、技术文件及相关陈述全部是真实的准确的，若有违背，我方将承担由此造成的一切后果。</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我方承诺我们的投标报价在投标有效期内固定不变。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如果我方中标，我们将按招标文件规定的内容和投标文件的相关内容与招标人签订合同。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如果我方中标，我方保证在招标文件规定的日期内交货；并保证我们的供货设备及相关服务满足招标文件要求，否则招标人可取消我方的中标资格或解除合同。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我方已知晓</w:t>
      </w:r>
      <w:r>
        <w:rPr>
          <w:rFonts w:hint="eastAsia" w:ascii="宋体" w:hAnsi="宋体" w:eastAsia="宋体" w:cs="宋体"/>
          <w:color w:val="auto"/>
          <w:kern w:val="0"/>
          <w:sz w:val="21"/>
          <w:szCs w:val="21"/>
          <w:highlight w:val="none"/>
        </w:rPr>
        <w:t>本次招标为预估数量，实际数量可能会小于本招标预估数量，最后实际数量为准。</w:t>
      </w:r>
    </w:p>
    <w:p>
      <w:pPr>
        <w:keepNext w:val="0"/>
        <w:keepLines w:val="0"/>
        <w:pageBreakBefore w:val="0"/>
        <w:widowControl w:val="0"/>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二、按投标须知中有关“投标文件的组成”规定要求，提供的全部文件（</w:t>
      </w:r>
      <w:r>
        <w:rPr>
          <w:rFonts w:hint="eastAsia" w:ascii="宋体" w:hAnsi="宋体" w:eastAsia="宋体" w:cs="宋体"/>
          <w:b/>
          <w:bCs/>
          <w:color w:val="auto"/>
          <w:sz w:val="21"/>
          <w:szCs w:val="21"/>
          <w:highlight w:val="none"/>
        </w:rPr>
        <w:t>正本一份和副本</w:t>
      </w:r>
      <w:r>
        <w:rPr>
          <w:rFonts w:hint="eastAsia" w:ascii="宋体" w:hAnsi="宋体"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份</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、本项目我方愿以</w:t>
      </w:r>
      <w:r>
        <w:rPr>
          <w:rFonts w:hint="eastAsia" w:ascii="宋体" w:hAnsi="宋体" w:eastAsia="宋体" w:cs="宋体"/>
          <w:b/>
          <w:color w:val="auto"/>
          <w:sz w:val="21"/>
          <w:szCs w:val="21"/>
          <w:highlight w:val="none"/>
        </w:rPr>
        <w:t>人民币</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（大写）</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（元）</w:t>
      </w:r>
      <w:r>
        <w:rPr>
          <w:rFonts w:hint="eastAsia" w:ascii="宋体" w:hAnsi="宋体" w:eastAsia="宋体" w:cs="宋体"/>
          <w:color w:val="auto"/>
          <w:sz w:val="21"/>
          <w:szCs w:val="21"/>
          <w:highlight w:val="none"/>
        </w:rPr>
        <w:t>的投标总报价(含税)承担本招标项目的供货，以及在质量保证期内的售后服务等工作内容，交货期为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，质量保证期为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、我方将按招标文件的规定履行合同责任和义务。</w:t>
      </w:r>
    </w:p>
    <w:p>
      <w:pPr>
        <w:keepNext w:val="0"/>
        <w:keepLines w:val="0"/>
        <w:pageBreakBefore w:val="0"/>
        <w:widowControl w:val="0"/>
        <w:kinsoku/>
        <w:wordWrap/>
        <w:overflowPunct/>
        <w:topLinePunct w:val="0"/>
        <w:autoSpaceDE/>
        <w:autoSpaceDN/>
        <w:bidi w:val="0"/>
        <w:adjustRightInd/>
        <w:snapToGrid/>
        <w:spacing w:line="360" w:lineRule="exact"/>
        <w:ind w:left="0" w:leftChars="0" w:right="160" w:rightChars="50" w:firstLine="50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、我方已详细审查全部招标文件，包括修改文件（如有的话）以及全部参考资料和有关附件。我们完全理解上述文件的内容并同意放弃对上述文件的内容有不明及误解的追究权利。</w:t>
      </w:r>
    </w:p>
    <w:p>
      <w:pPr>
        <w:keepNext w:val="0"/>
        <w:keepLines w:val="0"/>
        <w:pageBreakBefore w:val="0"/>
        <w:widowControl w:val="0"/>
        <w:kinsoku/>
        <w:wordWrap/>
        <w:overflowPunct/>
        <w:topLinePunct w:val="0"/>
        <w:autoSpaceDE/>
        <w:autoSpaceDN/>
        <w:bidi w:val="0"/>
        <w:adjustRightInd/>
        <w:snapToGrid/>
        <w:spacing w:line="360" w:lineRule="exact"/>
        <w:ind w:left="160" w:leftChars="50" w:right="160" w:rightChars="50" w:firstLine="42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投标人：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keepNext w:val="0"/>
        <w:keepLines w:val="0"/>
        <w:pageBreakBefore w:val="0"/>
        <w:widowControl w:val="0"/>
        <w:kinsoku/>
        <w:wordWrap/>
        <w:overflowPunct/>
        <w:topLinePunct w:val="0"/>
        <w:autoSpaceDE/>
        <w:autoSpaceDN/>
        <w:bidi w:val="0"/>
        <w:adjustRightInd/>
        <w:snapToGrid/>
        <w:spacing w:line="360" w:lineRule="exact"/>
        <w:ind w:left="160" w:leftChars="50" w:right="160" w:rightChars="50" w:firstLine="42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法定代表人或授权委托人：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autoSpaceDN/>
        <w:bidi w:val="0"/>
        <w:adjustRightInd/>
        <w:snapToGrid/>
        <w:spacing w:line="360" w:lineRule="exact"/>
        <w:ind w:left="160" w:leftChars="50" w:right="160" w:rightChars="50" w:firstLine="42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 </w:t>
      </w:r>
    </w:p>
    <w:p>
      <w:pPr>
        <w:autoSpaceDE w:val="0"/>
        <w:autoSpaceDN w:val="0"/>
        <w:spacing w:line="360" w:lineRule="auto"/>
        <w:ind w:left="561" w:leftChars="50" w:right="160" w:rightChars="50" w:hanging="401"/>
        <w:jc w:val="center"/>
        <w:outlineLvl w:val="1"/>
        <w:rPr>
          <w:rFonts w:hint="eastAsia" w:ascii="宋体" w:hAnsi="宋体" w:eastAsia="宋体" w:cs="宋体"/>
          <w:b/>
          <w:color w:val="auto"/>
          <w:kern w:val="0"/>
          <w:sz w:val="21"/>
          <w:szCs w:val="21"/>
          <w:highlight w:val="none"/>
        </w:rPr>
      </w:pPr>
      <w:r>
        <w:rPr>
          <w:rFonts w:hint="eastAsia" w:ascii="宋体" w:hAnsi="宋体" w:eastAsia="宋体" w:cs="宋体"/>
          <w:color w:val="auto"/>
          <w:sz w:val="21"/>
          <w:szCs w:val="21"/>
          <w:highlight w:val="none"/>
        </w:rPr>
        <w:br w:type="page"/>
      </w:r>
      <w:bookmarkStart w:id="14" w:name="_Toc12999"/>
      <w:bookmarkStart w:id="15" w:name="_Toc47017763"/>
      <w:bookmarkStart w:id="16" w:name="_Toc7180"/>
      <w:r>
        <w:rPr>
          <w:rFonts w:hint="eastAsia" w:ascii="宋体" w:hAnsi="宋体" w:eastAsia="宋体" w:cs="宋体"/>
          <w:b/>
          <w:bCs/>
          <w:color w:val="auto"/>
          <w:kern w:val="0"/>
          <w:sz w:val="21"/>
          <w:szCs w:val="21"/>
          <w:highlight w:val="none"/>
        </w:rPr>
        <w:t>二.</w:t>
      </w:r>
      <w:bookmarkStart w:id="17" w:name="_Toc1725856"/>
      <w:bookmarkStart w:id="18" w:name="_Toc1725768"/>
      <w:r>
        <w:rPr>
          <w:rFonts w:hint="eastAsia" w:ascii="宋体" w:hAnsi="宋体" w:eastAsia="宋体" w:cs="宋体"/>
          <w:b/>
          <w:bCs/>
          <w:color w:val="auto"/>
          <w:kern w:val="0"/>
          <w:sz w:val="21"/>
          <w:szCs w:val="21"/>
          <w:highlight w:val="none"/>
        </w:rPr>
        <w:t>法定代表人身份证明及授权委托书</w:t>
      </w:r>
      <w:bookmarkEnd w:id="14"/>
      <w:bookmarkEnd w:id="15"/>
      <w:bookmarkEnd w:id="16"/>
      <w:bookmarkEnd w:id="17"/>
      <w:bookmarkEnd w:id="18"/>
    </w:p>
    <w:p>
      <w:pPr>
        <w:autoSpaceDE w:val="0"/>
        <w:autoSpaceDN w:val="0"/>
        <w:spacing w:line="360" w:lineRule="auto"/>
        <w:ind w:left="160" w:leftChars="50" w:right="160" w:rightChars="5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法定代表人身份证明</w:t>
      </w:r>
    </w:p>
    <w:p>
      <w:pPr>
        <w:keepNext w:val="0"/>
        <w:keepLines w:val="0"/>
        <w:pageBreakBefore w:val="0"/>
        <w:widowControl w:val="0"/>
        <w:tabs>
          <w:tab w:val="left" w:pos="3928"/>
        </w:tabs>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投标人名称：</w:t>
      </w:r>
      <w:r>
        <w:rPr>
          <w:rFonts w:hint="eastAsia" w:ascii="宋体" w:hAnsi="宋体" w:eastAsia="宋体" w:cs="宋体"/>
          <w:color w:val="auto"/>
          <w:kern w:val="0"/>
          <w:sz w:val="21"/>
          <w:szCs w:val="21"/>
          <w:highlight w:val="none"/>
          <w:u w:val="single"/>
        </w:rPr>
        <w:tab/>
      </w:r>
    </w:p>
    <w:p>
      <w:pPr>
        <w:keepNext w:val="0"/>
        <w:keepLines w:val="0"/>
        <w:pageBreakBefore w:val="0"/>
        <w:widowControl w:val="0"/>
        <w:tabs>
          <w:tab w:val="left" w:pos="2412"/>
          <w:tab w:val="left" w:pos="3883"/>
          <w:tab w:val="left" w:pos="5352"/>
          <w:tab w:val="left" w:pos="6869"/>
        </w:tabs>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姓名：</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性别：</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年龄：</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职务：</w:t>
      </w:r>
      <w:r>
        <w:rPr>
          <w:rFonts w:hint="eastAsia" w:ascii="宋体" w:hAnsi="宋体" w:eastAsia="宋体" w:cs="宋体"/>
          <w:color w:val="auto"/>
          <w:kern w:val="0"/>
          <w:sz w:val="21"/>
          <w:szCs w:val="21"/>
          <w:highlight w:val="none"/>
          <w:u w:val="single"/>
        </w:rPr>
        <w:tab/>
      </w:r>
    </w:p>
    <w:p>
      <w:pPr>
        <w:keepNext w:val="0"/>
        <w:keepLines w:val="0"/>
        <w:pageBreakBefore w:val="0"/>
        <w:widowControl w:val="0"/>
        <w:tabs>
          <w:tab w:val="left" w:pos="2832"/>
        </w:tabs>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系</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（投标人名称）的法定代表人（单位负责人）。</w:t>
      </w: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特此证明。</w:t>
      </w: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mc:AlternateContent>
          <mc:Choice Requires="wps">
            <w:drawing>
              <wp:anchor distT="0" distB="0" distL="114300" distR="114300" simplePos="0" relativeHeight="251659264" behindDoc="1" locked="0" layoutInCell="1" allowOverlap="1">
                <wp:simplePos x="0" y="0"/>
                <wp:positionH relativeFrom="column">
                  <wp:posOffset>118745</wp:posOffset>
                </wp:positionH>
                <wp:positionV relativeFrom="paragraph">
                  <wp:posOffset>73025</wp:posOffset>
                </wp:positionV>
                <wp:extent cx="5238115" cy="1593850"/>
                <wp:effectExtent l="4445" t="4445" r="15240" b="20955"/>
                <wp:wrapNone/>
                <wp:docPr id="1" name="矩形 1"/>
                <wp:cNvGraphicFramePr/>
                <a:graphic xmlns:a="http://schemas.openxmlformats.org/drawingml/2006/main">
                  <a:graphicData uri="http://schemas.microsoft.com/office/word/2010/wordprocessingShape">
                    <wps:wsp>
                      <wps:cNvSpPr/>
                      <wps:spPr>
                        <a:xfrm>
                          <a:off x="0" y="0"/>
                          <a:ext cx="5238115" cy="15938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9.35pt;margin-top:5.75pt;height:125.5pt;width:412.45pt;z-index:-251657216;mso-width-relative:page;mso-height-relative:page;" fillcolor="#FFFFFF" filled="t" stroked="t" coordsize="21600,21600" o:gfxdata="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F2Cl52AAAAAkBAAAPAAAAAAAAAAEAIAAAACIAAABkcnMv&#10;ZG93bnJldi54bWxQSwECFAAUAAAACACHTuJAFwj2QgMCAAAqBAAADgAAAAAAAAABACAAAAAnAQAA&#10;ZHJzL2Uyb0RvYy54bWxQSwUGAAAAAAYABgBZAQAAnAUAAAAA&#10;">
                <v:fill on="t" focussize="0,0"/>
                <v:stroke color="#000000" joinstyle="miter"/>
                <v:imagedata o:title=""/>
                <o:lock v:ext="edit" aspectratio="f"/>
                <v:textbox>
                  <w:txbxContent>
                    <w:p/>
                  </w:txbxContent>
                </v:textbox>
              </v:rect>
            </w:pict>
          </mc:Fallback>
        </mc:AlternateContent>
      </w: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firstLine="1500" w:firstLineChars="6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附：法定代表人身份证复印件或扫描件（双面）。</w:t>
      </w:r>
    </w:p>
    <w:p>
      <w:pPr>
        <w:keepNext w:val="0"/>
        <w:keepLines w:val="0"/>
        <w:pageBreakBefore w:val="0"/>
        <w:widowControl w:val="0"/>
        <w:kinsoku/>
        <w:overflowPunct/>
        <w:topLinePunct w:val="0"/>
        <w:autoSpaceDE w:val="0"/>
        <w:autoSpaceDN w:val="0"/>
        <w:bidi w:val="0"/>
        <w:adjustRightInd/>
        <w:snapToGrid/>
        <w:spacing w:line="240" w:lineRule="auto"/>
        <w:ind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注：本身份证明需由投标人加盖单位公章。</w:t>
      </w:r>
    </w:p>
    <w:p>
      <w:pPr>
        <w:keepNext w:val="0"/>
        <w:keepLines w:val="0"/>
        <w:pageBreakBefore w:val="0"/>
        <w:widowControl w:val="0"/>
        <w:tabs>
          <w:tab w:val="left" w:pos="6521"/>
        </w:tabs>
        <w:kinsoku/>
        <w:wordWrap w:val="0"/>
        <w:overflowPunct/>
        <w:topLinePunct w:val="0"/>
        <w:autoSpaceDE w:val="0"/>
        <w:autoSpaceDN w:val="0"/>
        <w:bidi w:val="0"/>
        <w:adjustRightInd/>
        <w:snapToGrid/>
        <w:spacing w:line="240" w:lineRule="auto"/>
        <w:ind w:left="160" w:leftChars="50" w:right="160" w:rightChars="5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（单位公章）</w:t>
      </w:r>
    </w:p>
    <w:p>
      <w:pPr>
        <w:keepNext w:val="0"/>
        <w:keepLines w:val="0"/>
        <w:pageBreakBefore w:val="0"/>
        <w:widowControl w:val="0"/>
        <w:tabs>
          <w:tab w:val="left" w:pos="5352"/>
          <w:tab w:val="left" w:pos="6192"/>
          <w:tab w:val="left" w:pos="7032"/>
        </w:tabs>
        <w:kinsoku/>
        <w:overflowPunct/>
        <w:topLinePunct w:val="0"/>
        <w:autoSpaceDE w:val="0"/>
        <w:autoSpaceDN w:val="0"/>
        <w:bidi w:val="0"/>
        <w:adjustRightInd/>
        <w:snapToGrid/>
        <w:spacing w:line="240" w:lineRule="auto"/>
        <w:ind w:left="160" w:leftChars="50" w:right="160" w:rightChars="5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日</w:t>
      </w: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overflowPunct/>
        <w:topLinePunct w:val="0"/>
        <w:autoSpaceDE w:val="0"/>
        <w:autoSpaceDN w:val="0"/>
        <w:bidi w:val="0"/>
        <w:adjustRightInd/>
        <w:snapToGrid/>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注：法定代表人身份证明需按上述格式填写完整，不可缺少内容。在此基础上增加内容的不影响其有效性。</w:t>
      </w:r>
    </w:p>
    <w:p>
      <w:pPr>
        <w:widowControl/>
        <w:spacing w:line="360" w:lineRule="auto"/>
        <w:ind w:left="160" w:leftChars="50" w:right="160" w:rightChars="50"/>
        <w:jc w:val="left"/>
        <w:rPr>
          <w:rFonts w:hint="eastAsia" w:ascii="宋体" w:hAnsi="宋体" w:eastAsia="宋体" w:cs="宋体"/>
          <w:b/>
          <w:color w:val="auto"/>
          <w:kern w:val="0"/>
          <w:sz w:val="21"/>
          <w:szCs w:val="21"/>
          <w:highlight w:val="none"/>
        </w:rPr>
      </w:pPr>
      <w:bookmarkStart w:id="19" w:name="_bookmark158"/>
      <w:bookmarkEnd w:id="19"/>
      <w:r>
        <w:rPr>
          <w:rFonts w:hint="eastAsia" w:ascii="宋体" w:hAnsi="宋体" w:eastAsia="宋体" w:cs="宋体"/>
          <w:b/>
          <w:color w:val="auto"/>
          <w:kern w:val="0"/>
          <w:sz w:val="21"/>
          <w:szCs w:val="21"/>
          <w:highlight w:val="none"/>
        </w:rPr>
        <w:br w:type="page"/>
      </w:r>
    </w:p>
    <w:p>
      <w:pPr>
        <w:autoSpaceDE w:val="0"/>
        <w:autoSpaceDN w:val="0"/>
        <w:spacing w:line="360" w:lineRule="auto"/>
        <w:ind w:left="160" w:leftChars="50" w:right="160" w:rightChars="50"/>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授权委托书</w:t>
      </w:r>
    </w:p>
    <w:p>
      <w:pPr>
        <w:keepNext w:val="0"/>
        <w:keepLines w:val="0"/>
        <w:pageBreakBefore w:val="0"/>
        <w:widowControl w:val="0"/>
        <w:tabs>
          <w:tab w:val="left" w:pos="2421"/>
          <w:tab w:val="left" w:pos="5585"/>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本人</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（姓名）系</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（投标人名称）的法定代表人（单</w:t>
      </w:r>
    </w:p>
    <w:p>
      <w:pPr>
        <w:keepNext w:val="0"/>
        <w:keepLines w:val="0"/>
        <w:pageBreakBefore w:val="0"/>
        <w:widowControl w:val="0"/>
        <w:tabs>
          <w:tab w:val="left" w:pos="3158"/>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位负责人），现委托</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（姓名）为我方代理人。代理人根据授权，以我方名义签署、澄清确认、递交、撤回、修改投标文件、签订合同和处理有关事宜，其法律后果由我方承担。</w:t>
      </w:r>
    </w:p>
    <w:p>
      <w:pPr>
        <w:keepNext w:val="0"/>
        <w:keepLines w:val="0"/>
        <w:pageBreakBefore w:val="0"/>
        <w:widowControl w:val="0"/>
        <w:tabs>
          <w:tab w:val="left" w:pos="3780"/>
          <w:tab w:val="left" w:pos="5585"/>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委托期限：</w:t>
      </w:r>
      <w:r>
        <w:rPr>
          <w:rFonts w:hint="eastAsia" w:ascii="宋体" w:hAnsi="宋体" w:eastAsia="宋体" w:cs="宋体"/>
          <w:color w:val="auto"/>
          <w:kern w:val="0"/>
          <w:sz w:val="21"/>
          <w:szCs w:val="21"/>
          <w:highlight w:val="none"/>
          <w:u w:val="single"/>
        </w:rPr>
        <w:tab/>
      </w:r>
      <w:r>
        <w:rPr>
          <w:rFonts w:hint="eastAsia" w:ascii="宋体" w:hAnsi="宋体" w:eastAsia="宋体" w:cs="宋体"/>
          <w:color w:val="auto"/>
          <w:kern w:val="0"/>
          <w:sz w:val="21"/>
          <w:szCs w:val="21"/>
          <w:highlight w:val="none"/>
        </w:rPr>
        <w:t>。</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代理人无转委托权。</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tabs>
          <w:tab w:val="left" w:pos="3216"/>
          <w:tab w:val="left" w:pos="3636"/>
          <w:tab w:val="left" w:pos="7241"/>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  标  人：</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（单位公章）</w:t>
      </w:r>
    </w:p>
    <w:p>
      <w:pPr>
        <w:keepNext w:val="0"/>
        <w:keepLines w:val="0"/>
        <w:pageBreakBefore w:val="0"/>
        <w:widowControl w:val="0"/>
        <w:tabs>
          <w:tab w:val="left" w:pos="7661"/>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法定代表人（单位负责人）：</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（签字或盖章）</w:t>
      </w:r>
    </w:p>
    <w:p>
      <w:pPr>
        <w:keepNext w:val="0"/>
        <w:keepLines w:val="0"/>
        <w:pageBreakBefore w:val="0"/>
        <w:widowControl w:val="0"/>
        <w:tabs>
          <w:tab w:val="left" w:pos="8549"/>
        </w:tabs>
        <w:kinsoku/>
        <w:wordWrap/>
        <w:overflowPunct/>
        <w:topLinePunct w:val="0"/>
        <w:autoSpaceDE w:val="0"/>
        <w:autoSpaceDN w:val="0"/>
        <w:bidi w:val="0"/>
        <w:spacing w:line="240" w:lineRule="auto"/>
        <w:ind w:left="160" w:leftChars="50" w:right="160" w:rightChars="50"/>
        <w:jc w:val="left"/>
        <w:textAlignment w:val="auto"/>
        <w:rPr>
          <w:rFonts w:hint="default" w:ascii="宋体" w:hAnsi="宋体" w:eastAsia="宋体" w:cs="宋体"/>
          <w:color w:val="auto"/>
          <w:kern w:val="0"/>
          <w:sz w:val="21"/>
          <w:szCs w:val="21"/>
          <w:highlight w:val="none"/>
          <w:u w:val="single"/>
          <w:lang w:val="en-US" w:eastAsia="zh-CN"/>
        </w:rPr>
      </w:pPr>
      <w:r>
        <w:rPr>
          <w:rFonts w:hint="eastAsia" w:ascii="宋体" w:hAnsi="宋体" w:eastAsia="宋体" w:cs="宋体"/>
          <w:color w:val="auto"/>
          <w:kern w:val="0"/>
          <w:sz w:val="21"/>
          <w:szCs w:val="21"/>
          <w:highlight w:val="none"/>
        </w:rPr>
        <w:t>身份证号码：</w:t>
      </w:r>
      <w:r>
        <w:rPr>
          <w:rFonts w:hint="eastAsia" w:ascii="宋体" w:hAnsi="宋体" w:eastAsia="宋体" w:cs="宋体"/>
          <w:color w:val="auto"/>
          <w:kern w:val="0"/>
          <w:sz w:val="21"/>
          <w:szCs w:val="21"/>
          <w:highlight w:val="none"/>
          <w:u w:val="single"/>
          <w:lang w:val="en-US" w:eastAsia="zh-CN"/>
        </w:rPr>
        <w:t xml:space="preserve">                           </w:t>
      </w:r>
    </w:p>
    <w:p>
      <w:pPr>
        <w:keepNext w:val="0"/>
        <w:keepLines w:val="0"/>
        <w:pageBreakBefore w:val="0"/>
        <w:widowControl w:val="0"/>
        <w:tabs>
          <w:tab w:val="left" w:pos="7661"/>
        </w:tabs>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委托代理人</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（签字或盖章）</w:t>
      </w:r>
    </w:p>
    <w:p>
      <w:pPr>
        <w:keepNext w:val="0"/>
        <w:keepLines w:val="0"/>
        <w:pageBreakBefore w:val="0"/>
        <w:widowControl w:val="0"/>
        <w:tabs>
          <w:tab w:val="left" w:pos="8549"/>
        </w:tabs>
        <w:kinsoku/>
        <w:wordWrap/>
        <w:overflowPunct/>
        <w:topLinePunct w:val="0"/>
        <w:autoSpaceDE w:val="0"/>
        <w:autoSpaceDN w:val="0"/>
        <w:bidi w:val="0"/>
        <w:spacing w:line="240" w:lineRule="auto"/>
        <w:ind w:left="160" w:leftChars="50" w:right="160" w:rightChars="50"/>
        <w:jc w:val="left"/>
        <w:textAlignment w:val="auto"/>
        <w:rPr>
          <w:rFonts w:hint="default" w:ascii="宋体" w:hAnsi="宋体" w:eastAsia="宋体" w:cs="宋体"/>
          <w:color w:val="auto"/>
          <w:kern w:val="0"/>
          <w:sz w:val="21"/>
          <w:szCs w:val="21"/>
          <w:highlight w:val="none"/>
          <w:u w:val="single"/>
          <w:lang w:val="en-US" w:eastAsia="zh-CN"/>
        </w:rPr>
      </w:pPr>
      <w:r>
        <w:rPr>
          <w:rFonts w:hint="eastAsia" w:ascii="宋体" w:hAnsi="宋体" w:eastAsia="宋体" w:cs="宋体"/>
          <w:color w:val="auto"/>
          <w:kern w:val="0"/>
          <w:sz w:val="21"/>
          <w:szCs w:val="21"/>
          <w:highlight w:val="none"/>
        </w:rPr>
        <w:t>身份证号码：</w:t>
      </w:r>
      <w:r>
        <w:rPr>
          <w:rFonts w:hint="eastAsia" w:ascii="宋体" w:hAnsi="宋体" w:eastAsia="宋体" w:cs="宋体"/>
          <w:color w:val="auto"/>
          <w:kern w:val="0"/>
          <w:sz w:val="21"/>
          <w:szCs w:val="21"/>
          <w:highlight w:val="none"/>
          <w:u w:val="single"/>
          <w:lang w:val="en-US" w:eastAsia="zh-CN"/>
        </w:rPr>
        <w:t xml:space="preserve">                           </w:t>
      </w:r>
    </w:p>
    <w:p>
      <w:pPr>
        <w:keepNext w:val="0"/>
        <w:keepLines w:val="0"/>
        <w:pageBreakBefore w:val="0"/>
        <w:widowControl w:val="0"/>
        <w:tabs>
          <w:tab w:val="left" w:pos="6643"/>
          <w:tab w:val="left" w:pos="7589"/>
          <w:tab w:val="left" w:pos="8533"/>
        </w:tabs>
        <w:kinsoku/>
        <w:wordWrap/>
        <w:overflowPunct/>
        <w:topLinePunct w:val="0"/>
        <w:autoSpaceDE w:val="0"/>
        <w:autoSpaceDN w:val="0"/>
        <w:bidi w:val="0"/>
        <w:spacing w:line="240" w:lineRule="auto"/>
        <w:ind w:left="160" w:leftChars="50" w:right="160" w:rightChars="50" w:firstLine="250" w:firstLineChars="100"/>
        <w:jc w:val="righ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日</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036" w:type="dxa"/>
            <w:noWrap w:val="0"/>
            <w:vAlign w:val="top"/>
          </w:tcPr>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法定代表人身份证复印件或扫描件</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双面</w:t>
            </w:r>
          </w:p>
        </w:tc>
        <w:tc>
          <w:tcPr>
            <w:tcW w:w="4486" w:type="dxa"/>
            <w:noWrap w:val="0"/>
            <w:vAlign w:val="top"/>
          </w:tcPr>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委托代理人身份证复印件或扫描件</w:t>
            </w:r>
          </w:p>
          <w:p>
            <w:pPr>
              <w:keepNext w:val="0"/>
              <w:keepLines w:val="0"/>
              <w:pageBreakBefore w:val="0"/>
              <w:widowControl w:val="0"/>
              <w:kinsoku/>
              <w:wordWrap/>
              <w:overflowPunct/>
              <w:topLinePunct w:val="0"/>
              <w:autoSpaceDE w:val="0"/>
              <w:autoSpaceDN w:val="0"/>
              <w:bidi w:val="0"/>
              <w:spacing w:line="240" w:lineRule="auto"/>
              <w:ind w:left="160" w:leftChars="50" w:right="160" w:rightChars="5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双面</w:t>
            </w:r>
          </w:p>
        </w:tc>
      </w:tr>
    </w:tbl>
    <w:p>
      <w:pPr>
        <w:keepNext w:val="0"/>
        <w:keepLines w:val="0"/>
        <w:pageBreakBefore w:val="0"/>
        <w:widowControl w:val="0"/>
        <w:kinsoku/>
        <w:wordWrap/>
        <w:overflowPunct/>
        <w:topLinePunct w:val="0"/>
        <w:autoSpaceDE w:val="0"/>
        <w:autoSpaceDN w:val="0"/>
        <w:bidi w:val="0"/>
        <w:adjustRightInd w:val="0"/>
        <w:snapToGrid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w:t>
      </w:r>
    </w:p>
    <w:p>
      <w:pPr>
        <w:keepNext w:val="0"/>
        <w:keepLines w:val="0"/>
        <w:pageBreakBefore w:val="0"/>
        <w:widowControl w:val="0"/>
        <w:kinsoku/>
        <w:wordWrap/>
        <w:overflowPunct/>
        <w:topLinePunct w:val="0"/>
        <w:autoSpaceDE w:val="0"/>
        <w:autoSpaceDN w:val="0"/>
        <w:bidi w:val="0"/>
        <w:adjustRightInd w:val="0"/>
        <w:snapToGrid w:val="0"/>
        <w:spacing w:line="240" w:lineRule="auto"/>
        <w:ind w:left="160" w:leftChars="50" w:right="160" w:rightChars="5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1、法定代表人参加投标活动并签署文件的不需要授权委托书，只需提供法定代表人身份证明；非法定代表人参加投标活动及签署文件的除提供法定代表人身份证明外还须提供授权委托书。</w:t>
      </w:r>
    </w:p>
    <w:p>
      <w:pPr>
        <w:keepNext w:val="0"/>
        <w:keepLines w:val="0"/>
        <w:pageBreakBefore w:val="0"/>
        <w:widowControl w:val="0"/>
        <w:kinsoku/>
        <w:wordWrap/>
        <w:overflowPunct/>
        <w:topLinePunct w:val="0"/>
        <w:bidi w:val="0"/>
        <w:spacing w:line="240" w:lineRule="auto"/>
        <w:ind w:left="160" w:leftChars="50" w:right="160" w:rightChars="5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2、法定代表人身份证明及授权委托书原件装入投标文件一并递交。</w:t>
      </w:r>
      <w:bookmarkStart w:id="20" w:name="_bookmark159"/>
      <w:bookmarkEnd w:id="20"/>
    </w:p>
    <w:p>
      <w:pPr>
        <w:widowControl/>
        <w:spacing w:line="360" w:lineRule="auto"/>
        <w:ind w:left="160" w:leftChars="50" w:right="160" w:rightChars="50"/>
        <w:jc w:val="left"/>
        <w:rPr>
          <w:rFonts w:hint="eastAsia" w:ascii="宋体" w:hAnsi="宋体" w:eastAsia="宋体" w:cs="宋体"/>
          <w:b/>
          <w:bCs/>
          <w:color w:val="auto"/>
          <w:kern w:val="0"/>
          <w:sz w:val="21"/>
          <w:szCs w:val="21"/>
          <w:highlight w:val="none"/>
        </w:rPr>
      </w:pPr>
      <w:bookmarkStart w:id="21" w:name="_bookmark160"/>
      <w:bookmarkEnd w:id="21"/>
      <w:bookmarkStart w:id="22" w:name="_Toc1725770"/>
      <w:bookmarkStart w:id="23" w:name="_Toc1725858"/>
    </w:p>
    <w:p>
      <w:pPr>
        <w:autoSpaceDE w:val="0"/>
        <w:autoSpaceDN w:val="0"/>
        <w:spacing w:line="360" w:lineRule="auto"/>
        <w:ind w:left="160" w:leftChars="50" w:right="160" w:rightChars="50" w:firstLine="500" w:firstLineChars="200"/>
        <w:jc w:val="center"/>
        <w:rPr>
          <w:rFonts w:hint="eastAsia" w:ascii="宋体" w:hAnsi="宋体" w:eastAsia="宋体" w:cs="宋体"/>
          <w:color w:val="auto"/>
          <w:sz w:val="21"/>
          <w:szCs w:val="21"/>
          <w:highlight w:val="yellow"/>
          <w:lang w:eastAsia="zh-CN"/>
        </w:rPr>
      </w:pPr>
      <w:bookmarkStart w:id="24" w:name="_Toc47017764"/>
      <w:bookmarkStart w:id="25" w:name="_Toc12160"/>
      <w:r>
        <w:rPr>
          <w:rFonts w:hint="eastAsia" w:ascii="宋体" w:hAnsi="宋体" w:eastAsia="宋体" w:cs="宋体"/>
          <w:b/>
          <w:bCs/>
          <w:color w:val="auto"/>
          <w:kern w:val="0"/>
          <w:sz w:val="21"/>
          <w:szCs w:val="21"/>
          <w:highlight w:val="none"/>
        </w:rPr>
        <w:br w:type="page"/>
      </w:r>
      <w:bookmarkEnd w:id="22"/>
      <w:bookmarkEnd w:id="23"/>
      <w:bookmarkEnd w:id="24"/>
      <w:bookmarkEnd w:id="25"/>
      <w:bookmarkStart w:id="26" w:name="_bookmark161"/>
      <w:bookmarkEnd w:id="26"/>
      <w:bookmarkStart w:id="27" w:name="_Toc1725860"/>
      <w:bookmarkStart w:id="28" w:name="_Toc1725772"/>
      <w:bookmarkStart w:id="29" w:name="_Toc13816"/>
      <w:bookmarkStart w:id="30" w:name="_Toc47017766"/>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w:t>
      </w:r>
      <w:bookmarkEnd w:id="27"/>
      <w:bookmarkEnd w:id="28"/>
      <w:bookmarkEnd w:id="29"/>
      <w:r>
        <w:rPr>
          <w:rFonts w:hint="eastAsia" w:ascii="宋体" w:hAnsi="宋体" w:eastAsia="宋体" w:cs="宋体"/>
          <w:b/>
          <w:bCs/>
          <w:color w:val="auto"/>
          <w:sz w:val="21"/>
          <w:szCs w:val="21"/>
          <w:highlight w:val="none"/>
        </w:rPr>
        <w:t xml:space="preserve"> 投标货物分项报价明细表</w:t>
      </w:r>
      <w:bookmarkEnd w:id="30"/>
      <w:bookmarkStart w:id="31" w:name="_bookmark163"/>
      <w:bookmarkEnd w:id="31"/>
    </w:p>
    <w:tbl>
      <w:tblPr>
        <w:tblStyle w:val="19"/>
        <w:tblW w:w="90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24"/>
        <w:gridCol w:w="1758"/>
        <w:gridCol w:w="100"/>
        <w:gridCol w:w="857"/>
        <w:gridCol w:w="885"/>
        <w:gridCol w:w="395"/>
        <w:gridCol w:w="687"/>
        <w:gridCol w:w="88"/>
        <w:gridCol w:w="675"/>
        <w:gridCol w:w="1005"/>
        <w:gridCol w:w="615"/>
        <w:gridCol w:w="1230"/>
        <w:gridCol w:w="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560" w:hRule="atLeast"/>
        </w:trPr>
        <w:tc>
          <w:tcPr>
            <w:tcW w:w="9056" w:type="dxa"/>
            <w:gridSpan w:val="13"/>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pacing w:val="-20"/>
                <w:sz w:val="21"/>
                <w:szCs w:val="21"/>
                <w:u w:val="none"/>
              </w:rPr>
            </w:pPr>
            <w:r>
              <w:rPr>
                <w:rFonts w:hint="eastAsia" w:ascii="宋体" w:hAnsi="宋体" w:eastAsia="宋体" w:cs="宋体"/>
                <w:b/>
                <w:bCs/>
                <w:i w:val="0"/>
                <w:iCs w:val="0"/>
                <w:color w:val="000000"/>
                <w:spacing w:val="-20"/>
                <w:kern w:val="0"/>
                <w:sz w:val="21"/>
                <w:szCs w:val="21"/>
                <w:u w:val="none"/>
                <w:lang w:val="en-US" w:eastAsia="zh-CN" w:bidi="ar"/>
              </w:rPr>
              <w:t>綦江区2022年丘陵山区高标准农田改造提升示范项目PE管材采购报价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270" w:hRule="atLeas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序号</w:t>
            </w:r>
          </w:p>
        </w:tc>
        <w:tc>
          <w:tcPr>
            <w:tcW w:w="1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规格</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材质</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单位</w:t>
            </w:r>
          </w:p>
        </w:tc>
        <w:tc>
          <w:tcPr>
            <w:tcW w:w="11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数量</w:t>
            </w:r>
          </w:p>
        </w:tc>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单价（元）</w:t>
            </w:r>
          </w:p>
        </w:tc>
        <w:tc>
          <w:tcPr>
            <w:tcW w:w="18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270"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1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Φ200*1.25mpa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17526</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Φ160*1.25mpa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11582</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Φ110*1.25mpa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23919</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Φ90*1.25mpa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12254</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Φ75*1.25mpa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4920</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Φ50*1.25mpa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9347.4</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Φ32*1.25mpa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583</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Φ160*1.0mpa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80</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Φ110*1.0mpa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28638</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Φ75*1.0mpa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38688</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31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Φ50*1.0mpa</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PE</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m</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574.8</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9" w:type="dxa"/>
          <w:trHeight w:val="270" w:hRule="atLeast"/>
        </w:trPr>
        <w:tc>
          <w:tcPr>
            <w:tcW w:w="7211"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合计（元）</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9095"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pacing w:val="-20"/>
                <w:sz w:val="21"/>
                <w:szCs w:val="21"/>
                <w:u w:val="none"/>
              </w:rPr>
            </w:pPr>
            <w:r>
              <w:rPr>
                <w:rFonts w:hint="eastAsia" w:ascii="宋体" w:hAnsi="宋体" w:eastAsia="宋体" w:cs="宋体"/>
                <w:b/>
                <w:bCs/>
                <w:i w:val="0"/>
                <w:iCs w:val="0"/>
                <w:color w:val="000000"/>
                <w:spacing w:val="-20"/>
                <w:kern w:val="0"/>
                <w:sz w:val="21"/>
                <w:szCs w:val="21"/>
                <w:u w:val="none"/>
                <w:lang w:val="en-US" w:eastAsia="zh-CN" w:bidi="ar"/>
              </w:rPr>
              <w:t>綦江区2022年丘陵山区高标准农田改造提升示范项目管件及闸阀采购报价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序号</w:t>
            </w:r>
          </w:p>
        </w:tc>
        <w:tc>
          <w:tcPr>
            <w:tcW w:w="1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管材种类</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管件种类</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单位</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数量</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单价（元）</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DN200，1.25MPaPE100给水管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异径直通200*160D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DN160，1.25MPaPE100给水管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异径直通160*140D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DN110，1.25MPaPE100给水管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异径直通110*90D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DN90，1.25MPaPE100给水管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异径直通90*75D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5</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DN75，1.25MPaPE100给水管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异径直通75*63D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DN50，1.25MPaPE100给水管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异径直通50*32D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7</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DN32，1.25MPaPE100给水管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异径直通32*20D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DN110，1.0MPaPE100给水管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异径直通110*90D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DN75，1.0MPaPE100给水管</w:t>
            </w: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异径直通75*63D</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正三通</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90°弯头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45°弯头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堵头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1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pacing w:val="-20"/>
                <w:sz w:val="21"/>
                <w:szCs w:val="21"/>
                <w:u w:val="none"/>
              </w:rPr>
            </w:pPr>
          </w:p>
        </w:tc>
        <w:tc>
          <w:tcPr>
            <w:tcW w:w="223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法兰片+法兰接头</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 xml:space="preserve">多功能水泵控制阀（JD745X-16,DN150） </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11</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闸阀（Z40H-6C，DN150）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12</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手动蝶阀（D343H-6C，DN100）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13</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φ200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14</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φ160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8</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15</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φ110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237</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16</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φ90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19</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17</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φ75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107</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18</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闸阀 φ50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693</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19</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排气阀门DN20</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20</w:t>
            </w:r>
          </w:p>
        </w:tc>
        <w:tc>
          <w:tcPr>
            <w:tcW w:w="39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排气阀门DN25</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套</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32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826"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r>
              <w:rPr>
                <w:rFonts w:hint="eastAsia" w:ascii="宋体" w:hAnsi="宋体" w:eastAsia="宋体" w:cs="宋体"/>
                <w:i w:val="0"/>
                <w:iCs w:val="0"/>
                <w:color w:val="000000"/>
                <w:spacing w:val="-20"/>
                <w:kern w:val="0"/>
                <w:sz w:val="21"/>
                <w:szCs w:val="21"/>
                <w:u w:val="none"/>
                <w:lang w:val="en-US" w:eastAsia="zh-CN" w:bidi="ar"/>
              </w:rPr>
              <w:t>合计（元）</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pacing w:val="-20"/>
                <w:sz w:val="21"/>
                <w:szCs w:val="21"/>
                <w:u w:val="none"/>
              </w:rPr>
            </w:pPr>
          </w:p>
        </w:tc>
      </w:tr>
    </w:tbl>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cs="宋体"/>
          <w:color w:val="auto"/>
          <w:szCs w:val="21"/>
          <w:highlight w:val="none"/>
        </w:rPr>
      </w:pPr>
    </w:p>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cs="宋体"/>
          <w:color w:val="auto"/>
          <w:szCs w:val="21"/>
          <w:highlight w:val="none"/>
        </w:rPr>
      </w:pPr>
    </w:p>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eastAsia="宋体" w:cs="宋体"/>
          <w:color w:val="auto"/>
          <w:sz w:val="21"/>
          <w:szCs w:val="21"/>
          <w:highlight w:val="none"/>
        </w:rPr>
      </w:pPr>
      <w:r>
        <w:rPr>
          <w:rFonts w:hint="eastAsia" w:ascii="宋体" w:hAnsi="宋体" w:cs="宋体"/>
          <w:color w:val="auto"/>
          <w:szCs w:val="21"/>
          <w:highlight w:val="none"/>
        </w:rPr>
        <w:t xml:space="preserve"> </w:t>
      </w: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keepNext w:val="0"/>
        <w:keepLines w:val="0"/>
        <w:pageBreakBefore w:val="0"/>
        <w:widowControl w:val="0"/>
        <w:kinsoku/>
        <w:wordWrap/>
        <w:overflowPunct/>
        <w:topLinePunct w:val="0"/>
        <w:bidi w:val="0"/>
        <w:adjustRightInd/>
        <w:snapToGrid/>
        <w:spacing w:line="240" w:lineRule="auto"/>
        <w:ind w:left="160" w:leftChars="50" w:right="160" w:rightChars="50" w:firstLine="42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法定代表人或授权委托人：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val="0"/>
        <w:autoSpaceDN w:val="0"/>
        <w:bidi w:val="0"/>
        <w:adjustRightInd/>
        <w:snapToGrid/>
        <w:spacing w:line="240" w:lineRule="auto"/>
        <w:ind w:left="160" w:leftChars="50" w:right="160" w:rightChars="50" w:firstLine="250" w:firstLineChars="100"/>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pStyle w:val="2"/>
        <w:rPr>
          <w:rFonts w:hint="default" w:eastAsia="宋体"/>
          <w:lang w:val="en-US" w:eastAsia="zh-CN"/>
        </w:rPr>
      </w:pPr>
      <w:r>
        <w:rPr>
          <w:rFonts w:hint="eastAsia" w:ascii="宋体" w:hAnsi="宋体" w:eastAsia="宋体" w:cs="宋体"/>
          <w:color w:val="auto"/>
          <w:sz w:val="21"/>
          <w:szCs w:val="21"/>
          <w:highlight w:val="none"/>
          <w:lang w:val="en-US" w:eastAsia="zh-CN"/>
        </w:rPr>
        <w:t>注：本表逐页加盖公章或签字。</w:t>
      </w:r>
    </w:p>
    <w:p>
      <w:pPr>
        <w:pStyle w:val="11"/>
        <w:spacing w:after="0" w:line="360" w:lineRule="auto"/>
        <w:ind w:left="854" w:leftChars="50" w:right="160" w:rightChars="50" w:hanging="694" w:hangingChars="278"/>
        <w:jc w:val="center"/>
        <w:rPr>
          <w:rFonts w:hint="eastAsia" w:ascii="宋体" w:hAnsi="宋体" w:eastAsia="宋体" w:cs="宋体"/>
          <w:b/>
          <w:bCs/>
          <w:color w:val="auto"/>
          <w:kern w:val="0"/>
          <w:sz w:val="21"/>
          <w:szCs w:val="21"/>
          <w:highlight w:val="none"/>
        </w:rPr>
      </w:pPr>
      <w:r>
        <w:rPr>
          <w:rFonts w:hint="eastAsia" w:ascii="宋体" w:hAnsi="宋体" w:eastAsia="宋体" w:cs="宋体"/>
          <w:color w:val="auto"/>
          <w:kern w:val="0"/>
          <w:sz w:val="21"/>
          <w:szCs w:val="21"/>
          <w:highlight w:val="none"/>
        </w:rPr>
        <w:br w:type="page"/>
      </w:r>
      <w:bookmarkStart w:id="32" w:name="_Toc11270"/>
      <w:bookmarkStart w:id="33" w:name="_Toc1725861"/>
      <w:bookmarkStart w:id="34" w:name="_Toc1725773"/>
      <w:bookmarkStart w:id="35" w:name="_Toc47017767"/>
      <w:r>
        <w:rPr>
          <w:rFonts w:hint="eastAsia" w:ascii="宋体" w:hAnsi="宋体" w:eastAsia="宋体" w:cs="宋体"/>
          <w:b/>
          <w:bCs/>
          <w:color w:val="auto"/>
          <w:kern w:val="0"/>
          <w:sz w:val="21"/>
          <w:szCs w:val="21"/>
          <w:highlight w:val="none"/>
          <w:lang w:val="en-US" w:eastAsia="zh-CN"/>
        </w:rPr>
        <w:t>四</w:t>
      </w:r>
      <w:r>
        <w:rPr>
          <w:rFonts w:hint="eastAsia" w:ascii="宋体" w:hAnsi="宋体" w:eastAsia="宋体" w:cs="宋体"/>
          <w:b/>
          <w:bCs/>
          <w:color w:val="auto"/>
          <w:kern w:val="0"/>
          <w:sz w:val="21"/>
          <w:szCs w:val="21"/>
          <w:highlight w:val="none"/>
        </w:rPr>
        <w:t>.资格审查资料</w:t>
      </w:r>
      <w:bookmarkEnd w:id="32"/>
      <w:bookmarkEnd w:id="33"/>
      <w:bookmarkEnd w:id="34"/>
      <w:bookmarkEnd w:id="35"/>
    </w:p>
    <w:p>
      <w:pPr>
        <w:autoSpaceDE w:val="0"/>
        <w:autoSpaceDN w:val="0"/>
        <w:spacing w:line="360" w:lineRule="auto"/>
        <w:ind w:left="160" w:leftChars="50" w:right="160" w:rightChars="50"/>
        <w:jc w:val="left"/>
        <w:rPr>
          <w:rFonts w:hint="eastAsia" w:ascii="宋体" w:hAnsi="宋体" w:eastAsia="宋体" w:cs="宋体"/>
          <w:b/>
          <w:color w:val="auto"/>
          <w:kern w:val="0"/>
          <w:sz w:val="21"/>
          <w:szCs w:val="21"/>
          <w:highlight w:val="none"/>
        </w:rPr>
      </w:pPr>
    </w:p>
    <w:p>
      <w:pPr>
        <w:widowControl/>
        <w:spacing w:line="360" w:lineRule="auto"/>
        <w:ind w:left="160" w:leftChars="50" w:right="160" w:rightChars="50"/>
        <w:jc w:val="center"/>
        <w:rPr>
          <w:rFonts w:hint="eastAsia" w:ascii="宋体" w:hAnsi="宋体" w:eastAsia="宋体" w:cs="宋体"/>
          <w:color w:val="auto"/>
          <w:kern w:val="0"/>
          <w:sz w:val="21"/>
          <w:szCs w:val="21"/>
          <w:highlight w:val="none"/>
        </w:rPr>
      </w:pPr>
      <w:bookmarkStart w:id="36" w:name="_bookmark164"/>
      <w:bookmarkEnd w:id="36"/>
      <w:r>
        <w:rPr>
          <w:rFonts w:hint="eastAsia" w:ascii="宋体" w:hAnsi="宋体" w:eastAsia="宋体" w:cs="宋体"/>
          <w:color w:val="auto"/>
          <w:kern w:val="0"/>
          <w:sz w:val="21"/>
          <w:szCs w:val="21"/>
          <w:highlight w:val="none"/>
        </w:rPr>
        <w:br w:type="page"/>
      </w:r>
      <w:bookmarkStart w:id="37" w:name="_Toc1725775"/>
      <w:r>
        <w:rPr>
          <w:rFonts w:hint="eastAsia" w:ascii="宋体" w:hAnsi="宋体" w:eastAsia="宋体" w:cs="宋体"/>
          <w:color w:val="auto"/>
          <w:kern w:val="0"/>
          <w:sz w:val="21"/>
          <w:szCs w:val="21"/>
          <w:highlight w:val="none"/>
        </w:rPr>
        <w:t>（1）营业执照</w:t>
      </w:r>
      <w:bookmarkEnd w:id="37"/>
    </w:p>
    <w:p>
      <w:pPr>
        <w:autoSpaceDE w:val="0"/>
        <w:autoSpaceDN w:val="0"/>
        <w:spacing w:line="360" w:lineRule="auto"/>
        <w:ind w:left="160" w:leftChars="50" w:right="160" w:rightChars="50"/>
        <w:jc w:val="left"/>
        <w:outlineLvl w:val="2"/>
        <w:rPr>
          <w:rFonts w:hint="eastAsia" w:ascii="宋体" w:hAnsi="宋体" w:eastAsia="宋体" w:cs="宋体"/>
          <w:color w:val="auto"/>
          <w:kern w:val="0"/>
          <w:sz w:val="21"/>
          <w:szCs w:val="21"/>
          <w:highlight w:val="none"/>
        </w:rPr>
      </w:pPr>
    </w:p>
    <w:p>
      <w:pPr>
        <w:widowControl/>
        <w:spacing w:line="360" w:lineRule="auto"/>
        <w:ind w:left="160" w:leftChars="50" w:right="160" w:rightChars="5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bookmarkStart w:id="38" w:name="_Toc1725776"/>
      <w:r>
        <w:rPr>
          <w:rFonts w:hint="eastAsia" w:ascii="宋体" w:hAnsi="宋体" w:eastAsia="宋体" w:cs="宋体"/>
          <w:color w:val="auto"/>
          <w:kern w:val="0"/>
          <w:sz w:val="21"/>
          <w:szCs w:val="21"/>
          <w:highlight w:val="none"/>
        </w:rPr>
        <w:t>（2）</w:t>
      </w:r>
      <w:bookmarkEnd w:id="38"/>
      <w:r>
        <w:rPr>
          <w:rFonts w:hint="eastAsia" w:ascii="宋体" w:hAnsi="宋体" w:eastAsia="宋体" w:cs="宋体"/>
          <w:color w:val="auto"/>
          <w:kern w:val="0"/>
          <w:sz w:val="21"/>
          <w:szCs w:val="21"/>
          <w:highlight w:val="none"/>
        </w:rPr>
        <w:t>财务报告</w:t>
      </w:r>
    </w:p>
    <w:p>
      <w:pPr>
        <w:autoSpaceDE w:val="0"/>
        <w:autoSpaceDN w:val="0"/>
        <w:spacing w:line="360" w:lineRule="auto"/>
        <w:ind w:left="160" w:leftChars="50" w:right="160" w:rightChars="50"/>
        <w:jc w:val="left"/>
        <w:outlineLvl w:val="2"/>
        <w:rPr>
          <w:rFonts w:hint="eastAsia" w:ascii="宋体" w:hAnsi="宋体" w:eastAsia="宋体" w:cs="宋体"/>
          <w:color w:val="auto"/>
          <w:kern w:val="0"/>
          <w:sz w:val="21"/>
          <w:szCs w:val="21"/>
          <w:highlight w:val="none"/>
        </w:rPr>
      </w:pPr>
    </w:p>
    <w:p>
      <w:pPr>
        <w:widowControl/>
        <w:spacing w:line="360" w:lineRule="auto"/>
        <w:ind w:left="160" w:leftChars="50" w:right="160" w:rightChars="5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bookmarkStart w:id="39" w:name="_Toc1725778"/>
      <w:r>
        <w:rPr>
          <w:rFonts w:hint="eastAsia" w:ascii="宋体" w:hAnsi="宋体" w:eastAsia="宋体" w:cs="宋体"/>
          <w:color w:val="auto"/>
          <w:kern w:val="0"/>
          <w:sz w:val="21"/>
          <w:szCs w:val="21"/>
          <w:highlight w:val="none"/>
        </w:rPr>
        <w:t>（3）</w:t>
      </w:r>
      <w:bookmarkEnd w:id="39"/>
      <w:r>
        <w:rPr>
          <w:rFonts w:hint="eastAsia" w:ascii="宋体" w:hAnsi="宋体" w:eastAsia="宋体" w:cs="宋体"/>
          <w:color w:val="auto"/>
          <w:kern w:val="0"/>
          <w:sz w:val="21"/>
          <w:szCs w:val="21"/>
          <w:highlight w:val="none"/>
        </w:rPr>
        <w:t>产品许可及检验报告等</w:t>
      </w:r>
    </w:p>
    <w:p>
      <w:pPr>
        <w:autoSpaceDE w:val="0"/>
        <w:autoSpaceDN w:val="0"/>
        <w:spacing w:line="360" w:lineRule="auto"/>
        <w:ind w:left="160" w:leftChars="50" w:right="160" w:rightChars="50"/>
        <w:jc w:val="left"/>
        <w:outlineLvl w:val="2"/>
        <w:rPr>
          <w:rFonts w:hint="eastAsia" w:ascii="宋体" w:hAnsi="宋体" w:eastAsia="宋体" w:cs="宋体"/>
          <w:color w:val="auto"/>
          <w:kern w:val="0"/>
          <w:sz w:val="21"/>
          <w:szCs w:val="21"/>
          <w:highlight w:val="none"/>
        </w:rPr>
      </w:pPr>
    </w:p>
    <w:p>
      <w:pPr>
        <w:autoSpaceDE w:val="0"/>
        <w:autoSpaceDN w:val="0"/>
        <w:spacing w:line="360" w:lineRule="auto"/>
        <w:ind w:left="160" w:leftChars="50" w:right="160" w:rightChars="50"/>
        <w:jc w:val="left"/>
        <w:rPr>
          <w:rFonts w:hint="eastAsia" w:ascii="宋体" w:hAnsi="宋体" w:eastAsia="宋体" w:cs="宋体"/>
          <w:color w:val="auto"/>
          <w:kern w:val="0"/>
          <w:sz w:val="21"/>
          <w:szCs w:val="21"/>
          <w:highlight w:val="none"/>
        </w:rPr>
      </w:pPr>
    </w:p>
    <w:p>
      <w:pPr>
        <w:widowControl/>
        <w:spacing w:line="360" w:lineRule="auto"/>
        <w:ind w:left="160" w:leftChars="50" w:right="160" w:rightChars="5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bookmarkStart w:id="40" w:name="_bookmark166"/>
      <w:bookmarkEnd w:id="40"/>
      <w:bookmarkStart w:id="41" w:name="_Toc1725780"/>
      <w:r>
        <w:rPr>
          <w:rFonts w:hint="eastAsia" w:ascii="宋体" w:hAnsi="宋体" w:eastAsia="宋体" w:cs="宋体"/>
          <w:color w:val="auto"/>
          <w:kern w:val="0"/>
          <w:sz w:val="21"/>
          <w:szCs w:val="21"/>
          <w:highlight w:val="none"/>
        </w:rPr>
        <w:t>（4）业绩要求</w:t>
      </w:r>
      <w:bookmarkEnd w:id="41"/>
    </w:p>
    <w:p>
      <w:pPr>
        <w:widowControl/>
        <w:spacing w:line="360" w:lineRule="auto"/>
        <w:ind w:left="160" w:leftChars="50" w:right="160" w:rightChars="50"/>
        <w:jc w:val="center"/>
        <w:rPr>
          <w:rFonts w:hint="eastAsia" w:ascii="宋体" w:hAnsi="宋体" w:eastAsia="宋体" w:cs="宋体"/>
          <w:color w:val="auto"/>
          <w:kern w:val="0"/>
          <w:sz w:val="21"/>
          <w:szCs w:val="21"/>
          <w:highlight w:val="none"/>
        </w:rPr>
      </w:pPr>
      <w:bookmarkStart w:id="42" w:name="_bookmark167"/>
      <w:bookmarkEnd w:id="42"/>
      <w:r>
        <w:rPr>
          <w:rFonts w:hint="eastAsia" w:ascii="宋体" w:hAnsi="宋体" w:eastAsia="宋体" w:cs="宋体"/>
          <w:color w:val="auto"/>
          <w:kern w:val="0"/>
          <w:sz w:val="21"/>
          <w:szCs w:val="21"/>
          <w:highlight w:val="none"/>
        </w:rPr>
        <w:br w:type="page"/>
      </w:r>
      <w:bookmarkStart w:id="43" w:name="_Toc1725781"/>
      <w:r>
        <w:rPr>
          <w:rFonts w:hint="eastAsia" w:ascii="宋体" w:hAnsi="宋体" w:eastAsia="宋体" w:cs="宋体"/>
          <w:color w:val="auto"/>
          <w:kern w:val="0"/>
          <w:sz w:val="21"/>
          <w:szCs w:val="21"/>
          <w:highlight w:val="none"/>
        </w:rPr>
        <w:t>（5）信誉要求</w:t>
      </w:r>
      <w:bookmarkEnd w:id="43"/>
    </w:p>
    <w:p>
      <w:pPr>
        <w:spacing w:line="360" w:lineRule="auto"/>
        <w:ind w:left="160" w:leftChars="50" w:right="160" w:rightChars="50" w:firstLine="562"/>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信誉声明</w:t>
      </w:r>
    </w:p>
    <w:p>
      <w:pPr>
        <w:spacing w:line="360" w:lineRule="auto"/>
        <w:ind w:left="160" w:leftChars="50" w:right="160" w:rightChars="5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 xml:space="preserve">           （招标人）          </w:t>
      </w:r>
    </w:p>
    <w:p>
      <w:pPr>
        <w:tabs>
          <w:tab w:val="left" w:pos="0"/>
        </w:tabs>
        <w:adjustRightInd w:val="0"/>
        <w:snapToGrid w:val="0"/>
        <w:spacing w:line="360" w:lineRule="auto"/>
        <w:ind w:left="160" w:leftChars="50" w:right="160" w:rightChars="50"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兹声明本公司商业信誉良好，</w:t>
      </w:r>
      <w:r>
        <w:rPr>
          <w:rFonts w:hint="eastAsia" w:ascii="宋体" w:hAnsi="宋体" w:eastAsia="宋体" w:cs="宋体"/>
          <w:color w:val="auto"/>
          <w:kern w:val="0"/>
          <w:sz w:val="21"/>
          <w:szCs w:val="21"/>
          <w:highlight w:val="none"/>
        </w:rPr>
        <w:t>在</w:t>
      </w:r>
      <w:r>
        <w:rPr>
          <w:rFonts w:hint="eastAsia" w:ascii="宋体" w:hAnsi="宋体" w:eastAsia="宋体" w:cs="宋体"/>
          <w:color w:val="auto"/>
          <w:kern w:val="0"/>
          <w:sz w:val="21"/>
          <w:szCs w:val="21"/>
          <w:highlight w:val="none"/>
          <w:lang w:val="en-US" w:eastAsia="zh-CN"/>
        </w:rPr>
        <w:t>2020年2月1日</w:t>
      </w:r>
      <w:r>
        <w:rPr>
          <w:rFonts w:hint="eastAsia" w:ascii="宋体" w:hAnsi="宋体" w:eastAsia="宋体" w:cs="宋体"/>
          <w:color w:val="auto"/>
          <w:sz w:val="21"/>
          <w:szCs w:val="21"/>
          <w:highlight w:val="none"/>
        </w:rPr>
        <w:t>至今</w:t>
      </w:r>
      <w:r>
        <w:rPr>
          <w:rFonts w:hint="eastAsia" w:ascii="宋体" w:hAnsi="宋体" w:eastAsia="宋体" w:cs="宋体"/>
          <w:color w:val="auto"/>
          <w:sz w:val="21"/>
          <w:szCs w:val="21"/>
          <w:highlight w:val="none"/>
          <w:lang w:eastAsia="zh-CN"/>
        </w:rPr>
        <w:t>不存在以下行为</w:t>
      </w:r>
      <w:r>
        <w:rPr>
          <w:rFonts w:hint="eastAsia" w:ascii="宋体" w:hAnsi="宋体" w:eastAsia="宋体" w:cs="宋体"/>
          <w:color w:val="auto"/>
          <w:sz w:val="21"/>
          <w:szCs w:val="21"/>
          <w:highlight w:val="none"/>
        </w:rPr>
        <w:t>：</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（1）与招标人存在利害关系且可能影响招标公正性；</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（2）与本招标项目的其他投标人为同一个单位负责人；</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（3）与本招标项目的其他投标人存在控股、管理关系；</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（4）为本招标项目提供过设计、编制技术规范和其他文件的咨询服务；</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（5）被依法暂停或者取消投标资格；</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（6）被责令停产停业、暂扣或者吊销许可证、暂扣或者吊销执照；</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（7）进入清算程序，或被宣告破产；</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（8）被工商行政管理机关在全国企业信用信息公示系统中列入严重违法失信企业名单；</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（9）被最高人民法院在“信用中国”网站（</w:t>
      </w: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HYPERLINK "http://www.creditchina.gov.cn/" \h </w:instrText>
      </w:r>
      <w:r>
        <w:rPr>
          <w:rFonts w:hint="eastAsia" w:ascii="宋体" w:hAnsi="宋体" w:eastAsia="宋体" w:cs="宋体"/>
          <w:color w:val="auto"/>
          <w:kern w:val="0"/>
          <w:sz w:val="21"/>
          <w:szCs w:val="21"/>
          <w:highlight w:val="none"/>
        </w:rPr>
        <w:fldChar w:fldCharType="separate"/>
      </w:r>
      <w:r>
        <w:rPr>
          <w:rFonts w:hint="eastAsia" w:ascii="宋体" w:hAnsi="宋体" w:eastAsia="宋体" w:cs="宋体"/>
          <w:color w:val="auto"/>
          <w:kern w:val="0"/>
          <w:sz w:val="21"/>
          <w:szCs w:val="21"/>
          <w:highlight w:val="none"/>
        </w:rPr>
        <w:t>www.creditchina.gov.cn</w:t>
      </w:r>
      <w:r>
        <w:rPr>
          <w:rFonts w:hint="eastAsia" w:ascii="宋体" w:hAnsi="宋体" w:eastAsia="宋体" w:cs="宋体"/>
          <w:color w:val="auto"/>
          <w:kern w:val="0"/>
          <w:sz w:val="21"/>
          <w:szCs w:val="21"/>
          <w:highlight w:val="none"/>
        </w:rPr>
        <w:fldChar w:fldCharType="end"/>
      </w:r>
      <w:r>
        <w:rPr>
          <w:rFonts w:hint="eastAsia" w:ascii="宋体" w:hAnsi="宋体" w:eastAsia="宋体" w:cs="宋体"/>
          <w:color w:val="auto"/>
          <w:kern w:val="0"/>
          <w:sz w:val="21"/>
          <w:szCs w:val="21"/>
          <w:highlight w:val="none"/>
        </w:rPr>
        <w:t>）中列入失信被执行人名单；</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（10）受到质量监管部门行政处罚；</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11</w:t>
      </w:r>
      <w:r>
        <w:rPr>
          <w:rFonts w:hint="eastAsia" w:ascii="宋体" w:hAnsi="宋体" w:eastAsia="宋体" w:cs="宋体"/>
          <w:color w:val="auto"/>
          <w:kern w:val="0"/>
          <w:sz w:val="21"/>
          <w:szCs w:val="21"/>
          <w:highlight w:val="none"/>
          <w:lang w:eastAsia="zh-CN"/>
        </w:rPr>
        <w:t>）法律法规规定的其它情形。</w:t>
      </w:r>
    </w:p>
    <w:p>
      <w:pPr>
        <w:widowControl/>
        <w:autoSpaceDE w:val="0"/>
        <w:autoSpaceDN w:val="0"/>
        <w:snapToGrid w:val="0"/>
        <w:spacing w:line="360" w:lineRule="auto"/>
        <w:ind w:left="160" w:leftChars="50" w:right="160" w:rightChars="50" w:firstLine="422"/>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本公司了解，虚假声明是严重的违法行为。本声明如有虚假，本公司愿意接受有关法律、法规和规章给予的处罚，并自愿承担被取消投标、中标资格、</w:t>
      </w:r>
      <w:r>
        <w:rPr>
          <w:rFonts w:hint="eastAsia" w:ascii="宋体" w:hAnsi="宋体" w:eastAsia="宋体" w:cs="宋体"/>
          <w:color w:val="auto"/>
          <w:kern w:val="0"/>
          <w:sz w:val="21"/>
          <w:szCs w:val="21"/>
          <w:highlight w:val="none"/>
          <w:lang w:eastAsia="zh-CN"/>
        </w:rPr>
        <w:t>投标保证金不予退还</w:t>
      </w:r>
      <w:r>
        <w:rPr>
          <w:rFonts w:hint="eastAsia" w:ascii="宋体" w:hAnsi="宋体" w:eastAsia="宋体" w:cs="宋体"/>
          <w:color w:val="auto"/>
          <w:kern w:val="0"/>
          <w:sz w:val="21"/>
          <w:szCs w:val="21"/>
          <w:highlight w:val="none"/>
        </w:rPr>
        <w:t>、解除合同以及赔偿本项目招标人损失的后果。</w:t>
      </w:r>
    </w:p>
    <w:p>
      <w:pPr>
        <w:widowControl/>
        <w:spacing w:line="360" w:lineRule="auto"/>
        <w:ind w:left="160" w:leftChars="50" w:right="160" w:rightChars="50" w:firstLine="42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特此声明。</w:t>
      </w:r>
    </w:p>
    <w:p>
      <w:pPr>
        <w:spacing w:line="360" w:lineRule="auto"/>
        <w:ind w:left="160" w:leftChars="50" w:right="160" w:rightChars="50" w:firstLine="420"/>
        <w:jc w:val="center"/>
        <w:rPr>
          <w:rFonts w:hint="eastAsia" w:ascii="宋体" w:hAnsi="宋体" w:eastAsia="宋体" w:cs="宋体"/>
          <w:color w:val="auto"/>
          <w:sz w:val="21"/>
          <w:szCs w:val="21"/>
          <w:highlight w:val="none"/>
        </w:rPr>
      </w:pPr>
      <w:bookmarkStart w:id="44" w:name="_bookmark168"/>
      <w:bookmarkEnd w:id="44"/>
      <w:r>
        <w:rPr>
          <w:rFonts w:hint="eastAsia" w:ascii="宋体" w:hAnsi="宋体" w:eastAsia="宋体" w:cs="宋体"/>
          <w:color w:val="auto"/>
          <w:sz w:val="21"/>
          <w:szCs w:val="21"/>
          <w:highlight w:val="none"/>
        </w:rPr>
        <w:t xml:space="preserve">              投标人：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（盖单位公章）</w:t>
      </w:r>
    </w:p>
    <w:p>
      <w:pPr>
        <w:spacing w:line="360" w:lineRule="auto"/>
        <w:ind w:left="160" w:leftChars="50" w:right="160" w:rightChars="50" w:firstLine="4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法定代表人或授权委托人：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autoSpaceDE w:val="0"/>
        <w:autoSpaceDN w:val="0"/>
        <w:spacing w:line="360" w:lineRule="auto"/>
        <w:ind w:left="2660" w:leftChars="50" w:right="160" w:rightChars="50" w:hanging="2500" w:hangingChars="10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widowControl/>
        <w:spacing w:line="360" w:lineRule="auto"/>
        <w:ind w:left="160" w:leftChars="50" w:right="160" w:rightChars="5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br w:type="page"/>
      </w:r>
    </w:p>
    <w:p>
      <w:pPr>
        <w:autoSpaceDE w:val="0"/>
        <w:autoSpaceDN w:val="0"/>
        <w:spacing w:line="360" w:lineRule="auto"/>
        <w:ind w:left="160" w:leftChars="50" w:right="160" w:rightChars="50"/>
        <w:jc w:val="center"/>
        <w:outlineLvl w:val="2"/>
        <w:rPr>
          <w:rFonts w:hint="eastAsia" w:ascii="宋体" w:hAnsi="宋体" w:eastAsia="宋体" w:cs="宋体"/>
          <w:color w:val="auto"/>
          <w:kern w:val="0"/>
          <w:sz w:val="21"/>
          <w:szCs w:val="21"/>
          <w:highlight w:val="none"/>
        </w:rPr>
      </w:pPr>
      <w:bookmarkStart w:id="45" w:name="_Toc1725783"/>
      <w:r>
        <w:rPr>
          <w:rFonts w:hint="eastAsia" w:ascii="宋体" w:hAnsi="宋体" w:eastAsia="宋体" w:cs="宋体"/>
          <w:color w:val="auto"/>
          <w:kern w:val="0"/>
          <w:sz w:val="21"/>
          <w:szCs w:val="21"/>
          <w:highlight w:val="none"/>
        </w:rPr>
        <w:t>（6）其他资格审查资料</w:t>
      </w:r>
      <w:bookmarkEnd w:id="45"/>
    </w:p>
    <w:p>
      <w:pPr>
        <w:pStyle w:val="4"/>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br w:type="page"/>
      </w:r>
      <w:bookmarkStart w:id="46" w:name="_bookmark173"/>
      <w:bookmarkEnd w:id="46"/>
      <w:bookmarkStart w:id="47" w:name="_Toc1725787"/>
      <w:bookmarkStart w:id="48" w:name="_Toc47017768"/>
      <w:bookmarkStart w:id="49" w:name="_Toc1725865"/>
      <w:bookmarkStart w:id="50" w:name="_Toc20166"/>
      <w:bookmarkStart w:id="51" w:name="_Toc25150"/>
      <w:r>
        <w:rPr>
          <w:rFonts w:hint="eastAsia" w:ascii="宋体" w:hAnsi="宋体" w:eastAsia="宋体" w:cs="宋体"/>
          <w:b/>
          <w:bCs w:val="0"/>
          <w:color w:val="auto"/>
          <w:kern w:val="0"/>
          <w:sz w:val="21"/>
          <w:szCs w:val="21"/>
          <w:highlight w:val="none"/>
          <w:lang w:val="en-US" w:eastAsia="zh-CN"/>
        </w:rPr>
        <w:t>五</w:t>
      </w:r>
      <w:r>
        <w:rPr>
          <w:rFonts w:hint="eastAsia" w:ascii="宋体" w:hAnsi="宋体" w:eastAsia="宋体" w:cs="宋体"/>
          <w:b/>
          <w:bCs w:val="0"/>
          <w:color w:val="auto"/>
          <w:kern w:val="0"/>
          <w:sz w:val="21"/>
          <w:szCs w:val="21"/>
          <w:highlight w:val="none"/>
        </w:rPr>
        <w:t>.</w:t>
      </w:r>
      <w:bookmarkEnd w:id="47"/>
      <w:bookmarkEnd w:id="48"/>
      <w:bookmarkEnd w:id="49"/>
      <w:bookmarkEnd w:id="50"/>
      <w:r>
        <w:rPr>
          <w:rFonts w:hint="eastAsia" w:ascii="宋体" w:hAnsi="宋体" w:eastAsia="宋体" w:cs="宋体"/>
          <w:b/>
          <w:bCs w:val="0"/>
          <w:color w:val="auto"/>
          <w:sz w:val="21"/>
          <w:szCs w:val="21"/>
          <w:highlight w:val="none"/>
        </w:rPr>
        <w:t>其他资料</w:t>
      </w:r>
      <w:bookmarkEnd w:id="51"/>
    </w:p>
    <w:p>
      <w:pPr>
        <w:rPr>
          <w:rFonts w:hint="eastAsia" w:ascii="宋体" w:hAnsi="宋体" w:eastAsia="宋体" w:cs="宋体"/>
          <w:sz w:val="21"/>
          <w:szCs w:val="21"/>
        </w:rPr>
      </w:pPr>
    </w:p>
    <w:sectPr>
      <w:headerReference r:id="rId5" w:type="default"/>
      <w:footerReference r:id="rId6" w:type="default"/>
      <w:pgSz w:w="11906" w:h="16838"/>
      <w:pgMar w:top="1701" w:right="1247" w:bottom="1701" w:left="1361" w:header="851" w:footer="992" w:gutter="0"/>
      <w:pgNumType w:start="0"/>
      <w:cols w:space="720" w:num="1"/>
      <w:titlePg/>
      <w:docGrid w:type="linesAndChars" w:linePitch="516" w:charSpace="8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3"/>
                      <w:jc w:val="cente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方正仿宋_GBK" w:eastAsia="方正仿宋_GBK"/>
        <w:sz w:val="21"/>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chineseCountingThousand"/>
      <w:pStyle w:val="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1DAF62"/>
    <w:multiLevelType w:val="singleLevel"/>
    <w:tmpl w:val="561DAF62"/>
    <w:lvl w:ilvl="0" w:tentative="0">
      <w:start w:val="1"/>
      <w:numFmt w:val="chineseCounting"/>
      <w:suff w:val="nothing"/>
      <w:lvlText w:val="%1、"/>
      <w:lvlJc w:val="left"/>
    </w:lvl>
  </w:abstractNum>
  <w:abstractNum w:abstractNumId="2">
    <w:nsid w:val="561DAF72"/>
    <w:multiLevelType w:val="singleLevel"/>
    <w:tmpl w:val="561DAF7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321"/>
  <w:drawingGridVerticalSpacing w:val="2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c0ZjEyNGI0Nzc3Yzk1NWJkMDAyY2NiZmE2OWYifQ=="/>
  </w:docVars>
  <w:rsids>
    <w:rsidRoot w:val="005210F4"/>
    <w:rsid w:val="00002D07"/>
    <w:rsid w:val="00004246"/>
    <w:rsid w:val="00004B26"/>
    <w:rsid w:val="0000792E"/>
    <w:rsid w:val="00011595"/>
    <w:rsid w:val="00011707"/>
    <w:rsid w:val="00011D15"/>
    <w:rsid w:val="000158AB"/>
    <w:rsid w:val="00022DC9"/>
    <w:rsid w:val="00024F10"/>
    <w:rsid w:val="000346E6"/>
    <w:rsid w:val="00042967"/>
    <w:rsid w:val="00054B7E"/>
    <w:rsid w:val="00055874"/>
    <w:rsid w:val="000632D9"/>
    <w:rsid w:val="00066617"/>
    <w:rsid w:val="000774CC"/>
    <w:rsid w:val="0008031C"/>
    <w:rsid w:val="0008202D"/>
    <w:rsid w:val="00095198"/>
    <w:rsid w:val="000A2664"/>
    <w:rsid w:val="000B4E58"/>
    <w:rsid w:val="000B52D0"/>
    <w:rsid w:val="000B66AA"/>
    <w:rsid w:val="000C1A06"/>
    <w:rsid w:val="000D26FB"/>
    <w:rsid w:val="000D4494"/>
    <w:rsid w:val="000E1CF3"/>
    <w:rsid w:val="000E27D7"/>
    <w:rsid w:val="000E316D"/>
    <w:rsid w:val="000E584D"/>
    <w:rsid w:val="000F464C"/>
    <w:rsid w:val="00116C6C"/>
    <w:rsid w:val="00117342"/>
    <w:rsid w:val="00126BB0"/>
    <w:rsid w:val="00134996"/>
    <w:rsid w:val="001436EF"/>
    <w:rsid w:val="0014442F"/>
    <w:rsid w:val="00154536"/>
    <w:rsid w:val="00157CF6"/>
    <w:rsid w:val="00163145"/>
    <w:rsid w:val="0016323B"/>
    <w:rsid w:val="00165774"/>
    <w:rsid w:val="001808A3"/>
    <w:rsid w:val="001816DC"/>
    <w:rsid w:val="001966B6"/>
    <w:rsid w:val="001A5C6F"/>
    <w:rsid w:val="001C007D"/>
    <w:rsid w:val="001C38A4"/>
    <w:rsid w:val="001D1026"/>
    <w:rsid w:val="001D49AE"/>
    <w:rsid w:val="001D4C3C"/>
    <w:rsid w:val="001E380E"/>
    <w:rsid w:val="001E5E6B"/>
    <w:rsid w:val="001E695E"/>
    <w:rsid w:val="001F1778"/>
    <w:rsid w:val="001F1E9F"/>
    <w:rsid w:val="001F5256"/>
    <w:rsid w:val="001F6913"/>
    <w:rsid w:val="00201932"/>
    <w:rsid w:val="00201B61"/>
    <w:rsid w:val="0021421A"/>
    <w:rsid w:val="00214410"/>
    <w:rsid w:val="00215ED6"/>
    <w:rsid w:val="00222F51"/>
    <w:rsid w:val="00230BCB"/>
    <w:rsid w:val="002319DF"/>
    <w:rsid w:val="00237D8C"/>
    <w:rsid w:val="00244E57"/>
    <w:rsid w:val="0025290C"/>
    <w:rsid w:val="002574AB"/>
    <w:rsid w:val="002609EC"/>
    <w:rsid w:val="00276F81"/>
    <w:rsid w:val="00297314"/>
    <w:rsid w:val="002A7A4F"/>
    <w:rsid w:val="002A7E8D"/>
    <w:rsid w:val="002B5438"/>
    <w:rsid w:val="002C148B"/>
    <w:rsid w:val="002C1F07"/>
    <w:rsid w:val="002D4A9E"/>
    <w:rsid w:val="002D6D2C"/>
    <w:rsid w:val="002E788A"/>
    <w:rsid w:val="00300BE7"/>
    <w:rsid w:val="00304111"/>
    <w:rsid w:val="00305209"/>
    <w:rsid w:val="00310949"/>
    <w:rsid w:val="00311F2F"/>
    <w:rsid w:val="00315DA2"/>
    <w:rsid w:val="003175F5"/>
    <w:rsid w:val="00317F68"/>
    <w:rsid w:val="003203AA"/>
    <w:rsid w:val="00343D98"/>
    <w:rsid w:val="00345B30"/>
    <w:rsid w:val="00357B8D"/>
    <w:rsid w:val="00364B59"/>
    <w:rsid w:val="00385F18"/>
    <w:rsid w:val="00392B2E"/>
    <w:rsid w:val="003973C3"/>
    <w:rsid w:val="003A2C44"/>
    <w:rsid w:val="003B4262"/>
    <w:rsid w:val="003B5429"/>
    <w:rsid w:val="003B7E2B"/>
    <w:rsid w:val="003C0D8C"/>
    <w:rsid w:val="003C1146"/>
    <w:rsid w:val="003D4500"/>
    <w:rsid w:val="003D7F55"/>
    <w:rsid w:val="003F12B8"/>
    <w:rsid w:val="003F4F24"/>
    <w:rsid w:val="003F5D74"/>
    <w:rsid w:val="0040096D"/>
    <w:rsid w:val="004057B7"/>
    <w:rsid w:val="00405B09"/>
    <w:rsid w:val="00412D84"/>
    <w:rsid w:val="0041372A"/>
    <w:rsid w:val="004177E5"/>
    <w:rsid w:val="00425F78"/>
    <w:rsid w:val="00430252"/>
    <w:rsid w:val="004308F2"/>
    <w:rsid w:val="00431D89"/>
    <w:rsid w:val="004417FA"/>
    <w:rsid w:val="00443B5E"/>
    <w:rsid w:val="00451768"/>
    <w:rsid w:val="00453892"/>
    <w:rsid w:val="00453EC8"/>
    <w:rsid w:val="00457289"/>
    <w:rsid w:val="0046052C"/>
    <w:rsid w:val="00460BC4"/>
    <w:rsid w:val="004677E6"/>
    <w:rsid w:val="00472679"/>
    <w:rsid w:val="004726E7"/>
    <w:rsid w:val="004744BB"/>
    <w:rsid w:val="004763B7"/>
    <w:rsid w:val="00487AE1"/>
    <w:rsid w:val="00492FF6"/>
    <w:rsid w:val="004A0DE1"/>
    <w:rsid w:val="004A1965"/>
    <w:rsid w:val="004B1D64"/>
    <w:rsid w:val="004B2883"/>
    <w:rsid w:val="004B6DC1"/>
    <w:rsid w:val="004C0A69"/>
    <w:rsid w:val="004E111D"/>
    <w:rsid w:val="004E591F"/>
    <w:rsid w:val="004E5E47"/>
    <w:rsid w:val="004E7F1B"/>
    <w:rsid w:val="004F0B08"/>
    <w:rsid w:val="004F0F8A"/>
    <w:rsid w:val="005032BE"/>
    <w:rsid w:val="0052001E"/>
    <w:rsid w:val="005210F4"/>
    <w:rsid w:val="005237F6"/>
    <w:rsid w:val="0052438F"/>
    <w:rsid w:val="00535A53"/>
    <w:rsid w:val="00556654"/>
    <w:rsid w:val="0055673F"/>
    <w:rsid w:val="005603AE"/>
    <w:rsid w:val="00560D68"/>
    <w:rsid w:val="00562AAB"/>
    <w:rsid w:val="005630A9"/>
    <w:rsid w:val="00581406"/>
    <w:rsid w:val="005921F8"/>
    <w:rsid w:val="005A0A23"/>
    <w:rsid w:val="005A52F6"/>
    <w:rsid w:val="005A7842"/>
    <w:rsid w:val="005B297F"/>
    <w:rsid w:val="005B36D2"/>
    <w:rsid w:val="005C3275"/>
    <w:rsid w:val="005C59F9"/>
    <w:rsid w:val="005D250F"/>
    <w:rsid w:val="005D2B37"/>
    <w:rsid w:val="005D5AE2"/>
    <w:rsid w:val="005E1092"/>
    <w:rsid w:val="005E274D"/>
    <w:rsid w:val="005E718C"/>
    <w:rsid w:val="005F12F7"/>
    <w:rsid w:val="005F15D6"/>
    <w:rsid w:val="005F76F3"/>
    <w:rsid w:val="006053F3"/>
    <w:rsid w:val="006073F4"/>
    <w:rsid w:val="00610F5D"/>
    <w:rsid w:val="00613778"/>
    <w:rsid w:val="006228FE"/>
    <w:rsid w:val="006562FA"/>
    <w:rsid w:val="00656785"/>
    <w:rsid w:val="00661C05"/>
    <w:rsid w:val="006641FD"/>
    <w:rsid w:val="0066737C"/>
    <w:rsid w:val="00673DA8"/>
    <w:rsid w:val="00676570"/>
    <w:rsid w:val="00676FED"/>
    <w:rsid w:val="00677C14"/>
    <w:rsid w:val="00690714"/>
    <w:rsid w:val="00690C7A"/>
    <w:rsid w:val="006973CC"/>
    <w:rsid w:val="006A1173"/>
    <w:rsid w:val="006A4C4A"/>
    <w:rsid w:val="006C2BB9"/>
    <w:rsid w:val="006D1876"/>
    <w:rsid w:val="006D5304"/>
    <w:rsid w:val="006D76B1"/>
    <w:rsid w:val="006E1BD9"/>
    <w:rsid w:val="006E2DB5"/>
    <w:rsid w:val="006F0A8F"/>
    <w:rsid w:val="006F707A"/>
    <w:rsid w:val="007004F6"/>
    <w:rsid w:val="00714175"/>
    <w:rsid w:val="00720068"/>
    <w:rsid w:val="00730D05"/>
    <w:rsid w:val="007333FF"/>
    <w:rsid w:val="00736808"/>
    <w:rsid w:val="00740450"/>
    <w:rsid w:val="0075382B"/>
    <w:rsid w:val="00753882"/>
    <w:rsid w:val="00767459"/>
    <w:rsid w:val="00776F2B"/>
    <w:rsid w:val="00782FFD"/>
    <w:rsid w:val="0079325A"/>
    <w:rsid w:val="007937FF"/>
    <w:rsid w:val="00793C62"/>
    <w:rsid w:val="00797C82"/>
    <w:rsid w:val="007B2CD2"/>
    <w:rsid w:val="007B33CC"/>
    <w:rsid w:val="007C0FED"/>
    <w:rsid w:val="007C564A"/>
    <w:rsid w:val="007C7561"/>
    <w:rsid w:val="007C791A"/>
    <w:rsid w:val="007D2446"/>
    <w:rsid w:val="007D6548"/>
    <w:rsid w:val="007E1C3C"/>
    <w:rsid w:val="007E4CE5"/>
    <w:rsid w:val="007E4D34"/>
    <w:rsid w:val="007E7124"/>
    <w:rsid w:val="007F0152"/>
    <w:rsid w:val="007F2769"/>
    <w:rsid w:val="007F6730"/>
    <w:rsid w:val="00800648"/>
    <w:rsid w:val="00802622"/>
    <w:rsid w:val="00811F63"/>
    <w:rsid w:val="00812C75"/>
    <w:rsid w:val="0081338F"/>
    <w:rsid w:val="008239BC"/>
    <w:rsid w:val="00825893"/>
    <w:rsid w:val="00830EAF"/>
    <w:rsid w:val="00862B94"/>
    <w:rsid w:val="00867F9B"/>
    <w:rsid w:val="00872EB5"/>
    <w:rsid w:val="008773EC"/>
    <w:rsid w:val="00883F10"/>
    <w:rsid w:val="0088409C"/>
    <w:rsid w:val="00886D66"/>
    <w:rsid w:val="008874C7"/>
    <w:rsid w:val="0089098C"/>
    <w:rsid w:val="008912EC"/>
    <w:rsid w:val="008A4A06"/>
    <w:rsid w:val="008C2812"/>
    <w:rsid w:val="008E3582"/>
    <w:rsid w:val="00900417"/>
    <w:rsid w:val="00902304"/>
    <w:rsid w:val="00903F4F"/>
    <w:rsid w:val="00910F57"/>
    <w:rsid w:val="00911D9F"/>
    <w:rsid w:val="00912118"/>
    <w:rsid w:val="009241C5"/>
    <w:rsid w:val="00925B1D"/>
    <w:rsid w:val="00933743"/>
    <w:rsid w:val="00933FB9"/>
    <w:rsid w:val="009379ED"/>
    <w:rsid w:val="00937EE3"/>
    <w:rsid w:val="00943AA2"/>
    <w:rsid w:val="009502C7"/>
    <w:rsid w:val="00954B7B"/>
    <w:rsid w:val="009567B5"/>
    <w:rsid w:val="009664D0"/>
    <w:rsid w:val="00973EAE"/>
    <w:rsid w:val="00980F13"/>
    <w:rsid w:val="00984E95"/>
    <w:rsid w:val="00985AFE"/>
    <w:rsid w:val="00996DFB"/>
    <w:rsid w:val="009B0C9E"/>
    <w:rsid w:val="009B2799"/>
    <w:rsid w:val="009B7E7D"/>
    <w:rsid w:val="009C55A8"/>
    <w:rsid w:val="009E4896"/>
    <w:rsid w:val="009F125A"/>
    <w:rsid w:val="009F137F"/>
    <w:rsid w:val="009F3B99"/>
    <w:rsid w:val="009F639E"/>
    <w:rsid w:val="009F73D7"/>
    <w:rsid w:val="009F7944"/>
    <w:rsid w:val="00A02D90"/>
    <w:rsid w:val="00A04697"/>
    <w:rsid w:val="00A127B7"/>
    <w:rsid w:val="00A14131"/>
    <w:rsid w:val="00A1607C"/>
    <w:rsid w:val="00A16C8F"/>
    <w:rsid w:val="00A23699"/>
    <w:rsid w:val="00A3187C"/>
    <w:rsid w:val="00A326D2"/>
    <w:rsid w:val="00A4330C"/>
    <w:rsid w:val="00A44E8B"/>
    <w:rsid w:val="00A50708"/>
    <w:rsid w:val="00A6124F"/>
    <w:rsid w:val="00A643B9"/>
    <w:rsid w:val="00A6793E"/>
    <w:rsid w:val="00A67BE3"/>
    <w:rsid w:val="00A70411"/>
    <w:rsid w:val="00A73319"/>
    <w:rsid w:val="00A737A1"/>
    <w:rsid w:val="00A810C6"/>
    <w:rsid w:val="00A8177D"/>
    <w:rsid w:val="00A81ACB"/>
    <w:rsid w:val="00A81DBE"/>
    <w:rsid w:val="00A83E4A"/>
    <w:rsid w:val="00A85EEF"/>
    <w:rsid w:val="00A8644E"/>
    <w:rsid w:val="00A86E24"/>
    <w:rsid w:val="00A8734B"/>
    <w:rsid w:val="00A95DC2"/>
    <w:rsid w:val="00AA6785"/>
    <w:rsid w:val="00AB0A88"/>
    <w:rsid w:val="00AB48A7"/>
    <w:rsid w:val="00AC0081"/>
    <w:rsid w:val="00AC0285"/>
    <w:rsid w:val="00AC156B"/>
    <w:rsid w:val="00AC7D08"/>
    <w:rsid w:val="00AE0C45"/>
    <w:rsid w:val="00AE25CC"/>
    <w:rsid w:val="00AE52C0"/>
    <w:rsid w:val="00AE7F9E"/>
    <w:rsid w:val="00AF5522"/>
    <w:rsid w:val="00B00B34"/>
    <w:rsid w:val="00B02063"/>
    <w:rsid w:val="00B12CB0"/>
    <w:rsid w:val="00B208DC"/>
    <w:rsid w:val="00B26E14"/>
    <w:rsid w:val="00B318D8"/>
    <w:rsid w:val="00B324D3"/>
    <w:rsid w:val="00B4074E"/>
    <w:rsid w:val="00B43D96"/>
    <w:rsid w:val="00B53B45"/>
    <w:rsid w:val="00B54D5B"/>
    <w:rsid w:val="00B647FE"/>
    <w:rsid w:val="00B702BA"/>
    <w:rsid w:val="00B718F0"/>
    <w:rsid w:val="00B72C55"/>
    <w:rsid w:val="00B810F7"/>
    <w:rsid w:val="00B95436"/>
    <w:rsid w:val="00BA42CE"/>
    <w:rsid w:val="00BB7C3C"/>
    <w:rsid w:val="00BD2382"/>
    <w:rsid w:val="00BD79EF"/>
    <w:rsid w:val="00BE16E5"/>
    <w:rsid w:val="00BE25F0"/>
    <w:rsid w:val="00BE4AFA"/>
    <w:rsid w:val="00BE4C57"/>
    <w:rsid w:val="00BE5D29"/>
    <w:rsid w:val="00BE7C78"/>
    <w:rsid w:val="00BF3B49"/>
    <w:rsid w:val="00BF3D74"/>
    <w:rsid w:val="00C10AB3"/>
    <w:rsid w:val="00C11BE0"/>
    <w:rsid w:val="00C14901"/>
    <w:rsid w:val="00C1755F"/>
    <w:rsid w:val="00C17971"/>
    <w:rsid w:val="00C240DE"/>
    <w:rsid w:val="00C30836"/>
    <w:rsid w:val="00C31FD5"/>
    <w:rsid w:val="00C34451"/>
    <w:rsid w:val="00C4287C"/>
    <w:rsid w:val="00C44FD7"/>
    <w:rsid w:val="00C45FD7"/>
    <w:rsid w:val="00C617DE"/>
    <w:rsid w:val="00C7623E"/>
    <w:rsid w:val="00C76C4F"/>
    <w:rsid w:val="00C83A3B"/>
    <w:rsid w:val="00C92148"/>
    <w:rsid w:val="00C9229E"/>
    <w:rsid w:val="00C96B19"/>
    <w:rsid w:val="00CA16F9"/>
    <w:rsid w:val="00CB1AEE"/>
    <w:rsid w:val="00CB44C8"/>
    <w:rsid w:val="00CC4235"/>
    <w:rsid w:val="00CC62F5"/>
    <w:rsid w:val="00CC749D"/>
    <w:rsid w:val="00CE0E95"/>
    <w:rsid w:val="00CE2C0A"/>
    <w:rsid w:val="00CE60B1"/>
    <w:rsid w:val="00CF09B4"/>
    <w:rsid w:val="00CF37EF"/>
    <w:rsid w:val="00D02F76"/>
    <w:rsid w:val="00D067B5"/>
    <w:rsid w:val="00D06EEA"/>
    <w:rsid w:val="00D12A02"/>
    <w:rsid w:val="00D30E85"/>
    <w:rsid w:val="00D31C35"/>
    <w:rsid w:val="00D367CC"/>
    <w:rsid w:val="00D42C57"/>
    <w:rsid w:val="00D47913"/>
    <w:rsid w:val="00D742C4"/>
    <w:rsid w:val="00DA0807"/>
    <w:rsid w:val="00DA2416"/>
    <w:rsid w:val="00DB635A"/>
    <w:rsid w:val="00DC2105"/>
    <w:rsid w:val="00DD2DF3"/>
    <w:rsid w:val="00E03234"/>
    <w:rsid w:val="00E07AE4"/>
    <w:rsid w:val="00E10A83"/>
    <w:rsid w:val="00E15C09"/>
    <w:rsid w:val="00E26BF8"/>
    <w:rsid w:val="00E31F0F"/>
    <w:rsid w:val="00E363F4"/>
    <w:rsid w:val="00E41765"/>
    <w:rsid w:val="00E4567F"/>
    <w:rsid w:val="00E50442"/>
    <w:rsid w:val="00E65A95"/>
    <w:rsid w:val="00E7085A"/>
    <w:rsid w:val="00E80454"/>
    <w:rsid w:val="00E86BE0"/>
    <w:rsid w:val="00E933F1"/>
    <w:rsid w:val="00E93A1B"/>
    <w:rsid w:val="00E96143"/>
    <w:rsid w:val="00E96B35"/>
    <w:rsid w:val="00EB3C1B"/>
    <w:rsid w:val="00EC2B12"/>
    <w:rsid w:val="00EC3013"/>
    <w:rsid w:val="00EC31D7"/>
    <w:rsid w:val="00ED4A28"/>
    <w:rsid w:val="00EE2909"/>
    <w:rsid w:val="00F1400F"/>
    <w:rsid w:val="00F151B6"/>
    <w:rsid w:val="00F20C71"/>
    <w:rsid w:val="00F2308A"/>
    <w:rsid w:val="00F232C8"/>
    <w:rsid w:val="00F26132"/>
    <w:rsid w:val="00F3140D"/>
    <w:rsid w:val="00F36201"/>
    <w:rsid w:val="00F436F8"/>
    <w:rsid w:val="00F46C16"/>
    <w:rsid w:val="00F50534"/>
    <w:rsid w:val="00F5270F"/>
    <w:rsid w:val="00F53A18"/>
    <w:rsid w:val="00F569D5"/>
    <w:rsid w:val="00F73B6C"/>
    <w:rsid w:val="00F75167"/>
    <w:rsid w:val="00F821B4"/>
    <w:rsid w:val="00F90A34"/>
    <w:rsid w:val="00F9619A"/>
    <w:rsid w:val="00FA025F"/>
    <w:rsid w:val="00FA7582"/>
    <w:rsid w:val="00FB0DCF"/>
    <w:rsid w:val="00FB532C"/>
    <w:rsid w:val="00FC04E1"/>
    <w:rsid w:val="00FD12DC"/>
    <w:rsid w:val="00FE393A"/>
    <w:rsid w:val="00FF2763"/>
    <w:rsid w:val="00FF4CC2"/>
    <w:rsid w:val="00FF537F"/>
    <w:rsid w:val="014D2319"/>
    <w:rsid w:val="01B13F71"/>
    <w:rsid w:val="025053E3"/>
    <w:rsid w:val="03C72E81"/>
    <w:rsid w:val="06F6356D"/>
    <w:rsid w:val="09383E5F"/>
    <w:rsid w:val="09EB047D"/>
    <w:rsid w:val="0B01026C"/>
    <w:rsid w:val="0B543BB6"/>
    <w:rsid w:val="0BEB0554"/>
    <w:rsid w:val="0C397098"/>
    <w:rsid w:val="0DAC59EE"/>
    <w:rsid w:val="0E2A198F"/>
    <w:rsid w:val="0E80148F"/>
    <w:rsid w:val="0E917891"/>
    <w:rsid w:val="0EBE5A4C"/>
    <w:rsid w:val="122D2CFB"/>
    <w:rsid w:val="1443424E"/>
    <w:rsid w:val="155B33C7"/>
    <w:rsid w:val="16C04B66"/>
    <w:rsid w:val="1727485C"/>
    <w:rsid w:val="17E26210"/>
    <w:rsid w:val="18DF3448"/>
    <w:rsid w:val="19AC2F92"/>
    <w:rsid w:val="1A002093"/>
    <w:rsid w:val="1A307936"/>
    <w:rsid w:val="1AE469FE"/>
    <w:rsid w:val="1C726002"/>
    <w:rsid w:val="1D085BCA"/>
    <w:rsid w:val="1E8474D2"/>
    <w:rsid w:val="203B4696"/>
    <w:rsid w:val="20FA2698"/>
    <w:rsid w:val="21C569DD"/>
    <w:rsid w:val="2207095D"/>
    <w:rsid w:val="22F8223D"/>
    <w:rsid w:val="23A128D5"/>
    <w:rsid w:val="240D6D20"/>
    <w:rsid w:val="267049A2"/>
    <w:rsid w:val="26E86A6C"/>
    <w:rsid w:val="27036FA1"/>
    <w:rsid w:val="27A61BE0"/>
    <w:rsid w:val="2A461AE0"/>
    <w:rsid w:val="2B7E23ED"/>
    <w:rsid w:val="2BD655AA"/>
    <w:rsid w:val="2E496EF9"/>
    <w:rsid w:val="2F3E2B8A"/>
    <w:rsid w:val="30711800"/>
    <w:rsid w:val="30B83816"/>
    <w:rsid w:val="314F5EB0"/>
    <w:rsid w:val="315216B2"/>
    <w:rsid w:val="32DA0492"/>
    <w:rsid w:val="33F911DF"/>
    <w:rsid w:val="34B9436A"/>
    <w:rsid w:val="35452C16"/>
    <w:rsid w:val="364C2199"/>
    <w:rsid w:val="369260AD"/>
    <w:rsid w:val="36D57D43"/>
    <w:rsid w:val="39044346"/>
    <w:rsid w:val="39585E49"/>
    <w:rsid w:val="39813657"/>
    <w:rsid w:val="3AE01C7A"/>
    <w:rsid w:val="3CC571DC"/>
    <w:rsid w:val="3D1721B1"/>
    <w:rsid w:val="3D5404B6"/>
    <w:rsid w:val="3DBB3FCF"/>
    <w:rsid w:val="3DF718EB"/>
    <w:rsid w:val="3E96253B"/>
    <w:rsid w:val="3ECF33C6"/>
    <w:rsid w:val="3F5405A3"/>
    <w:rsid w:val="3F9B313F"/>
    <w:rsid w:val="40B23F76"/>
    <w:rsid w:val="413D1A37"/>
    <w:rsid w:val="4523661D"/>
    <w:rsid w:val="45A4154B"/>
    <w:rsid w:val="49462205"/>
    <w:rsid w:val="4A9F30A7"/>
    <w:rsid w:val="4AFA77DB"/>
    <w:rsid w:val="4C660202"/>
    <w:rsid w:val="4CD35BF3"/>
    <w:rsid w:val="4D3A5AA0"/>
    <w:rsid w:val="4FCB6477"/>
    <w:rsid w:val="506D39BB"/>
    <w:rsid w:val="507D0280"/>
    <w:rsid w:val="51EE6C25"/>
    <w:rsid w:val="52611AFB"/>
    <w:rsid w:val="5510646B"/>
    <w:rsid w:val="5633688D"/>
    <w:rsid w:val="56683C9B"/>
    <w:rsid w:val="56CF2CD9"/>
    <w:rsid w:val="56EC1B81"/>
    <w:rsid w:val="572C5B54"/>
    <w:rsid w:val="5A3A2B60"/>
    <w:rsid w:val="5AF70AD1"/>
    <w:rsid w:val="5B4348A7"/>
    <w:rsid w:val="5B9D4CCE"/>
    <w:rsid w:val="5CB563B6"/>
    <w:rsid w:val="5D0C5B9C"/>
    <w:rsid w:val="5DFC012C"/>
    <w:rsid w:val="5E932A7A"/>
    <w:rsid w:val="5F3D32C6"/>
    <w:rsid w:val="5FB9575D"/>
    <w:rsid w:val="5FF414FE"/>
    <w:rsid w:val="605B54A0"/>
    <w:rsid w:val="6291640D"/>
    <w:rsid w:val="64A137DB"/>
    <w:rsid w:val="65C13E09"/>
    <w:rsid w:val="6CC14A1B"/>
    <w:rsid w:val="6EAE0FCF"/>
    <w:rsid w:val="6EE507B2"/>
    <w:rsid w:val="6F5F0AFC"/>
    <w:rsid w:val="71D37751"/>
    <w:rsid w:val="72EF7010"/>
    <w:rsid w:val="73B13A3B"/>
    <w:rsid w:val="7447201F"/>
    <w:rsid w:val="7916535A"/>
    <w:rsid w:val="7DF3469A"/>
    <w:rsid w:val="7E115D10"/>
    <w:rsid w:val="7E7949A5"/>
    <w:rsid w:val="7F29542A"/>
    <w:rsid w:val="7FEBAAB4"/>
    <w:rsid w:val="C33DB00B"/>
    <w:rsid w:val="F7EFC49B"/>
    <w:rsid w:val="FFFDF4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3">
    <w:name w:val="heading 1"/>
    <w:basedOn w:val="1"/>
    <w:next w:val="1"/>
    <w:link w:val="70"/>
    <w:qFormat/>
    <w:uiPriority w:val="0"/>
    <w:pPr>
      <w:keepNext/>
      <w:keepLines/>
      <w:spacing w:before="340" w:after="330" w:line="578" w:lineRule="auto"/>
      <w:outlineLvl w:val="0"/>
    </w:pPr>
    <w:rPr>
      <w:rFonts w:eastAsia="宋体"/>
      <w:b/>
      <w:bCs/>
      <w:kern w:val="44"/>
      <w:sz w:val="44"/>
      <w:szCs w:val="44"/>
    </w:rPr>
  </w:style>
  <w:style w:type="paragraph" w:styleId="4">
    <w:name w:val="heading 2"/>
    <w:basedOn w:val="1"/>
    <w:next w:val="1"/>
    <w:link w:val="72"/>
    <w:qFormat/>
    <w:uiPriority w:val="0"/>
    <w:pPr>
      <w:adjustRightInd w:val="0"/>
      <w:snapToGrid w:val="0"/>
      <w:spacing w:beforeLines="50" w:afterLines="50" w:line="360" w:lineRule="auto"/>
      <w:jc w:val="center"/>
      <w:outlineLvl w:val="1"/>
    </w:pPr>
    <w:rPr>
      <w:rFonts w:ascii="宋体" w:hAnsi="宋体"/>
      <w:b/>
      <w:color w:val="000000"/>
      <w:kern w:val="0"/>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numPr>
        <w:ilvl w:val="0"/>
        <w:numId w:val="1"/>
      </w:numPr>
      <w:spacing w:line="377" w:lineRule="auto"/>
      <w:outlineLvl w:val="3"/>
    </w:pPr>
    <w:rPr>
      <w:rFonts w:ascii="Arial" w:hAnsi="Arial" w:eastAsia="黑体"/>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7"/>
    <w:qFormat/>
    <w:uiPriority w:val="0"/>
    <w:pPr>
      <w:spacing w:after="120"/>
    </w:pPr>
  </w:style>
  <w:style w:type="paragraph" w:styleId="7">
    <w:name w:val="Normal Indent"/>
    <w:basedOn w:val="1"/>
    <w:qFormat/>
    <w:uiPriority w:val="0"/>
    <w:pPr>
      <w:widowControl/>
      <w:ind w:firstLine="420"/>
      <w:jc w:val="left"/>
    </w:pPr>
    <w:rPr>
      <w:kern w:val="0"/>
      <w:sz w:val="20"/>
    </w:rPr>
  </w:style>
  <w:style w:type="paragraph" w:styleId="8">
    <w:name w:val="annotation text"/>
    <w:basedOn w:val="1"/>
    <w:semiHidden/>
    <w:qFormat/>
    <w:uiPriority w:val="0"/>
    <w:pPr>
      <w:jc w:val="left"/>
    </w:pPr>
  </w:style>
  <w:style w:type="paragraph" w:styleId="9">
    <w:name w:val="Body Text Indent"/>
    <w:basedOn w:val="1"/>
    <w:qFormat/>
    <w:uiPriority w:val="0"/>
    <w:pPr>
      <w:spacing w:after="120"/>
      <w:ind w:left="420" w:leftChars="200"/>
    </w:pPr>
  </w:style>
  <w:style w:type="paragraph" w:styleId="10">
    <w:name w:val="Date"/>
    <w:basedOn w:val="1"/>
    <w:next w:val="1"/>
    <w:qFormat/>
    <w:uiPriority w:val="0"/>
    <w:rPr>
      <w:sz w:val="24"/>
    </w:rPr>
  </w:style>
  <w:style w:type="paragraph" w:styleId="11">
    <w:name w:val="Body Text Indent 2"/>
    <w:basedOn w:val="1"/>
    <w:qFormat/>
    <w:uiPriority w:val="0"/>
    <w:pPr>
      <w:ind w:firstLine="480"/>
    </w:pPr>
    <w:rPr>
      <w:rFonts w:ascii="仿宋_GB2312"/>
      <w:sz w:val="30"/>
    </w:rPr>
  </w:style>
  <w:style w:type="paragraph" w:styleId="12">
    <w:name w:val="Balloon Text"/>
    <w:basedOn w:val="1"/>
    <w:qFormat/>
    <w:uiPriority w:val="0"/>
    <w:rPr>
      <w:sz w:val="18"/>
    </w:rPr>
  </w:style>
  <w:style w:type="paragraph" w:styleId="13">
    <w:name w:val="footer"/>
    <w:basedOn w:val="1"/>
    <w:next w:val="14"/>
    <w:qFormat/>
    <w:uiPriority w:val="0"/>
    <w:pPr>
      <w:tabs>
        <w:tab w:val="center" w:pos="4153"/>
        <w:tab w:val="right" w:pos="8306"/>
      </w:tabs>
      <w:snapToGrid w:val="0"/>
      <w:jc w:val="left"/>
    </w:pPr>
    <w:rPr>
      <w:sz w:val="18"/>
    </w:rPr>
  </w:style>
  <w:style w:type="paragraph" w:customStyle="1" w:styleId="14">
    <w:name w:val="正文缩进1"/>
    <w:next w:val="1"/>
    <w:qFormat/>
    <w:uiPriority w:val="0"/>
    <w:pPr>
      <w:wordWrap w:val="0"/>
      <w:ind w:left="3400"/>
      <w:jc w:val="both"/>
    </w:pPr>
    <w:rPr>
      <w:rFonts w:ascii="Times New Roman" w:hAnsi="Times New Roman" w:eastAsia="宋体" w:cs="Times New Roman"/>
      <w:sz w:val="21"/>
      <w:lang w:val="en-US" w:eastAsia="zh-CN" w:bidi="ar-SA"/>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Normal (Web)"/>
    <w:basedOn w:val="1"/>
    <w:qFormat/>
    <w:uiPriority w:val="99"/>
    <w:pPr>
      <w:widowControl/>
      <w:spacing w:before="100" w:beforeAutospacing="1" w:after="100" w:afterAutospacing="1"/>
      <w:jc w:val="left"/>
    </w:pPr>
    <w:rPr>
      <w:rFonts w:ascii="宋体" w:hAnsi="宋体"/>
      <w:kern w:val="0"/>
      <w:sz w:val="24"/>
    </w:rPr>
  </w:style>
  <w:style w:type="paragraph" w:styleId="17">
    <w:name w:val="annotation subject"/>
    <w:basedOn w:val="8"/>
    <w:next w:val="8"/>
    <w:qFormat/>
    <w:uiPriority w:val="0"/>
    <w:rPr>
      <w:b/>
    </w:rPr>
  </w:style>
  <w:style w:type="paragraph" w:styleId="18">
    <w:name w:val="Body Text First Indent"/>
    <w:basedOn w:val="2"/>
    <w:link w:val="68"/>
    <w:qFormat/>
    <w:uiPriority w:val="99"/>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Emphasis"/>
    <w:basedOn w:val="21"/>
    <w:qFormat/>
    <w:uiPriority w:val="0"/>
    <w:rPr>
      <w:i/>
    </w:rPr>
  </w:style>
  <w:style w:type="character" w:styleId="26">
    <w:name w:val="Hyperlink"/>
    <w:basedOn w:val="21"/>
    <w:qFormat/>
    <w:uiPriority w:val="0"/>
    <w:rPr>
      <w:color w:val="0000FF"/>
      <w:u w:val="single"/>
    </w:rPr>
  </w:style>
  <w:style w:type="character" w:styleId="27">
    <w:name w:val="annotation reference"/>
    <w:basedOn w:val="21"/>
    <w:qFormat/>
    <w:uiPriority w:val="0"/>
    <w:rPr>
      <w:sz w:val="21"/>
    </w:rPr>
  </w:style>
  <w:style w:type="paragraph" w:customStyle="1" w:styleId="28">
    <w:name w:val="Char Char1 Char Char Char Char Char Char Char"/>
    <w:basedOn w:val="1"/>
    <w:qFormat/>
    <w:uiPriority w:val="0"/>
    <w:pPr>
      <w:pageBreakBefore/>
    </w:pPr>
    <w:rPr>
      <w:rFonts w:ascii="宋体" w:cs="宋体"/>
    </w:rPr>
  </w:style>
  <w:style w:type="paragraph" w:customStyle="1" w:styleId="2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30">
    <w:name w:val="8899"/>
    <w:basedOn w:val="1"/>
    <w:qFormat/>
    <w:uiPriority w:val="0"/>
    <w:pPr>
      <w:widowControl/>
      <w:spacing w:before="120" w:after="120"/>
      <w:outlineLvl w:val="3"/>
    </w:pPr>
    <w:rPr>
      <w:rFonts w:hAnsi="华文中宋" w:eastAsia="华文中宋"/>
      <w:b/>
      <w:snapToGrid w:val="0"/>
      <w:kern w:val="0"/>
      <w:sz w:val="32"/>
      <w:szCs w:val="44"/>
    </w:rPr>
  </w:style>
  <w:style w:type="paragraph" w:customStyle="1" w:styleId="31">
    <w:name w:val="节"/>
    <w:next w:val="1"/>
    <w:qFormat/>
    <w:uiPriority w:val="0"/>
    <w:pPr>
      <w:widowControl w:val="0"/>
      <w:jc w:val="center"/>
    </w:pPr>
    <w:rPr>
      <w:rFonts w:ascii="黑体" w:hAnsi="华文中宋" w:eastAsia="黑体" w:cs="Times New Roman"/>
      <w:b/>
      <w:kern w:val="2"/>
      <w:sz w:val="32"/>
      <w:szCs w:val="24"/>
      <w:lang w:val="en-US" w:eastAsia="zh-CN" w:bidi="ar-SA"/>
    </w:rPr>
  </w:style>
  <w:style w:type="paragraph" w:customStyle="1" w:styleId="32">
    <w:name w:val="正文格式"/>
    <w:qFormat/>
    <w:uiPriority w:val="0"/>
    <w:pPr>
      <w:widowControl w:val="0"/>
      <w:jc w:val="both"/>
    </w:pPr>
    <w:rPr>
      <w:rFonts w:ascii="楷体_GB2312" w:hAnsi="宋体" w:eastAsia="楷体_GB2312" w:cs="Times New Roman"/>
      <w:bCs/>
      <w:snapToGrid w:val="0"/>
      <w:sz w:val="28"/>
      <w:szCs w:val="24"/>
      <w:lang w:val="en-US" w:eastAsia="zh-CN" w:bidi="ar-SA"/>
    </w:rPr>
  </w:style>
  <w:style w:type="paragraph" w:customStyle="1" w:styleId="33">
    <w:name w:val="样式 样式 正文小标题 + 首行缩进:  1 字符 + 首行缩进:  1 字符"/>
    <w:basedOn w:val="1"/>
    <w:qFormat/>
    <w:uiPriority w:val="0"/>
    <w:pPr>
      <w:spacing w:line="420" w:lineRule="exact"/>
      <w:ind w:firstLine="504" w:firstLineChars="180"/>
      <w:outlineLvl w:val="2"/>
    </w:pPr>
    <w:rPr>
      <w:rFonts w:ascii="仿宋_GB2312" w:hAnsi="宋体" w:eastAsia="楷体_GB2312" w:cs="宋体"/>
      <w:bCs/>
      <w:snapToGrid w:val="0"/>
      <w:kern w:val="44"/>
    </w:rPr>
  </w:style>
  <w:style w:type="paragraph" w:customStyle="1" w:styleId="34">
    <w:name w:val="样式 5号正文 + 首行缩进:  2 字符1"/>
    <w:basedOn w:val="1"/>
    <w:qFormat/>
    <w:uiPriority w:val="0"/>
    <w:pPr>
      <w:spacing w:line="520" w:lineRule="exact"/>
      <w:ind w:firstLine="588" w:firstLineChars="210"/>
    </w:pPr>
    <w:rPr>
      <w:rFonts w:ascii="仿宋_GB2312" w:hAnsi="宋体" w:eastAsia="楷体_GB2312"/>
      <w:kern w:val="44"/>
    </w:rPr>
  </w:style>
  <w:style w:type="paragraph" w:customStyle="1" w:styleId="35">
    <w:name w:val="样式 标题 2 + 字距调整二号"/>
    <w:basedOn w:val="4"/>
    <w:qFormat/>
    <w:uiPriority w:val="0"/>
    <w:pPr>
      <w:widowControl/>
      <w:snapToGrid/>
      <w:spacing w:beforeLines="0" w:afterLines="0" w:line="440" w:lineRule="exact"/>
      <w:ind w:firstLine="522" w:firstLineChars="174"/>
      <w:jc w:val="both"/>
      <w:textAlignment w:val="baseline"/>
    </w:pPr>
    <w:rPr>
      <w:rFonts w:ascii="Times New Roman" w:hAnsi="Times New Roman" w:eastAsia="楷体_GB2312"/>
      <w:b w:val="0"/>
      <w:snapToGrid w:val="0"/>
      <w:color w:val="auto"/>
      <w:kern w:val="44"/>
      <w:sz w:val="30"/>
      <w:szCs w:val="20"/>
    </w:rPr>
  </w:style>
  <w:style w:type="paragraph" w:customStyle="1" w:styleId="36">
    <w:name w:val="表体"/>
    <w:basedOn w:val="1"/>
    <w:next w:val="1"/>
    <w:qFormat/>
    <w:uiPriority w:val="0"/>
    <w:pPr>
      <w:spacing w:line="0" w:lineRule="atLeast"/>
      <w:jc w:val="center"/>
    </w:pPr>
    <w:rPr>
      <w:rFonts w:ascii="楷体_GB2312" w:hAnsi="楷体_GB2312" w:eastAsia="楷体_GB2312"/>
      <w:bCs/>
      <w:sz w:val="24"/>
      <w:szCs w:val="24"/>
    </w:rPr>
  </w:style>
  <w:style w:type="paragraph" w:customStyle="1" w:styleId="37">
    <w:name w:val="5号正文"/>
    <w:qFormat/>
    <w:uiPriority w:val="0"/>
    <w:pPr>
      <w:widowControl w:val="0"/>
      <w:spacing w:line="420" w:lineRule="exact"/>
      <w:ind w:firstLine="524" w:firstLineChars="187"/>
      <w:jc w:val="both"/>
    </w:pPr>
    <w:rPr>
      <w:rFonts w:ascii="楷体_GB2312" w:hAnsi="宋体" w:eastAsia="楷体_GB2312" w:cs="Times New Roman"/>
      <w:kern w:val="2"/>
      <w:sz w:val="28"/>
      <w:szCs w:val="28"/>
      <w:lang w:val="en-US" w:eastAsia="zh-CN" w:bidi="ar-SA"/>
    </w:rPr>
  </w:style>
  <w:style w:type="paragraph" w:customStyle="1" w:styleId="38">
    <w:name w:val="正文小标题"/>
    <w:basedOn w:val="32"/>
    <w:next w:val="32"/>
    <w:qFormat/>
    <w:uiPriority w:val="0"/>
    <w:pPr>
      <w:spacing w:line="460" w:lineRule="exact"/>
      <w:jc w:val="center"/>
      <w:outlineLvl w:val="2"/>
    </w:pPr>
    <w:rPr>
      <w:b/>
      <w:bCs w:val="0"/>
      <w:kern w:val="44"/>
    </w:rPr>
  </w:style>
  <w:style w:type="paragraph" w:customStyle="1" w:styleId="39">
    <w:name w:val="样式 样式 小四 行距: 1.5 倍行距 首行缩进:  2 字符 + 首行缩进:  2 字符"/>
    <w:basedOn w:val="1"/>
    <w:qFormat/>
    <w:uiPriority w:val="0"/>
    <w:pPr>
      <w:snapToGrid w:val="0"/>
      <w:spacing w:line="300" w:lineRule="auto"/>
      <w:ind w:firstLine="620"/>
    </w:pPr>
    <w:rPr>
      <w:rFonts w:ascii="楷体_GB2312" w:eastAsia="楷体_GB2312"/>
      <w:snapToGrid w:val="0"/>
      <w:kern w:val="0"/>
      <w:szCs w:val="21"/>
    </w:rPr>
  </w:style>
  <w:style w:type="paragraph" w:customStyle="1" w:styleId="40">
    <w:name w:val="样式 样式 标题 2 + (西文) Times New Roman (中文) 宋体 小三 首行缩进:  1.06 厘米 段前:...."/>
    <w:basedOn w:val="1"/>
    <w:qFormat/>
    <w:uiPriority w:val="0"/>
    <w:pPr>
      <w:keepNext/>
      <w:keepLines/>
      <w:adjustRightInd w:val="0"/>
      <w:spacing w:line="300" w:lineRule="auto"/>
      <w:jc w:val="center"/>
      <w:outlineLvl w:val="1"/>
    </w:pPr>
    <w:rPr>
      <w:rFonts w:ascii="楷体_GB2312" w:eastAsia="楷体_GB2312"/>
      <w:b/>
      <w:bCs/>
      <w:kern w:val="44"/>
      <w:szCs w:val="20"/>
    </w:rPr>
  </w:style>
  <w:style w:type="paragraph" w:customStyle="1" w:styleId="41">
    <w:name w:val="Definition Term"/>
    <w:basedOn w:val="1"/>
    <w:next w:val="42"/>
    <w:qFormat/>
    <w:uiPriority w:val="0"/>
    <w:pPr>
      <w:autoSpaceDE w:val="0"/>
      <w:autoSpaceDN w:val="0"/>
      <w:adjustRightInd w:val="0"/>
      <w:jc w:val="left"/>
    </w:pPr>
    <w:rPr>
      <w:rFonts w:eastAsia="宋体"/>
      <w:kern w:val="0"/>
      <w:sz w:val="24"/>
      <w:szCs w:val="20"/>
    </w:rPr>
  </w:style>
  <w:style w:type="paragraph" w:customStyle="1" w:styleId="42">
    <w:name w:val="Definition List"/>
    <w:basedOn w:val="1"/>
    <w:next w:val="41"/>
    <w:qFormat/>
    <w:uiPriority w:val="0"/>
    <w:pPr>
      <w:autoSpaceDE w:val="0"/>
      <w:autoSpaceDN w:val="0"/>
      <w:adjustRightInd w:val="0"/>
      <w:ind w:left="360"/>
      <w:jc w:val="left"/>
    </w:pPr>
    <w:rPr>
      <w:rFonts w:eastAsia="宋体"/>
      <w:kern w:val="0"/>
      <w:sz w:val="24"/>
      <w:szCs w:val="20"/>
    </w:rPr>
  </w:style>
  <w:style w:type="character" w:customStyle="1" w:styleId="43">
    <w:name w:val="Definition"/>
    <w:qFormat/>
    <w:uiPriority w:val="0"/>
    <w:rPr>
      <w:i/>
    </w:rPr>
  </w:style>
  <w:style w:type="paragraph" w:customStyle="1" w:styleId="44">
    <w:name w:val="H1"/>
    <w:basedOn w:val="1"/>
    <w:next w:val="1"/>
    <w:qFormat/>
    <w:uiPriority w:val="0"/>
    <w:pPr>
      <w:keepNext/>
      <w:autoSpaceDE w:val="0"/>
      <w:autoSpaceDN w:val="0"/>
      <w:adjustRightInd w:val="0"/>
      <w:spacing w:before="100" w:after="100"/>
      <w:jc w:val="left"/>
      <w:outlineLvl w:val="1"/>
    </w:pPr>
    <w:rPr>
      <w:rFonts w:eastAsia="宋体"/>
      <w:b/>
      <w:kern w:val="36"/>
      <w:sz w:val="48"/>
      <w:szCs w:val="20"/>
    </w:rPr>
  </w:style>
  <w:style w:type="paragraph" w:customStyle="1" w:styleId="45">
    <w:name w:val="H2"/>
    <w:basedOn w:val="1"/>
    <w:next w:val="1"/>
    <w:qFormat/>
    <w:uiPriority w:val="0"/>
    <w:pPr>
      <w:keepNext/>
      <w:autoSpaceDE w:val="0"/>
      <w:autoSpaceDN w:val="0"/>
      <w:adjustRightInd w:val="0"/>
      <w:spacing w:before="100" w:after="100"/>
      <w:jc w:val="left"/>
      <w:outlineLvl w:val="2"/>
    </w:pPr>
    <w:rPr>
      <w:rFonts w:eastAsia="宋体"/>
      <w:b/>
      <w:kern w:val="0"/>
      <w:sz w:val="36"/>
      <w:szCs w:val="20"/>
    </w:rPr>
  </w:style>
  <w:style w:type="paragraph" w:customStyle="1" w:styleId="46">
    <w:name w:val="H3"/>
    <w:basedOn w:val="1"/>
    <w:next w:val="1"/>
    <w:qFormat/>
    <w:uiPriority w:val="0"/>
    <w:pPr>
      <w:keepNext/>
      <w:autoSpaceDE w:val="0"/>
      <w:autoSpaceDN w:val="0"/>
      <w:adjustRightInd w:val="0"/>
      <w:spacing w:before="100" w:after="100"/>
      <w:jc w:val="left"/>
      <w:outlineLvl w:val="3"/>
    </w:pPr>
    <w:rPr>
      <w:rFonts w:eastAsia="宋体"/>
      <w:b/>
      <w:kern w:val="0"/>
      <w:szCs w:val="20"/>
    </w:rPr>
  </w:style>
  <w:style w:type="paragraph" w:customStyle="1" w:styleId="47">
    <w:name w:val="H4"/>
    <w:basedOn w:val="1"/>
    <w:next w:val="1"/>
    <w:qFormat/>
    <w:uiPriority w:val="0"/>
    <w:pPr>
      <w:keepNext/>
      <w:autoSpaceDE w:val="0"/>
      <w:autoSpaceDN w:val="0"/>
      <w:adjustRightInd w:val="0"/>
      <w:spacing w:before="100" w:after="100"/>
      <w:jc w:val="left"/>
      <w:outlineLvl w:val="4"/>
    </w:pPr>
    <w:rPr>
      <w:rFonts w:eastAsia="宋体"/>
      <w:b/>
      <w:kern w:val="0"/>
      <w:sz w:val="24"/>
      <w:szCs w:val="20"/>
    </w:rPr>
  </w:style>
  <w:style w:type="paragraph" w:customStyle="1" w:styleId="48">
    <w:name w:val="H5"/>
    <w:basedOn w:val="1"/>
    <w:next w:val="1"/>
    <w:qFormat/>
    <w:uiPriority w:val="0"/>
    <w:pPr>
      <w:keepNext/>
      <w:autoSpaceDE w:val="0"/>
      <w:autoSpaceDN w:val="0"/>
      <w:adjustRightInd w:val="0"/>
      <w:spacing w:before="100" w:after="100"/>
      <w:jc w:val="left"/>
      <w:outlineLvl w:val="5"/>
    </w:pPr>
    <w:rPr>
      <w:rFonts w:eastAsia="宋体"/>
      <w:b/>
      <w:kern w:val="0"/>
      <w:sz w:val="20"/>
      <w:szCs w:val="20"/>
    </w:rPr>
  </w:style>
  <w:style w:type="paragraph" w:customStyle="1" w:styleId="49">
    <w:name w:val="H6"/>
    <w:basedOn w:val="1"/>
    <w:next w:val="1"/>
    <w:qFormat/>
    <w:uiPriority w:val="0"/>
    <w:pPr>
      <w:keepNext/>
      <w:autoSpaceDE w:val="0"/>
      <w:autoSpaceDN w:val="0"/>
      <w:adjustRightInd w:val="0"/>
      <w:spacing w:before="100" w:after="100"/>
      <w:jc w:val="left"/>
      <w:outlineLvl w:val="6"/>
    </w:pPr>
    <w:rPr>
      <w:rFonts w:eastAsia="宋体"/>
      <w:b/>
      <w:kern w:val="0"/>
      <w:sz w:val="16"/>
      <w:szCs w:val="20"/>
    </w:rPr>
  </w:style>
  <w:style w:type="paragraph" w:customStyle="1" w:styleId="50">
    <w:name w:val="Address"/>
    <w:basedOn w:val="1"/>
    <w:next w:val="1"/>
    <w:qFormat/>
    <w:uiPriority w:val="0"/>
    <w:pPr>
      <w:autoSpaceDE w:val="0"/>
      <w:autoSpaceDN w:val="0"/>
      <w:adjustRightInd w:val="0"/>
      <w:jc w:val="left"/>
    </w:pPr>
    <w:rPr>
      <w:rFonts w:eastAsia="宋体"/>
      <w:i/>
      <w:kern w:val="0"/>
      <w:sz w:val="24"/>
      <w:szCs w:val="20"/>
    </w:rPr>
  </w:style>
  <w:style w:type="character" w:customStyle="1" w:styleId="51">
    <w:name w:val="CITE"/>
    <w:qFormat/>
    <w:uiPriority w:val="0"/>
    <w:rPr>
      <w:i/>
    </w:rPr>
  </w:style>
  <w:style w:type="character" w:customStyle="1" w:styleId="52">
    <w:name w:val="CODE"/>
    <w:qFormat/>
    <w:uiPriority w:val="0"/>
    <w:rPr>
      <w:rFonts w:ascii="Courier New" w:hAnsi="Courier New"/>
      <w:sz w:val="20"/>
    </w:rPr>
  </w:style>
  <w:style w:type="character" w:customStyle="1" w:styleId="53">
    <w:name w:val="Keyboard"/>
    <w:qFormat/>
    <w:uiPriority w:val="0"/>
    <w:rPr>
      <w:rFonts w:ascii="Courier New" w:hAnsi="Courier New"/>
      <w:b/>
      <w:sz w:val="20"/>
    </w:rPr>
  </w:style>
  <w:style w:type="paragraph" w:customStyle="1" w:styleId="5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55">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6">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character" w:customStyle="1" w:styleId="57">
    <w:name w:val="Sample"/>
    <w:qFormat/>
    <w:uiPriority w:val="0"/>
    <w:rPr>
      <w:rFonts w:ascii="Courier New" w:hAnsi="Courier New"/>
    </w:rPr>
  </w:style>
  <w:style w:type="character" w:customStyle="1" w:styleId="58">
    <w:name w:val="Typewriter"/>
    <w:qFormat/>
    <w:uiPriority w:val="0"/>
    <w:rPr>
      <w:rFonts w:ascii="Courier New" w:hAnsi="Courier New"/>
      <w:sz w:val="20"/>
    </w:rPr>
  </w:style>
  <w:style w:type="character" w:customStyle="1" w:styleId="59">
    <w:name w:val="Variable"/>
    <w:qFormat/>
    <w:uiPriority w:val="0"/>
    <w:rPr>
      <w:i/>
    </w:rPr>
  </w:style>
  <w:style w:type="character" w:customStyle="1" w:styleId="60">
    <w:name w:val="HTML Markup"/>
    <w:qFormat/>
    <w:uiPriority w:val="0"/>
    <w:rPr>
      <w:vanish/>
      <w:color w:val="FF0000"/>
    </w:rPr>
  </w:style>
  <w:style w:type="character" w:customStyle="1" w:styleId="61">
    <w:name w:val="Comment"/>
    <w:qFormat/>
    <w:uiPriority w:val="0"/>
    <w:rPr>
      <w:vanish/>
    </w:rPr>
  </w:style>
  <w:style w:type="paragraph" w:customStyle="1" w:styleId="62">
    <w:name w:val="xl22"/>
    <w:basedOn w:val="1"/>
    <w:qFormat/>
    <w:uiPriority w:val="0"/>
    <w:pPr>
      <w:widowControl/>
      <w:spacing w:before="100" w:beforeAutospacing="1" w:after="100" w:afterAutospacing="1"/>
      <w:jc w:val="center"/>
    </w:pPr>
    <w:rPr>
      <w:rFonts w:ascii="Arial Unicode MS" w:hAnsi="Arial Unicode MS" w:eastAsia="宋体"/>
      <w:kern w:val="0"/>
      <w:sz w:val="21"/>
      <w:szCs w:val="21"/>
    </w:rPr>
  </w:style>
  <w:style w:type="character" w:customStyle="1" w:styleId="63">
    <w:name w:val="招标正文 Char"/>
    <w:basedOn w:val="21"/>
    <w:link w:val="64"/>
    <w:qFormat/>
    <w:uiPriority w:val="0"/>
    <w:rPr>
      <w:rFonts w:ascii="宋体" w:hAnsi="宋体" w:eastAsia="宋体"/>
      <w:kern w:val="2"/>
      <w:sz w:val="21"/>
      <w:szCs w:val="21"/>
      <w:lang w:val="en-US" w:eastAsia="zh-CN" w:bidi="ar-SA"/>
    </w:rPr>
  </w:style>
  <w:style w:type="paragraph" w:customStyle="1" w:styleId="64">
    <w:name w:val="招标正文"/>
    <w:basedOn w:val="1"/>
    <w:link w:val="63"/>
    <w:qFormat/>
    <w:uiPriority w:val="0"/>
    <w:pPr>
      <w:spacing w:line="300" w:lineRule="auto"/>
      <w:ind w:firstLine="420" w:firstLineChars="200"/>
    </w:pPr>
    <w:rPr>
      <w:rFonts w:ascii="宋体" w:hAnsi="宋体" w:eastAsia="宋体"/>
      <w:sz w:val="21"/>
      <w:szCs w:val="21"/>
    </w:rPr>
  </w:style>
  <w:style w:type="paragraph" w:customStyle="1" w:styleId="65">
    <w:name w:val="Char1"/>
    <w:basedOn w:val="1"/>
    <w:qFormat/>
    <w:uiPriority w:val="0"/>
    <w:rPr>
      <w:rFonts w:ascii="Arial" w:hAnsi="Arial" w:cs="Arial"/>
      <w:sz w:val="20"/>
      <w:szCs w:val="20"/>
    </w:rPr>
  </w:style>
  <w:style w:type="character" w:customStyle="1" w:styleId="66">
    <w:name w:val="font21"/>
    <w:basedOn w:val="21"/>
    <w:qFormat/>
    <w:uiPriority w:val="0"/>
    <w:rPr>
      <w:rFonts w:hint="eastAsia" w:ascii="宋体" w:hAnsi="宋体" w:eastAsia="宋体" w:cs="宋体"/>
      <w:color w:val="000000"/>
      <w:sz w:val="24"/>
      <w:szCs w:val="24"/>
      <w:u w:val="none"/>
      <w:vertAlign w:val="superscript"/>
    </w:rPr>
  </w:style>
  <w:style w:type="character" w:customStyle="1" w:styleId="67">
    <w:name w:val="正文文本 字符"/>
    <w:basedOn w:val="21"/>
    <w:link w:val="2"/>
    <w:qFormat/>
    <w:uiPriority w:val="0"/>
    <w:rPr>
      <w:rFonts w:eastAsia="仿宋_GB2312"/>
      <w:kern w:val="2"/>
      <w:sz w:val="28"/>
      <w:szCs w:val="28"/>
    </w:rPr>
  </w:style>
  <w:style w:type="character" w:customStyle="1" w:styleId="68">
    <w:name w:val="正文文本首行缩进 字符"/>
    <w:basedOn w:val="67"/>
    <w:link w:val="18"/>
    <w:qFormat/>
    <w:uiPriority w:val="99"/>
    <w:rPr>
      <w:rFonts w:eastAsia="仿宋_GB2312"/>
      <w:kern w:val="2"/>
      <w:sz w:val="28"/>
      <w:szCs w:val="28"/>
    </w:rPr>
  </w:style>
  <w:style w:type="paragraph" w:styleId="69">
    <w:name w:val="List Paragraph"/>
    <w:basedOn w:val="1"/>
    <w:qFormat/>
    <w:uiPriority w:val="99"/>
    <w:pPr>
      <w:ind w:firstLine="420" w:firstLineChars="200"/>
    </w:pPr>
  </w:style>
  <w:style w:type="character" w:customStyle="1" w:styleId="70">
    <w:name w:val="标题 1 字符"/>
    <w:basedOn w:val="21"/>
    <w:link w:val="3"/>
    <w:qFormat/>
    <w:uiPriority w:val="0"/>
    <w:rPr>
      <w:b/>
      <w:bCs/>
      <w:kern w:val="44"/>
      <w:sz w:val="44"/>
      <w:szCs w:val="44"/>
    </w:rPr>
  </w:style>
  <w:style w:type="paragraph" w:customStyle="1" w:styleId="71">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character" w:customStyle="1" w:styleId="72">
    <w:name w:val="标题 2 字符"/>
    <w:link w:val="4"/>
    <w:qFormat/>
    <w:uiPriority w:val="0"/>
    <w:rPr>
      <w:rFonts w:ascii="宋体" w:hAnsi="宋体" w:eastAsia="仿宋_GB2312"/>
      <w:b/>
      <w:color w:val="000000"/>
      <w:sz w:val="28"/>
      <w:szCs w:val="28"/>
    </w:rPr>
  </w:style>
  <w:style w:type="paragraph" w:customStyle="1" w:styleId="73">
    <w:name w:val="样式 标题 3 + (中文) 黑体 小四 非加粗 段前: 7.8 磅 段后: 0 磅 行距: 固定值 20 磅"/>
    <w:basedOn w:val="5"/>
    <w:qFormat/>
    <w:uiPriority w:val="0"/>
    <w:pPr>
      <w:spacing w:before="0" w:after="0" w:line="400" w:lineRule="exact"/>
    </w:pPr>
    <w:rPr>
      <w:rFonts w:eastAsia="黑体" w:cs="宋体"/>
      <w:b w:val="0"/>
      <w:sz w:val="24"/>
    </w:rPr>
  </w:style>
  <w:style w:type="paragraph" w:customStyle="1" w:styleId="74">
    <w:name w:val="Heading3"/>
    <w:basedOn w:val="1"/>
    <w:next w:val="1"/>
    <w:qFormat/>
    <w:uiPriority w:val="99"/>
    <w:pPr>
      <w:spacing w:before="16"/>
      <w:jc w:val="left"/>
    </w:pPr>
    <w:rPr>
      <w:rFonts w:ascii="仿宋_GB2312" w:hAnsi="宋体" w:cs="仿宋_GB2312"/>
      <w:b/>
      <w:bCs/>
      <w:sz w:val="24"/>
      <w:szCs w:val="24"/>
    </w:rPr>
  </w:style>
  <w:style w:type="character" w:customStyle="1" w:styleId="75">
    <w:name w:val="font31"/>
    <w:basedOn w:val="21"/>
    <w:qFormat/>
    <w:uiPriority w:val="0"/>
    <w:rPr>
      <w:rFonts w:hint="eastAsia" w:ascii="宋体" w:hAnsi="宋体" w:eastAsia="宋体" w:cs="宋体"/>
      <w:color w:val="000000"/>
      <w:sz w:val="20"/>
      <w:szCs w:val="20"/>
      <w:u w:val="none"/>
      <w:vertAlign w:val="superscript"/>
    </w:rPr>
  </w:style>
  <w:style w:type="character" w:customStyle="1" w:styleId="76">
    <w:name w:val="font11"/>
    <w:basedOn w:val="21"/>
    <w:qFormat/>
    <w:uiPriority w:val="0"/>
    <w:rPr>
      <w:rFonts w:hint="eastAsia" w:ascii="宋体" w:hAnsi="宋体" w:eastAsia="宋体" w:cs="宋体"/>
      <w:color w:val="000000"/>
      <w:sz w:val="20"/>
      <w:szCs w:val="20"/>
      <w:u w:val="none"/>
    </w:rPr>
  </w:style>
  <w:style w:type="character" w:customStyle="1" w:styleId="77">
    <w:name w:val="font01"/>
    <w:basedOn w:val="21"/>
    <w:qFormat/>
    <w:uiPriority w:val="0"/>
    <w:rPr>
      <w:rFonts w:hint="eastAsia" w:ascii="宋体" w:hAnsi="宋体" w:eastAsia="宋体" w:cs="宋体"/>
      <w:color w:val="000000"/>
      <w:sz w:val="18"/>
      <w:szCs w:val="18"/>
      <w:u w:val="none"/>
      <w:vertAlign w:val="superscript"/>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7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40</Pages>
  <Words>12913</Words>
  <Characters>14857</Characters>
  <Lines>81</Lines>
  <Paragraphs>22</Paragraphs>
  <TotalTime>61</TotalTime>
  <ScaleCrop>false</ScaleCrop>
  <LinksUpToDate>false</LinksUpToDate>
  <CharactersWithSpaces>15782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2022-11-21T23:10:00Z</dcterms:created>
  <dc:creator>user</dc:creator>
  <cp:lastModifiedBy>葉小偞</cp:lastModifiedBy>
  <cp:lastPrinted>2023-02-16T01:37:00Z</cp:lastPrinted>
  <dcterms:modified xsi:type="dcterms:W3CDTF">2023-02-16T06:42:44Z</dcterms:modified>
  <dc:title>元方新城A区1号楼工程</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A6E696CCC0BE41BAB2BE2BCC8351559C</vt:lpwstr>
  </property>
</Properties>
</file>