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line="600" w:lineRule="atLeast"/>
        <w:ind w:left="0" w:right="0" w:firstLine="0"/>
        <w:jc w:val="center"/>
        <w:rPr>
          <w:rFonts w:ascii="sans-serif" w:hAnsi="sans-serif" w:eastAsia="sans-serif" w:cs="sans-serif"/>
          <w:i w:val="0"/>
          <w:iCs w:val="0"/>
          <w:caps w:val="0"/>
          <w:color w:val="000000"/>
          <w:spacing w:val="0"/>
          <w:sz w:val="27"/>
          <w:szCs w:val="27"/>
        </w:rPr>
      </w:pPr>
      <w:bookmarkStart w:id="0" w:name="_GoBack"/>
      <w:r>
        <w:rPr>
          <w:rFonts w:ascii="方正小标宋_GBK" w:hAnsi="方正小标宋_GBK" w:eastAsia="方正小标宋_GBK" w:cs="方正小标宋_GBK"/>
          <w:i w:val="0"/>
          <w:iCs w:val="0"/>
          <w:caps w:val="0"/>
          <w:color w:val="000000"/>
          <w:spacing w:val="0"/>
          <w:sz w:val="43"/>
          <w:szCs w:val="43"/>
        </w:rPr>
        <w:t>重庆市</w:t>
      </w:r>
      <w:r>
        <w:rPr>
          <w:rFonts w:hint="eastAsia" w:ascii="方正小标宋_GBK" w:hAnsi="方正小标宋_GBK" w:eastAsia="方正小标宋_GBK" w:cs="方正小标宋_GBK"/>
          <w:i w:val="0"/>
          <w:iCs w:val="0"/>
          <w:caps w:val="0"/>
          <w:color w:val="000000"/>
          <w:spacing w:val="0"/>
          <w:sz w:val="43"/>
          <w:szCs w:val="43"/>
        </w:rPr>
        <w:t>綦江区城镇非居民用水</w:t>
      </w:r>
    </w:p>
    <w:p>
      <w:pPr>
        <w:pStyle w:val="2"/>
        <w:keepNext w:val="0"/>
        <w:keepLines w:val="0"/>
        <w:widowControl/>
        <w:suppressLineNumbers w:val="0"/>
        <w:spacing w:before="0" w:beforeAutospacing="0" w:after="0" w:afterAutospacing="0" w:line="600" w:lineRule="atLeast"/>
        <w:ind w:left="0" w:right="0" w:firstLine="0"/>
        <w:jc w:val="center"/>
        <w:rPr>
          <w:rFonts w:hint="default" w:ascii="sans-serif" w:hAnsi="sans-serif" w:eastAsia="sans-serif" w:cs="sans-serif"/>
          <w:i w:val="0"/>
          <w:iCs w:val="0"/>
          <w:caps w:val="0"/>
          <w:color w:val="000000"/>
          <w:spacing w:val="0"/>
          <w:sz w:val="27"/>
          <w:szCs w:val="27"/>
        </w:rPr>
      </w:pPr>
      <w:r>
        <w:rPr>
          <w:rFonts w:hint="eastAsia" w:ascii="方正小标宋_GBK" w:hAnsi="方正小标宋_GBK" w:eastAsia="方正小标宋_GBK" w:cs="方正小标宋_GBK"/>
          <w:i w:val="0"/>
          <w:iCs w:val="0"/>
          <w:caps w:val="0"/>
          <w:color w:val="000000"/>
          <w:spacing w:val="0"/>
          <w:sz w:val="43"/>
          <w:szCs w:val="43"/>
        </w:rPr>
        <w:t>超定额累进加价收费实施细则（试行）</w:t>
      </w:r>
    </w:p>
    <w:bookmarkEnd w:id="0"/>
    <w:p>
      <w:pPr>
        <w:pStyle w:val="2"/>
        <w:keepNext w:val="0"/>
        <w:keepLines w:val="0"/>
        <w:widowControl/>
        <w:suppressLineNumbers w:val="0"/>
        <w:spacing w:before="0" w:beforeAutospacing="0" w:after="0" w:afterAutospacing="0" w:line="600" w:lineRule="atLeast"/>
        <w:ind w:left="0" w:right="0" w:firstLine="645"/>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 </w:t>
      </w:r>
    </w:p>
    <w:p>
      <w:pPr>
        <w:pStyle w:val="2"/>
        <w:keepNext w:val="0"/>
        <w:keepLines w:val="0"/>
        <w:widowControl/>
        <w:suppressLineNumbers w:val="0"/>
        <w:spacing w:before="0" w:beforeAutospacing="0" w:after="0" w:afterAutospacing="0" w:line="600" w:lineRule="atLeast"/>
        <w:ind w:left="0" w:right="0" w:firstLine="645"/>
        <w:rPr>
          <w:rFonts w:hint="default" w:ascii="sans-serif" w:hAnsi="sans-serif" w:eastAsia="sans-serif" w:cs="sans-serif"/>
          <w:i w:val="0"/>
          <w:iCs w:val="0"/>
          <w:caps w:val="0"/>
          <w:color w:val="000000"/>
          <w:spacing w:val="0"/>
          <w:sz w:val="27"/>
          <w:szCs w:val="27"/>
        </w:rPr>
      </w:pPr>
      <w:r>
        <w:rPr>
          <w:rFonts w:ascii="方正黑体_GBK" w:hAnsi="方正黑体_GBK" w:eastAsia="方正黑体_GBK" w:cs="方正黑体_GBK"/>
          <w:i w:val="0"/>
          <w:iCs w:val="0"/>
          <w:caps w:val="0"/>
          <w:color w:val="000000"/>
          <w:spacing w:val="0"/>
          <w:sz w:val="31"/>
          <w:szCs w:val="31"/>
        </w:rPr>
        <w:t>第一条</w:t>
      </w:r>
      <w:r>
        <w:rPr>
          <w:rFonts w:hint="default" w:ascii="sans-serif" w:hAnsi="sans-serif" w:eastAsia="sans-serif" w:cs="sans-serif"/>
          <w:i w:val="0"/>
          <w:iCs w:val="0"/>
          <w:caps w:val="0"/>
          <w:color w:val="000000"/>
          <w:spacing w:val="0"/>
          <w:sz w:val="27"/>
          <w:szCs w:val="27"/>
        </w:rPr>
        <w:t>  </w:t>
      </w:r>
      <w:r>
        <w:rPr>
          <w:rFonts w:ascii="方正仿宋_GBK" w:hAnsi="方正仿宋_GBK" w:eastAsia="方正仿宋_GBK" w:cs="方正仿宋_GBK"/>
          <w:i w:val="0"/>
          <w:iCs w:val="0"/>
          <w:caps w:val="0"/>
          <w:color w:val="000000"/>
          <w:spacing w:val="0"/>
          <w:sz w:val="31"/>
          <w:szCs w:val="31"/>
        </w:rPr>
        <w:t>为加强节约用水管理，提高水资源的利用效率，进一步落实最严格水资源管理制度，建设资源节约型社会，指导和规范城市非居民用水超定额累进加价收费工作，根据《国务院关于印发水污染防治行动计划的通知》（国发〔</w:t>
      </w:r>
      <w:r>
        <w:rPr>
          <w:rFonts w:hint="default" w:ascii="Times New Roman" w:hAnsi="Times New Roman" w:eastAsia="sans-serif" w:cs="Times New Roman"/>
          <w:i w:val="0"/>
          <w:iCs w:val="0"/>
          <w:caps w:val="0"/>
          <w:color w:val="000000"/>
          <w:spacing w:val="0"/>
          <w:sz w:val="31"/>
          <w:szCs w:val="31"/>
        </w:rPr>
        <w:t>2015</w:t>
      </w:r>
      <w:r>
        <w:rPr>
          <w:rFonts w:hint="eastAsia" w:ascii="方正仿宋_GBK" w:hAnsi="方正仿宋_GBK" w:eastAsia="方正仿宋_GBK" w:cs="方正仿宋_GBK"/>
          <w:i w:val="0"/>
          <w:iCs w:val="0"/>
          <w:caps w:val="0"/>
          <w:color w:val="000000"/>
          <w:spacing w:val="0"/>
          <w:sz w:val="31"/>
          <w:szCs w:val="31"/>
        </w:rPr>
        <w:t>〕</w:t>
      </w:r>
      <w:r>
        <w:rPr>
          <w:rFonts w:hint="default" w:ascii="Times New Roman" w:hAnsi="Times New Roman" w:eastAsia="sans-serif" w:cs="Times New Roman"/>
          <w:i w:val="0"/>
          <w:iCs w:val="0"/>
          <w:caps w:val="0"/>
          <w:color w:val="000000"/>
          <w:spacing w:val="0"/>
          <w:sz w:val="31"/>
          <w:szCs w:val="31"/>
        </w:rPr>
        <w:t>17</w:t>
      </w:r>
      <w:r>
        <w:rPr>
          <w:rFonts w:hint="eastAsia" w:ascii="方正仿宋_GBK" w:hAnsi="方正仿宋_GBK" w:eastAsia="方正仿宋_GBK" w:cs="方正仿宋_GBK"/>
          <w:i w:val="0"/>
          <w:iCs w:val="0"/>
          <w:caps w:val="0"/>
          <w:color w:val="000000"/>
          <w:spacing w:val="0"/>
          <w:sz w:val="31"/>
          <w:szCs w:val="31"/>
        </w:rPr>
        <w:t>号）、《国家发展改革委 住房城乡建设部关于加快建立健全城镇非居民用水超定额累进加价制度的指导意见》（发改价格〔</w:t>
      </w:r>
      <w:r>
        <w:rPr>
          <w:rFonts w:hint="default" w:ascii="Times New Roman" w:hAnsi="Times New Roman" w:eastAsia="sans-serif" w:cs="Times New Roman"/>
          <w:i w:val="0"/>
          <w:iCs w:val="0"/>
          <w:caps w:val="0"/>
          <w:color w:val="000000"/>
          <w:spacing w:val="0"/>
          <w:sz w:val="31"/>
          <w:szCs w:val="31"/>
        </w:rPr>
        <w:t>2017</w:t>
      </w:r>
      <w:r>
        <w:rPr>
          <w:rFonts w:hint="eastAsia" w:ascii="方正仿宋_GBK" w:hAnsi="方正仿宋_GBK" w:eastAsia="方正仿宋_GBK" w:cs="方正仿宋_GBK"/>
          <w:i w:val="0"/>
          <w:iCs w:val="0"/>
          <w:caps w:val="0"/>
          <w:color w:val="000000"/>
          <w:spacing w:val="0"/>
          <w:sz w:val="31"/>
          <w:szCs w:val="31"/>
        </w:rPr>
        <w:t>〕</w:t>
      </w:r>
      <w:r>
        <w:rPr>
          <w:rFonts w:hint="default" w:ascii="Times New Roman" w:hAnsi="Times New Roman" w:eastAsia="sans-serif" w:cs="Times New Roman"/>
          <w:i w:val="0"/>
          <w:iCs w:val="0"/>
          <w:caps w:val="0"/>
          <w:color w:val="000000"/>
          <w:spacing w:val="0"/>
          <w:sz w:val="31"/>
          <w:szCs w:val="31"/>
        </w:rPr>
        <w:t>1792</w:t>
      </w:r>
      <w:r>
        <w:rPr>
          <w:rFonts w:hint="eastAsia" w:ascii="方正仿宋_GBK" w:hAnsi="方正仿宋_GBK" w:eastAsia="方正仿宋_GBK" w:cs="方正仿宋_GBK"/>
          <w:i w:val="0"/>
          <w:iCs w:val="0"/>
          <w:caps w:val="0"/>
          <w:color w:val="000000"/>
          <w:spacing w:val="0"/>
          <w:sz w:val="31"/>
          <w:szCs w:val="31"/>
        </w:rPr>
        <w:t>号）、《重庆市发展和改革委员会关于印发中心城区非居民用水超定额累进加价制度的通知》（渝发改规范〔</w:t>
      </w:r>
      <w:r>
        <w:rPr>
          <w:rFonts w:hint="default" w:ascii="Times New Roman" w:hAnsi="Times New Roman" w:eastAsia="sans-serif" w:cs="Times New Roman"/>
          <w:i w:val="0"/>
          <w:iCs w:val="0"/>
          <w:caps w:val="0"/>
          <w:color w:val="000000"/>
          <w:spacing w:val="0"/>
          <w:sz w:val="31"/>
          <w:szCs w:val="31"/>
        </w:rPr>
        <w:t>2020</w:t>
      </w:r>
      <w:r>
        <w:rPr>
          <w:rFonts w:hint="eastAsia" w:ascii="方正仿宋_GBK" w:hAnsi="方正仿宋_GBK" w:eastAsia="方正仿宋_GBK" w:cs="方正仿宋_GBK"/>
          <w:i w:val="0"/>
          <w:iCs w:val="0"/>
          <w:caps w:val="0"/>
          <w:color w:val="000000"/>
          <w:spacing w:val="0"/>
          <w:sz w:val="31"/>
          <w:szCs w:val="31"/>
        </w:rPr>
        <w:t>〕</w:t>
      </w:r>
      <w:r>
        <w:rPr>
          <w:rFonts w:hint="default" w:ascii="Times New Roman" w:hAnsi="Times New Roman" w:eastAsia="sans-serif" w:cs="Times New Roman"/>
          <w:i w:val="0"/>
          <w:iCs w:val="0"/>
          <w:caps w:val="0"/>
          <w:color w:val="000000"/>
          <w:spacing w:val="0"/>
          <w:sz w:val="31"/>
          <w:szCs w:val="31"/>
        </w:rPr>
        <w:t>1</w:t>
      </w:r>
      <w:r>
        <w:rPr>
          <w:rFonts w:hint="eastAsia" w:ascii="方正仿宋_GBK" w:hAnsi="方正仿宋_GBK" w:eastAsia="方正仿宋_GBK" w:cs="方正仿宋_GBK"/>
          <w:i w:val="0"/>
          <w:iCs w:val="0"/>
          <w:caps w:val="0"/>
          <w:color w:val="000000"/>
          <w:spacing w:val="0"/>
          <w:sz w:val="31"/>
          <w:szCs w:val="31"/>
        </w:rPr>
        <w:t>号）和《重庆市城市管理局关于印发重庆市中心城区非居民用水超定额累进加价收费实施细则（试行）的通知》（渝城管局发〔2021〕6号）等文件精神，结合本区实际，制定本细则。</w:t>
      </w:r>
    </w:p>
    <w:p>
      <w:pPr>
        <w:pStyle w:val="2"/>
        <w:keepNext w:val="0"/>
        <w:keepLines w:val="0"/>
        <w:widowControl/>
        <w:suppressLineNumbers w:val="0"/>
        <w:spacing w:before="0" w:beforeAutospacing="0" w:after="0" w:afterAutospacing="0" w:line="600" w:lineRule="atLeast"/>
        <w:ind w:left="0" w:right="0" w:firstLine="645"/>
        <w:rPr>
          <w:rFonts w:hint="default" w:ascii="sans-serif" w:hAnsi="sans-serif" w:eastAsia="sans-serif" w:cs="sans-serif"/>
          <w:i w:val="0"/>
          <w:iCs w:val="0"/>
          <w:caps w:val="0"/>
          <w:color w:val="000000"/>
          <w:spacing w:val="0"/>
          <w:sz w:val="27"/>
          <w:szCs w:val="27"/>
        </w:rPr>
      </w:pPr>
      <w:r>
        <w:rPr>
          <w:rFonts w:hint="eastAsia" w:ascii="方正黑体_GBK" w:hAnsi="方正黑体_GBK" w:eastAsia="方正黑体_GBK" w:cs="方正黑体_GBK"/>
          <w:i w:val="0"/>
          <w:iCs w:val="0"/>
          <w:caps w:val="0"/>
          <w:color w:val="000000"/>
          <w:spacing w:val="0"/>
          <w:sz w:val="31"/>
          <w:szCs w:val="31"/>
        </w:rPr>
        <w:t>第二条</w:t>
      </w:r>
      <w:r>
        <w:rPr>
          <w:rFonts w:hint="default" w:ascii="sans-serif" w:hAnsi="sans-serif" w:eastAsia="sans-serif" w:cs="sans-serif"/>
          <w:i w:val="0"/>
          <w:iCs w:val="0"/>
          <w:caps w:val="0"/>
          <w:color w:val="000000"/>
          <w:spacing w:val="0"/>
          <w:sz w:val="27"/>
          <w:szCs w:val="27"/>
        </w:rPr>
        <w:t>  </w:t>
      </w:r>
      <w:r>
        <w:rPr>
          <w:rFonts w:hint="eastAsia" w:ascii="方正仿宋_GBK" w:hAnsi="方正仿宋_GBK" w:eastAsia="方正仿宋_GBK" w:cs="方正仿宋_GBK"/>
          <w:i w:val="0"/>
          <w:iCs w:val="0"/>
          <w:caps w:val="0"/>
          <w:color w:val="000000"/>
          <w:spacing w:val="0"/>
          <w:sz w:val="31"/>
          <w:szCs w:val="31"/>
        </w:rPr>
        <w:t>本细则适用于綦江区城镇建成区范围内由公共供水管网供水的非居民用水户超定额用水累进加价水费的收费工作。</w:t>
      </w:r>
    </w:p>
    <w:p>
      <w:pPr>
        <w:pStyle w:val="2"/>
        <w:keepNext w:val="0"/>
        <w:keepLines w:val="0"/>
        <w:widowControl/>
        <w:suppressLineNumbers w:val="0"/>
        <w:spacing w:before="0" w:beforeAutospacing="0" w:after="0" w:afterAutospacing="0" w:line="600" w:lineRule="atLeast"/>
        <w:ind w:left="0" w:right="0" w:firstLine="645"/>
        <w:rPr>
          <w:rFonts w:hint="default" w:ascii="sans-serif" w:hAnsi="sans-serif" w:eastAsia="sans-serif" w:cs="sans-serif"/>
          <w:i w:val="0"/>
          <w:iCs w:val="0"/>
          <w:caps w:val="0"/>
          <w:color w:val="000000"/>
          <w:spacing w:val="0"/>
          <w:sz w:val="27"/>
          <w:szCs w:val="27"/>
        </w:rPr>
      </w:pPr>
      <w:r>
        <w:rPr>
          <w:rFonts w:hint="eastAsia" w:ascii="方正黑体_GBK" w:hAnsi="方正黑体_GBK" w:eastAsia="方正黑体_GBK" w:cs="方正黑体_GBK"/>
          <w:i w:val="0"/>
          <w:iCs w:val="0"/>
          <w:caps w:val="0"/>
          <w:color w:val="000000"/>
          <w:spacing w:val="0"/>
          <w:sz w:val="31"/>
          <w:szCs w:val="31"/>
        </w:rPr>
        <w:t>第三条</w:t>
      </w:r>
      <w:r>
        <w:rPr>
          <w:rFonts w:hint="default" w:ascii="sans-serif" w:hAnsi="sans-serif" w:eastAsia="sans-serif" w:cs="sans-serif"/>
          <w:i w:val="0"/>
          <w:iCs w:val="0"/>
          <w:caps w:val="0"/>
          <w:color w:val="000000"/>
          <w:spacing w:val="0"/>
          <w:sz w:val="27"/>
          <w:szCs w:val="27"/>
        </w:rPr>
        <w:t> </w:t>
      </w:r>
      <w:r>
        <w:rPr>
          <w:rFonts w:hint="default" w:ascii="Times New Roman" w:hAnsi="Times New Roman" w:eastAsia="sans-serif" w:cs="Times New Roman"/>
          <w:i w:val="0"/>
          <w:iCs w:val="0"/>
          <w:caps w:val="0"/>
          <w:color w:val="000000"/>
          <w:spacing w:val="0"/>
          <w:sz w:val="31"/>
          <w:szCs w:val="31"/>
        </w:rPr>
        <w:t> </w:t>
      </w:r>
      <w:r>
        <w:rPr>
          <w:rFonts w:hint="eastAsia" w:ascii="方正仿宋_GBK" w:hAnsi="方正仿宋_GBK" w:eastAsia="方正仿宋_GBK" w:cs="方正仿宋_GBK"/>
          <w:i w:val="0"/>
          <w:iCs w:val="0"/>
          <w:caps w:val="0"/>
          <w:color w:val="000000"/>
          <w:spacing w:val="0"/>
          <w:sz w:val="31"/>
          <w:szCs w:val="31"/>
        </w:rPr>
        <w:t>用水户实际用水量超过用水定额标准的，应按《重庆市綦江区发展和改革委员会关于建立綦江区城镇非居民用水超定额累进加价制度的通知》（綦发改价〔</w:t>
      </w:r>
      <w:r>
        <w:rPr>
          <w:rFonts w:hint="default" w:ascii="Times New Roman" w:hAnsi="Times New Roman" w:eastAsia="方正仿宋_GBK" w:cs="Times New Roman"/>
          <w:i w:val="0"/>
          <w:iCs w:val="0"/>
          <w:caps w:val="0"/>
          <w:color w:val="000000"/>
          <w:spacing w:val="0"/>
          <w:sz w:val="31"/>
          <w:szCs w:val="31"/>
        </w:rPr>
        <w:t>2020</w:t>
      </w:r>
      <w:r>
        <w:rPr>
          <w:rFonts w:hint="eastAsia" w:ascii="方正仿宋_GBK" w:hAnsi="方正仿宋_GBK" w:eastAsia="方正仿宋_GBK" w:cs="方正仿宋_GBK"/>
          <w:i w:val="0"/>
          <w:iCs w:val="0"/>
          <w:caps w:val="0"/>
          <w:color w:val="000000"/>
          <w:spacing w:val="0"/>
          <w:sz w:val="31"/>
          <w:szCs w:val="31"/>
        </w:rPr>
        <w:t>〕</w:t>
      </w:r>
      <w:r>
        <w:rPr>
          <w:rFonts w:hint="default" w:ascii="Times New Roman" w:hAnsi="Times New Roman" w:eastAsia="方正仿宋_GBK" w:cs="Times New Roman"/>
          <w:i w:val="0"/>
          <w:iCs w:val="0"/>
          <w:caps w:val="0"/>
          <w:color w:val="000000"/>
          <w:spacing w:val="0"/>
          <w:sz w:val="31"/>
          <w:szCs w:val="31"/>
        </w:rPr>
        <w:t>32</w:t>
      </w:r>
      <w:r>
        <w:rPr>
          <w:rFonts w:hint="eastAsia" w:ascii="方正仿宋_GBK" w:hAnsi="方正仿宋_GBK" w:eastAsia="方正仿宋_GBK" w:cs="方正仿宋_GBK"/>
          <w:i w:val="0"/>
          <w:iCs w:val="0"/>
          <w:caps w:val="0"/>
          <w:color w:val="000000"/>
          <w:spacing w:val="0"/>
          <w:sz w:val="31"/>
          <w:szCs w:val="31"/>
        </w:rPr>
        <w:t>号）规定的加价标准缴纳超定额累进加价水费。</w:t>
      </w:r>
    </w:p>
    <w:p>
      <w:pPr>
        <w:pStyle w:val="2"/>
        <w:keepNext w:val="0"/>
        <w:keepLines w:val="0"/>
        <w:widowControl/>
        <w:suppressLineNumbers w:val="0"/>
        <w:spacing w:before="0" w:beforeAutospacing="0" w:after="0" w:afterAutospacing="0" w:line="600" w:lineRule="atLeast"/>
        <w:ind w:left="0" w:right="0" w:firstLine="645"/>
        <w:rPr>
          <w:rFonts w:hint="default" w:ascii="sans-serif" w:hAnsi="sans-serif" w:eastAsia="sans-serif" w:cs="sans-serif"/>
          <w:i w:val="0"/>
          <w:iCs w:val="0"/>
          <w:caps w:val="0"/>
          <w:color w:val="000000"/>
          <w:spacing w:val="0"/>
          <w:sz w:val="27"/>
          <w:szCs w:val="27"/>
        </w:rPr>
      </w:pPr>
      <w:r>
        <w:rPr>
          <w:rFonts w:hint="eastAsia" w:ascii="方正黑体_GBK" w:hAnsi="方正黑体_GBK" w:eastAsia="方正黑体_GBK" w:cs="方正黑体_GBK"/>
          <w:i w:val="0"/>
          <w:iCs w:val="0"/>
          <w:caps w:val="0"/>
          <w:color w:val="000000"/>
          <w:spacing w:val="0"/>
          <w:sz w:val="31"/>
          <w:szCs w:val="31"/>
        </w:rPr>
        <w:t>第四条</w:t>
      </w:r>
      <w:r>
        <w:rPr>
          <w:rFonts w:hint="default" w:ascii="sans-serif" w:hAnsi="sans-serif" w:eastAsia="sans-serif" w:cs="sans-serif"/>
          <w:i w:val="0"/>
          <w:iCs w:val="0"/>
          <w:caps w:val="0"/>
          <w:color w:val="000000"/>
          <w:spacing w:val="0"/>
          <w:sz w:val="27"/>
          <w:szCs w:val="27"/>
        </w:rPr>
        <w:t> </w:t>
      </w:r>
      <w:r>
        <w:rPr>
          <w:rFonts w:hint="default" w:ascii="Times New Roman" w:hAnsi="Times New Roman" w:eastAsia="sans-serif" w:cs="Times New Roman"/>
          <w:i w:val="0"/>
          <w:iCs w:val="0"/>
          <w:caps w:val="0"/>
          <w:color w:val="000000"/>
          <w:spacing w:val="0"/>
          <w:sz w:val="31"/>
          <w:szCs w:val="31"/>
        </w:rPr>
        <w:t> </w:t>
      </w:r>
      <w:r>
        <w:rPr>
          <w:rFonts w:hint="eastAsia" w:ascii="方正仿宋_GBK" w:hAnsi="方正仿宋_GBK" w:eastAsia="方正仿宋_GBK" w:cs="方正仿宋_GBK"/>
          <w:i w:val="0"/>
          <w:iCs w:val="0"/>
          <w:caps w:val="0"/>
          <w:color w:val="000000"/>
          <w:spacing w:val="0"/>
          <w:sz w:val="31"/>
          <w:szCs w:val="31"/>
        </w:rPr>
        <w:t>超定额累进加价部分水费由供水企业收取，计费周期以年度作为一个周期，周期之间不累计、不结转。</w:t>
      </w:r>
    </w:p>
    <w:p>
      <w:pPr>
        <w:pStyle w:val="2"/>
        <w:keepNext w:val="0"/>
        <w:keepLines w:val="0"/>
        <w:widowControl/>
        <w:suppressLineNumbers w:val="0"/>
        <w:spacing w:before="0" w:beforeAutospacing="0" w:after="0" w:afterAutospacing="0" w:line="600" w:lineRule="atLeast"/>
        <w:ind w:left="0" w:right="0" w:firstLine="645"/>
        <w:rPr>
          <w:rFonts w:hint="default" w:ascii="sans-serif" w:hAnsi="sans-serif" w:eastAsia="sans-serif" w:cs="sans-serif"/>
          <w:i w:val="0"/>
          <w:iCs w:val="0"/>
          <w:caps w:val="0"/>
          <w:color w:val="000000"/>
          <w:spacing w:val="0"/>
          <w:sz w:val="27"/>
          <w:szCs w:val="27"/>
        </w:rPr>
      </w:pPr>
      <w:r>
        <w:rPr>
          <w:rFonts w:hint="eastAsia" w:ascii="方正黑体_GBK" w:hAnsi="方正黑体_GBK" w:eastAsia="方正黑体_GBK" w:cs="方正黑体_GBK"/>
          <w:i w:val="0"/>
          <w:iCs w:val="0"/>
          <w:caps w:val="0"/>
          <w:color w:val="000000"/>
          <w:spacing w:val="0"/>
          <w:sz w:val="31"/>
          <w:szCs w:val="31"/>
        </w:rPr>
        <w:t>第五条</w:t>
      </w:r>
      <w:r>
        <w:rPr>
          <w:rFonts w:hint="default" w:ascii="sans-serif" w:hAnsi="sans-serif" w:eastAsia="sans-serif" w:cs="sans-serif"/>
          <w:i w:val="0"/>
          <w:iCs w:val="0"/>
          <w:caps w:val="0"/>
          <w:color w:val="000000"/>
          <w:spacing w:val="0"/>
          <w:sz w:val="27"/>
          <w:szCs w:val="27"/>
        </w:rPr>
        <w:t>  </w:t>
      </w:r>
      <w:r>
        <w:rPr>
          <w:rFonts w:hint="eastAsia" w:ascii="方正仿宋_GBK" w:hAnsi="方正仿宋_GBK" w:eastAsia="方正仿宋_GBK" w:cs="方正仿宋_GBK"/>
          <w:i w:val="0"/>
          <w:iCs w:val="0"/>
          <w:caps w:val="0"/>
          <w:color w:val="000000"/>
          <w:spacing w:val="0"/>
          <w:sz w:val="31"/>
          <w:szCs w:val="31"/>
        </w:rPr>
        <w:t>对未分户安装水费结算水表的非居民用水户（包括表后含有居民用水的）原则上应采取分表计量，对确实无法分表计量的，由供水企业与用水户协商确定分类用水比例；同一用水户在同一用水地点存在多块结算水表的，供水企业可以将多块水表合并，作为一户处理。用户将多块水表合并作为一户处理的，户下水表的定额将合并统计核算。</w:t>
      </w:r>
    </w:p>
    <w:p>
      <w:pPr>
        <w:pStyle w:val="2"/>
        <w:keepNext w:val="0"/>
        <w:keepLines w:val="0"/>
        <w:widowControl/>
        <w:suppressLineNumbers w:val="0"/>
        <w:spacing w:before="0" w:beforeAutospacing="0" w:after="0" w:afterAutospacing="0" w:line="600" w:lineRule="atLeast"/>
        <w:ind w:left="0" w:right="0" w:firstLine="645"/>
        <w:rPr>
          <w:rFonts w:hint="default" w:ascii="sans-serif" w:hAnsi="sans-serif" w:eastAsia="sans-serif" w:cs="sans-serif"/>
          <w:i w:val="0"/>
          <w:iCs w:val="0"/>
          <w:caps w:val="0"/>
          <w:color w:val="000000"/>
          <w:spacing w:val="0"/>
          <w:sz w:val="27"/>
          <w:szCs w:val="27"/>
        </w:rPr>
      </w:pPr>
      <w:r>
        <w:rPr>
          <w:rFonts w:hint="eastAsia" w:ascii="方正黑体_GBK" w:hAnsi="方正黑体_GBK" w:eastAsia="方正黑体_GBK" w:cs="方正黑体_GBK"/>
          <w:i w:val="0"/>
          <w:iCs w:val="0"/>
          <w:caps w:val="0"/>
          <w:color w:val="000000"/>
          <w:spacing w:val="0"/>
          <w:sz w:val="31"/>
          <w:szCs w:val="31"/>
        </w:rPr>
        <w:t>第六条</w:t>
      </w:r>
      <w:r>
        <w:rPr>
          <w:rFonts w:hint="default" w:ascii="sans-serif" w:hAnsi="sans-serif" w:eastAsia="sans-serif" w:cs="sans-serif"/>
          <w:i w:val="0"/>
          <w:iCs w:val="0"/>
          <w:caps w:val="0"/>
          <w:color w:val="000000"/>
          <w:spacing w:val="0"/>
          <w:sz w:val="27"/>
          <w:szCs w:val="27"/>
        </w:rPr>
        <w:t> </w:t>
      </w:r>
      <w:r>
        <w:rPr>
          <w:rFonts w:hint="eastAsia" w:ascii="方正仿宋_GBK" w:hAnsi="方正仿宋_GBK" w:eastAsia="方正仿宋_GBK" w:cs="方正仿宋_GBK"/>
          <w:i w:val="0"/>
          <w:iCs w:val="0"/>
          <w:caps w:val="0"/>
          <w:color w:val="000000"/>
          <w:spacing w:val="0"/>
          <w:sz w:val="31"/>
          <w:szCs w:val="31"/>
        </w:rPr>
        <w:t> 对非居民用水户超额核定使用年度核算制，采用先使用后核算方式。由城镇供水企业会同行业主管部门每年</w:t>
      </w:r>
      <w:r>
        <w:rPr>
          <w:rFonts w:hint="default" w:ascii="Times New Roman" w:hAnsi="Times New Roman" w:eastAsia="方正仿宋_GBK" w:cs="Times New Roman"/>
          <w:i w:val="0"/>
          <w:iCs w:val="0"/>
          <w:caps w:val="0"/>
          <w:color w:val="000000"/>
          <w:spacing w:val="0"/>
          <w:sz w:val="31"/>
          <w:szCs w:val="31"/>
        </w:rPr>
        <w:t>2</w:t>
      </w:r>
      <w:r>
        <w:rPr>
          <w:rFonts w:hint="eastAsia" w:ascii="方正仿宋_GBK" w:hAnsi="方正仿宋_GBK" w:eastAsia="方正仿宋_GBK" w:cs="方正仿宋_GBK"/>
          <w:i w:val="0"/>
          <w:iCs w:val="0"/>
          <w:caps w:val="0"/>
          <w:color w:val="000000"/>
          <w:spacing w:val="0"/>
          <w:sz w:val="31"/>
          <w:szCs w:val="31"/>
        </w:rPr>
        <w:t>月底前根据用水户上一年度用水量、分行业用水定额标准、用水户申报的与定额有关的信息，核定用水户是否超定额。对超定额部分，供水企业按照分档收费标准对超定额累进加价部分的水费单独收取。</w:t>
      </w:r>
    </w:p>
    <w:p>
      <w:pPr>
        <w:pStyle w:val="2"/>
        <w:keepNext w:val="0"/>
        <w:keepLines w:val="0"/>
        <w:widowControl/>
        <w:suppressLineNumbers w:val="0"/>
        <w:spacing w:before="0" w:beforeAutospacing="0" w:after="0" w:afterAutospacing="0" w:line="600" w:lineRule="atLeast"/>
        <w:ind w:left="0" w:right="0" w:firstLine="645"/>
        <w:rPr>
          <w:rFonts w:hint="default" w:ascii="sans-serif" w:hAnsi="sans-serif" w:eastAsia="sans-serif" w:cs="sans-serif"/>
          <w:i w:val="0"/>
          <w:iCs w:val="0"/>
          <w:caps w:val="0"/>
          <w:color w:val="000000"/>
          <w:spacing w:val="0"/>
          <w:sz w:val="27"/>
          <w:szCs w:val="27"/>
        </w:rPr>
      </w:pPr>
      <w:r>
        <w:rPr>
          <w:rFonts w:hint="eastAsia" w:ascii="方正黑体_GBK" w:hAnsi="方正黑体_GBK" w:eastAsia="方正黑体_GBK" w:cs="方正黑体_GBK"/>
          <w:i w:val="0"/>
          <w:iCs w:val="0"/>
          <w:caps w:val="0"/>
          <w:color w:val="000000"/>
          <w:spacing w:val="0"/>
          <w:sz w:val="31"/>
          <w:szCs w:val="31"/>
        </w:rPr>
        <w:t>第七条</w:t>
      </w:r>
      <w:r>
        <w:rPr>
          <w:rFonts w:hint="default" w:ascii="Times New Roman" w:hAnsi="Times New Roman" w:eastAsia="sans-serif" w:cs="Times New Roman"/>
          <w:i w:val="0"/>
          <w:iCs w:val="0"/>
          <w:caps w:val="0"/>
          <w:color w:val="000000"/>
          <w:spacing w:val="0"/>
          <w:sz w:val="31"/>
          <w:szCs w:val="31"/>
        </w:rPr>
        <w:t> </w:t>
      </w:r>
      <w:r>
        <w:rPr>
          <w:rFonts w:hint="default" w:ascii="sans-serif" w:hAnsi="sans-serif" w:eastAsia="sans-serif" w:cs="sans-serif"/>
          <w:i w:val="0"/>
          <w:iCs w:val="0"/>
          <w:caps w:val="0"/>
          <w:color w:val="000000"/>
          <w:spacing w:val="0"/>
          <w:sz w:val="27"/>
          <w:szCs w:val="27"/>
        </w:rPr>
        <w:t> </w:t>
      </w:r>
      <w:r>
        <w:rPr>
          <w:rFonts w:hint="eastAsia" w:ascii="方正仿宋_GBK" w:hAnsi="方正仿宋_GBK" w:eastAsia="方正仿宋_GBK" w:cs="方正仿宋_GBK"/>
          <w:i w:val="0"/>
          <w:iCs w:val="0"/>
          <w:caps w:val="0"/>
          <w:color w:val="000000"/>
          <w:spacing w:val="0"/>
          <w:sz w:val="31"/>
          <w:szCs w:val="31"/>
        </w:rPr>
        <w:t>供水企业应在企业网站、营业厅等场所对用水户超定额累进加价收费范围和定额标准进行公示。供水企业应当对超定额累进加价收入单独记账，并在其年度成本信息中予以公开并说明，主动接受社会监督。</w:t>
      </w:r>
    </w:p>
    <w:p>
      <w:pPr>
        <w:pStyle w:val="2"/>
        <w:keepNext w:val="0"/>
        <w:keepLines w:val="0"/>
        <w:widowControl/>
        <w:suppressLineNumbers w:val="0"/>
        <w:spacing w:before="0" w:beforeAutospacing="0" w:after="0" w:afterAutospacing="0" w:line="600" w:lineRule="atLeast"/>
        <w:ind w:left="0" w:right="0" w:firstLine="645"/>
        <w:rPr>
          <w:rFonts w:hint="default" w:ascii="sans-serif" w:hAnsi="sans-serif" w:eastAsia="sans-serif" w:cs="sans-serif"/>
          <w:i w:val="0"/>
          <w:iCs w:val="0"/>
          <w:caps w:val="0"/>
          <w:color w:val="000000"/>
          <w:spacing w:val="0"/>
          <w:sz w:val="27"/>
          <w:szCs w:val="27"/>
        </w:rPr>
      </w:pPr>
      <w:r>
        <w:rPr>
          <w:rFonts w:hint="eastAsia" w:ascii="方正黑体_GBK" w:hAnsi="方正黑体_GBK" w:eastAsia="方正黑体_GBK" w:cs="方正黑体_GBK"/>
          <w:i w:val="0"/>
          <w:iCs w:val="0"/>
          <w:caps w:val="0"/>
          <w:color w:val="000000"/>
          <w:spacing w:val="0"/>
          <w:sz w:val="31"/>
          <w:szCs w:val="31"/>
        </w:rPr>
        <w:t>第八条</w:t>
      </w:r>
      <w:r>
        <w:rPr>
          <w:rFonts w:hint="default" w:ascii="Times New Roman" w:hAnsi="Times New Roman" w:eastAsia="sans-serif" w:cs="Times New Roman"/>
          <w:i w:val="0"/>
          <w:iCs w:val="0"/>
          <w:caps w:val="0"/>
          <w:color w:val="000000"/>
          <w:spacing w:val="0"/>
          <w:sz w:val="31"/>
          <w:szCs w:val="31"/>
        </w:rPr>
        <w:t> </w:t>
      </w:r>
      <w:r>
        <w:rPr>
          <w:rFonts w:hint="default" w:ascii="sans-serif" w:hAnsi="sans-serif" w:eastAsia="sans-serif" w:cs="sans-serif"/>
          <w:i w:val="0"/>
          <w:iCs w:val="0"/>
          <w:caps w:val="0"/>
          <w:color w:val="000000"/>
          <w:spacing w:val="0"/>
          <w:sz w:val="27"/>
          <w:szCs w:val="27"/>
        </w:rPr>
        <w:t> </w:t>
      </w:r>
      <w:r>
        <w:rPr>
          <w:rFonts w:hint="eastAsia" w:ascii="方正仿宋_GBK" w:hAnsi="方正仿宋_GBK" w:eastAsia="方正仿宋_GBK" w:cs="方正仿宋_GBK"/>
          <w:i w:val="0"/>
          <w:iCs w:val="0"/>
          <w:caps w:val="0"/>
          <w:color w:val="000000"/>
          <w:spacing w:val="0"/>
          <w:sz w:val="31"/>
          <w:szCs w:val="31"/>
        </w:rPr>
        <w:t>用水户每年需如实向辖区供水主管部门提供用水定额标准中涉及的相关信息和数据，收到加价部分缴费通知书后应按时向供水企业缴纳加价水费。用水户应做好计量设施的维护管理，协助抄表人员定期抄表；如遇计量设施更换，需做好数据的衔接工作。</w:t>
      </w:r>
    </w:p>
    <w:p>
      <w:pPr>
        <w:pStyle w:val="2"/>
        <w:keepNext w:val="0"/>
        <w:keepLines w:val="0"/>
        <w:widowControl/>
        <w:suppressLineNumbers w:val="0"/>
        <w:spacing w:before="0" w:beforeAutospacing="0" w:after="0" w:afterAutospacing="0" w:line="600" w:lineRule="atLeast"/>
        <w:ind w:left="0" w:right="0" w:firstLine="645"/>
        <w:rPr>
          <w:rFonts w:hint="default" w:ascii="sans-serif" w:hAnsi="sans-serif" w:eastAsia="sans-serif" w:cs="sans-serif"/>
          <w:i w:val="0"/>
          <w:iCs w:val="0"/>
          <w:caps w:val="0"/>
          <w:color w:val="000000"/>
          <w:spacing w:val="0"/>
          <w:sz w:val="27"/>
          <w:szCs w:val="27"/>
        </w:rPr>
      </w:pPr>
      <w:r>
        <w:rPr>
          <w:rFonts w:hint="eastAsia" w:ascii="方正黑体_GBK" w:hAnsi="方正黑体_GBK" w:eastAsia="方正黑体_GBK" w:cs="方正黑体_GBK"/>
          <w:i w:val="0"/>
          <w:iCs w:val="0"/>
          <w:caps w:val="0"/>
          <w:color w:val="000000"/>
          <w:spacing w:val="0"/>
          <w:sz w:val="31"/>
          <w:szCs w:val="31"/>
        </w:rPr>
        <w:t>第九条</w:t>
      </w:r>
      <w:r>
        <w:rPr>
          <w:rFonts w:hint="default" w:ascii="Times New Roman" w:hAnsi="Times New Roman" w:eastAsia="sans-serif" w:cs="Times New Roman"/>
          <w:i w:val="0"/>
          <w:iCs w:val="0"/>
          <w:caps w:val="0"/>
          <w:color w:val="000000"/>
          <w:spacing w:val="0"/>
          <w:sz w:val="31"/>
          <w:szCs w:val="31"/>
        </w:rPr>
        <w:t> </w:t>
      </w:r>
      <w:r>
        <w:rPr>
          <w:rFonts w:hint="default" w:ascii="sans-serif" w:hAnsi="sans-serif" w:eastAsia="sans-serif" w:cs="sans-serif"/>
          <w:i w:val="0"/>
          <w:iCs w:val="0"/>
          <w:caps w:val="0"/>
          <w:color w:val="000000"/>
          <w:spacing w:val="0"/>
          <w:sz w:val="27"/>
          <w:szCs w:val="27"/>
        </w:rPr>
        <w:t> </w:t>
      </w:r>
      <w:r>
        <w:rPr>
          <w:rFonts w:hint="eastAsia" w:ascii="方正仿宋_GBK" w:hAnsi="方正仿宋_GBK" w:eastAsia="方正仿宋_GBK" w:cs="方正仿宋_GBK"/>
          <w:i w:val="0"/>
          <w:iCs w:val="0"/>
          <w:caps w:val="0"/>
          <w:color w:val="000000"/>
          <w:spacing w:val="0"/>
          <w:sz w:val="31"/>
          <w:szCs w:val="31"/>
        </w:rPr>
        <w:t>用水户对缴纳的超定额加价水费有异议的，应在收到水费缴款通知单的</w:t>
      </w:r>
      <w:r>
        <w:rPr>
          <w:rFonts w:hint="default" w:ascii="Times New Roman" w:hAnsi="Times New Roman" w:eastAsia="sans-serif" w:cs="Times New Roman"/>
          <w:i w:val="0"/>
          <w:iCs w:val="0"/>
          <w:caps w:val="0"/>
          <w:color w:val="000000"/>
          <w:spacing w:val="0"/>
          <w:sz w:val="31"/>
          <w:szCs w:val="31"/>
        </w:rPr>
        <w:t>5</w:t>
      </w:r>
      <w:r>
        <w:rPr>
          <w:rFonts w:hint="eastAsia" w:ascii="方正仿宋_GBK" w:hAnsi="方正仿宋_GBK" w:eastAsia="方正仿宋_GBK" w:cs="方正仿宋_GBK"/>
          <w:i w:val="0"/>
          <w:iCs w:val="0"/>
          <w:caps w:val="0"/>
          <w:color w:val="000000"/>
          <w:spacing w:val="0"/>
          <w:sz w:val="31"/>
          <w:szCs w:val="31"/>
        </w:rPr>
        <w:t>个工作日内向供水企业提出书面意见。供水企业在接到书面意见后</w:t>
      </w:r>
      <w:r>
        <w:rPr>
          <w:rFonts w:hint="default" w:ascii="Times New Roman" w:hAnsi="Times New Roman" w:eastAsia="sans-serif" w:cs="Times New Roman"/>
          <w:i w:val="0"/>
          <w:iCs w:val="0"/>
          <w:caps w:val="0"/>
          <w:color w:val="000000"/>
          <w:spacing w:val="0"/>
          <w:sz w:val="31"/>
          <w:szCs w:val="31"/>
        </w:rPr>
        <w:t>5</w:t>
      </w:r>
      <w:r>
        <w:rPr>
          <w:rFonts w:hint="eastAsia" w:ascii="方正仿宋_GBK" w:hAnsi="方正仿宋_GBK" w:eastAsia="方正仿宋_GBK" w:cs="方正仿宋_GBK"/>
          <w:i w:val="0"/>
          <w:iCs w:val="0"/>
          <w:caps w:val="0"/>
          <w:color w:val="000000"/>
          <w:spacing w:val="0"/>
          <w:sz w:val="31"/>
          <w:szCs w:val="31"/>
        </w:rPr>
        <w:t>个工作日内进行回复，对供水企业的回复意见仍有异议的，可向辖区城镇供水主管部门提出申请，城镇供水主管部门在接到申请</w:t>
      </w:r>
      <w:r>
        <w:rPr>
          <w:rFonts w:hint="default" w:ascii="Times New Roman" w:hAnsi="Times New Roman" w:eastAsia="sans-serif" w:cs="Times New Roman"/>
          <w:i w:val="0"/>
          <w:iCs w:val="0"/>
          <w:caps w:val="0"/>
          <w:color w:val="000000"/>
          <w:spacing w:val="0"/>
          <w:sz w:val="31"/>
          <w:szCs w:val="31"/>
        </w:rPr>
        <w:t>10</w:t>
      </w:r>
      <w:r>
        <w:rPr>
          <w:rFonts w:hint="eastAsia" w:ascii="方正仿宋_GBK" w:hAnsi="方正仿宋_GBK" w:eastAsia="方正仿宋_GBK" w:cs="方正仿宋_GBK"/>
          <w:i w:val="0"/>
          <w:iCs w:val="0"/>
          <w:caps w:val="0"/>
          <w:color w:val="000000"/>
          <w:spacing w:val="0"/>
          <w:sz w:val="31"/>
          <w:szCs w:val="31"/>
        </w:rPr>
        <w:t>个工作日内处理。</w:t>
      </w:r>
    </w:p>
    <w:p>
      <w:pPr>
        <w:pStyle w:val="2"/>
        <w:keepNext w:val="0"/>
        <w:keepLines w:val="0"/>
        <w:widowControl/>
        <w:suppressLineNumbers w:val="0"/>
        <w:spacing w:before="0" w:beforeAutospacing="0" w:after="0" w:afterAutospacing="0" w:line="600" w:lineRule="atLeast"/>
        <w:ind w:left="0" w:right="0" w:firstLine="645"/>
        <w:rPr>
          <w:rFonts w:hint="default" w:ascii="sans-serif" w:hAnsi="sans-serif" w:eastAsia="sans-serif" w:cs="sans-serif"/>
          <w:i w:val="0"/>
          <w:iCs w:val="0"/>
          <w:caps w:val="0"/>
          <w:color w:val="000000"/>
          <w:spacing w:val="0"/>
          <w:sz w:val="27"/>
          <w:szCs w:val="27"/>
        </w:rPr>
      </w:pPr>
      <w:r>
        <w:rPr>
          <w:rFonts w:hint="eastAsia" w:ascii="方正黑体_GBK" w:hAnsi="方正黑体_GBK" w:eastAsia="方正黑体_GBK" w:cs="方正黑体_GBK"/>
          <w:i w:val="0"/>
          <w:iCs w:val="0"/>
          <w:caps w:val="0"/>
          <w:color w:val="000000"/>
          <w:spacing w:val="0"/>
          <w:sz w:val="31"/>
          <w:szCs w:val="31"/>
        </w:rPr>
        <w:t>第十条</w:t>
      </w:r>
      <w:r>
        <w:rPr>
          <w:rFonts w:hint="default" w:ascii="Times New Roman" w:hAnsi="Times New Roman" w:eastAsia="sans-serif" w:cs="Times New Roman"/>
          <w:i w:val="0"/>
          <w:iCs w:val="0"/>
          <w:caps w:val="0"/>
          <w:color w:val="000000"/>
          <w:spacing w:val="0"/>
          <w:sz w:val="31"/>
          <w:szCs w:val="31"/>
        </w:rPr>
        <w:t> </w:t>
      </w:r>
      <w:r>
        <w:rPr>
          <w:rFonts w:hint="default" w:ascii="sans-serif" w:hAnsi="sans-serif" w:eastAsia="sans-serif" w:cs="sans-serif"/>
          <w:i w:val="0"/>
          <w:iCs w:val="0"/>
          <w:caps w:val="0"/>
          <w:color w:val="000000"/>
          <w:spacing w:val="0"/>
          <w:sz w:val="27"/>
          <w:szCs w:val="27"/>
        </w:rPr>
        <w:t> </w:t>
      </w:r>
      <w:r>
        <w:rPr>
          <w:rFonts w:hint="eastAsia" w:ascii="方正仿宋_GBK" w:hAnsi="方正仿宋_GBK" w:eastAsia="方正仿宋_GBK" w:cs="方正仿宋_GBK"/>
          <w:i w:val="0"/>
          <w:iCs w:val="0"/>
          <w:caps w:val="0"/>
          <w:color w:val="000000"/>
          <w:spacing w:val="0"/>
          <w:sz w:val="31"/>
          <w:szCs w:val="31"/>
        </w:rPr>
        <w:t>区城市管理部门和区水利部门负责组织城镇供水企业具体实施非居用水超定额累进加价收费工作，负责协调相关行业部门对辖区各级重点用水单位年度用水超定额的核定和校验工作，并定期对定额管理和加价水费收取使用情况开展监督检查。</w:t>
      </w:r>
    </w:p>
    <w:p>
      <w:pPr>
        <w:pStyle w:val="2"/>
        <w:keepNext w:val="0"/>
        <w:keepLines w:val="0"/>
        <w:widowControl/>
        <w:suppressLineNumbers w:val="0"/>
        <w:spacing w:before="0" w:beforeAutospacing="0" w:after="0" w:afterAutospacing="0" w:line="600" w:lineRule="atLeast"/>
        <w:ind w:left="0" w:right="0" w:firstLine="645"/>
        <w:rPr>
          <w:rFonts w:hint="default" w:ascii="sans-serif" w:hAnsi="sans-serif" w:eastAsia="sans-serif" w:cs="sans-serif"/>
          <w:i w:val="0"/>
          <w:iCs w:val="0"/>
          <w:caps w:val="0"/>
          <w:color w:val="000000"/>
          <w:spacing w:val="0"/>
          <w:sz w:val="27"/>
          <w:szCs w:val="27"/>
        </w:rPr>
      </w:pPr>
      <w:r>
        <w:rPr>
          <w:rFonts w:hint="eastAsia" w:ascii="方正黑体_GBK" w:hAnsi="方正黑体_GBK" w:eastAsia="方正黑体_GBK" w:cs="方正黑体_GBK"/>
          <w:i w:val="0"/>
          <w:iCs w:val="0"/>
          <w:caps w:val="0"/>
          <w:color w:val="000000"/>
          <w:spacing w:val="0"/>
          <w:sz w:val="31"/>
          <w:szCs w:val="31"/>
        </w:rPr>
        <w:t>第十一条</w:t>
      </w:r>
      <w:r>
        <w:rPr>
          <w:rFonts w:hint="default" w:ascii="Times New Roman" w:hAnsi="Times New Roman" w:eastAsia="sans-serif" w:cs="Times New Roman"/>
          <w:i w:val="0"/>
          <w:iCs w:val="0"/>
          <w:caps w:val="0"/>
          <w:color w:val="000000"/>
          <w:spacing w:val="0"/>
          <w:sz w:val="31"/>
          <w:szCs w:val="31"/>
        </w:rPr>
        <w:t> </w:t>
      </w:r>
      <w:r>
        <w:rPr>
          <w:rFonts w:hint="default" w:ascii="sans-serif" w:hAnsi="sans-serif" w:eastAsia="sans-serif" w:cs="sans-serif"/>
          <w:i w:val="0"/>
          <w:iCs w:val="0"/>
          <w:caps w:val="0"/>
          <w:color w:val="000000"/>
          <w:spacing w:val="0"/>
          <w:sz w:val="27"/>
          <w:szCs w:val="27"/>
        </w:rPr>
        <w:t> </w:t>
      </w:r>
      <w:r>
        <w:rPr>
          <w:rFonts w:hint="eastAsia" w:ascii="方正仿宋_GBK" w:hAnsi="方正仿宋_GBK" w:eastAsia="方正仿宋_GBK" w:cs="方正仿宋_GBK"/>
          <w:i w:val="0"/>
          <w:iCs w:val="0"/>
          <w:caps w:val="0"/>
          <w:color w:val="000000"/>
          <w:spacing w:val="0"/>
          <w:sz w:val="31"/>
          <w:szCs w:val="31"/>
        </w:rPr>
        <w:t>用户应及时交纳加价水费，对无正当理由拒不缴纳非居民用水超定额累进加价水费的企业和单位，将按《重庆市城市供水节水管理条例》相关规定执行，并按照相关程序纳入公共信用平台进行管理。因供水企业原因造成加价水费计算或收取错误的，供水企业应当及时予以纠正。</w:t>
      </w:r>
    </w:p>
    <w:p>
      <w:pPr>
        <w:pStyle w:val="2"/>
        <w:keepNext w:val="0"/>
        <w:keepLines w:val="0"/>
        <w:widowControl/>
        <w:suppressLineNumbers w:val="0"/>
        <w:spacing w:before="0" w:beforeAutospacing="0" w:after="0" w:afterAutospacing="0" w:line="600" w:lineRule="atLeast"/>
        <w:ind w:left="0" w:right="0" w:firstLine="645"/>
        <w:rPr>
          <w:rFonts w:hint="default" w:ascii="sans-serif" w:hAnsi="sans-serif" w:eastAsia="sans-serif" w:cs="sans-serif"/>
          <w:i w:val="0"/>
          <w:iCs w:val="0"/>
          <w:caps w:val="0"/>
          <w:color w:val="000000"/>
          <w:spacing w:val="0"/>
          <w:sz w:val="27"/>
          <w:szCs w:val="27"/>
        </w:rPr>
      </w:pPr>
      <w:r>
        <w:rPr>
          <w:rFonts w:hint="eastAsia" w:ascii="方正黑体_GBK" w:hAnsi="方正黑体_GBK" w:eastAsia="方正黑体_GBK" w:cs="方正黑体_GBK"/>
          <w:i w:val="0"/>
          <w:iCs w:val="0"/>
          <w:caps w:val="0"/>
          <w:color w:val="000000"/>
          <w:spacing w:val="0"/>
          <w:sz w:val="31"/>
          <w:szCs w:val="31"/>
        </w:rPr>
        <w:t>第十二条</w:t>
      </w:r>
      <w:r>
        <w:rPr>
          <w:rFonts w:hint="default" w:ascii="Times New Roman" w:hAnsi="Times New Roman" w:eastAsia="sans-serif" w:cs="Times New Roman"/>
          <w:i w:val="0"/>
          <w:iCs w:val="0"/>
          <w:caps w:val="0"/>
          <w:color w:val="000000"/>
          <w:spacing w:val="0"/>
          <w:sz w:val="31"/>
          <w:szCs w:val="31"/>
        </w:rPr>
        <w:t> </w:t>
      </w:r>
      <w:r>
        <w:rPr>
          <w:rFonts w:hint="default" w:ascii="sans-serif" w:hAnsi="sans-serif" w:eastAsia="sans-serif" w:cs="sans-serif"/>
          <w:i w:val="0"/>
          <w:iCs w:val="0"/>
          <w:caps w:val="0"/>
          <w:color w:val="000000"/>
          <w:spacing w:val="0"/>
          <w:sz w:val="27"/>
          <w:szCs w:val="27"/>
        </w:rPr>
        <w:t> </w:t>
      </w:r>
      <w:r>
        <w:rPr>
          <w:rFonts w:hint="eastAsia" w:ascii="方正仿宋_GBK" w:hAnsi="方正仿宋_GBK" w:eastAsia="方正仿宋_GBK" w:cs="方正仿宋_GBK"/>
          <w:i w:val="0"/>
          <w:iCs w:val="0"/>
          <w:caps w:val="0"/>
          <w:color w:val="000000"/>
          <w:spacing w:val="0"/>
          <w:sz w:val="31"/>
          <w:szCs w:val="31"/>
        </w:rPr>
        <w:t>本细则自颁布之日起实施。</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3YzU4MmQyN2IyZTcxMTJjMDQxMGQ3MTY1YjFlODIifQ=="/>
  </w:docVars>
  <w:rsids>
    <w:rsidRoot w:val="00000000"/>
    <w:rsid w:val="046929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2026-07-28T08:20:58Z</dcterms:created>
  <dc:creator>Administrator</dc:creator>
  <cp:lastModifiedBy>Administrator</cp:lastModifiedBy>
  <dcterms:modified xsi:type="dcterms:W3CDTF">2026-07-28T08:21:08Z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03500C0BF6684B19A723A3DA0B894CAE_12</vt:lpwstr>
  </property>
</Properties>
</file>