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綦江区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例：《重庆市綦江区人民政府办公室关于印发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重庆市綦江区非住宅国有建设用地使用权续期管理暂行办法（试行）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的通知》（綦江府办发〔202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〕2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D5920"/>
    <w:rsid w:val="00934C4D"/>
    <w:rsid w:val="00AC3DE0"/>
    <w:rsid w:val="15DA57B7"/>
    <w:rsid w:val="2F0178CC"/>
    <w:rsid w:val="33F60D86"/>
    <w:rsid w:val="37DA2E8F"/>
    <w:rsid w:val="3F362C83"/>
    <w:rsid w:val="3FF54E1E"/>
    <w:rsid w:val="46191053"/>
    <w:rsid w:val="463D7BFF"/>
    <w:rsid w:val="5D313481"/>
    <w:rsid w:val="63622F8B"/>
    <w:rsid w:val="7E6776B5"/>
    <w:rsid w:val="FB9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4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547</Characters>
  <Lines>5</Lines>
  <Paragraphs>1</Paragraphs>
  <TotalTime>0</TotalTime>
  <ScaleCrop>false</ScaleCrop>
  <LinksUpToDate>false</LinksUpToDate>
  <CharactersWithSpaces>675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Administrator</cp:lastModifiedBy>
  <cp:lastPrinted>2020-05-26T01:15:00Z</cp:lastPrinted>
  <dcterms:modified xsi:type="dcterms:W3CDTF">2026-01-21T09:20:38Z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