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949" w:firstLineChars="300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綦江区</w:t>
      </w:r>
      <w:r>
        <w:rPr>
          <w:rFonts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1"/>
          <w:szCs w:val="31"/>
        </w:rPr>
        <w:t>动物疫病强制免疫“先打后补”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兑付情况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945" w:firstLineChars="300"/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right="0" w:firstLine="630" w:firstLineChars="20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根据《重庆市农业农村委员会 重庆市财政局 关于调整完善动物疫病防控支持政策的通知》（渝农规〔2021〕3号）、《关于印发&lt;动物疫病强制免疫病种“先打后补”政策实施方案&gt;的通知》(綦农委〔2022〕20号)要求，动物疫病强制免疫“先打后补”工作将于本年度年底完成数据收集汇总，于下年度初完成补助兑付。届时补助名单和补助金额将按规定公开，接受群众监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    公众有对动物疫病强制免疫病种“先打后补”相关工作咨询，请与重庆市綦江区动物疫病预防控制中心对接。     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     联系人：封林，联系电话023-85880980。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7C8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2023-11-22T03:41:46Z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