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重庆市綦江区住房和城乡建设委员会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w w:val="95"/>
          <w:sz w:val="44"/>
          <w:szCs w:val="44"/>
        </w:rPr>
        <w:t>关于发布綦江区202</w:t>
      </w:r>
      <w:r>
        <w:rPr>
          <w:rFonts w:hint="eastAsia" w:ascii="Times New Roman" w:hAnsi="Times New Roman" w:eastAsia="方正小标宋_GBK" w:cs="Times New Roman"/>
          <w:w w:val="95"/>
          <w:sz w:val="44"/>
          <w:szCs w:val="44"/>
          <w:lang w:val="en-US" w:eastAsia="zh-CN"/>
        </w:rPr>
        <w:t>3</w:t>
      </w:r>
      <w:r>
        <w:rPr>
          <w:rFonts w:hint="default" w:ascii="Times New Roman" w:hAnsi="Times New Roman" w:eastAsia="方正小标宋_GBK" w:cs="Times New Roman"/>
          <w:w w:val="95"/>
          <w:sz w:val="44"/>
          <w:szCs w:val="44"/>
        </w:rPr>
        <w:t>年</w:t>
      </w:r>
      <w:r>
        <w:rPr>
          <w:rFonts w:hint="eastAsia" w:ascii="Times New Roman" w:hAnsi="Times New Roman" w:eastAsia="方正小标宋_GBK" w:cs="Times New Roman"/>
          <w:w w:val="95"/>
          <w:sz w:val="44"/>
          <w:szCs w:val="44"/>
          <w:lang w:val="en-US" w:eastAsia="zh-CN"/>
        </w:rPr>
        <w:t>12</w:t>
      </w:r>
      <w:r>
        <w:rPr>
          <w:rFonts w:hint="default" w:ascii="Times New Roman" w:hAnsi="Times New Roman" w:eastAsia="方正小标宋_GBK" w:cs="Times New Roman"/>
          <w:w w:val="95"/>
          <w:sz w:val="44"/>
          <w:szCs w:val="44"/>
        </w:rPr>
        <w:t>月建筑工程单方造价</w:t>
      </w:r>
      <w:r>
        <w:rPr>
          <w:rFonts w:hint="default" w:ascii="Times New Roman" w:hAnsi="Times New Roman" w:eastAsia="方正小标宋_GBK" w:cs="Times New Roman"/>
          <w:sz w:val="44"/>
          <w:szCs w:val="44"/>
        </w:rPr>
        <w:t>指标和建筑工程劳务单方造价指标的</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通知</w:t>
      </w:r>
    </w:p>
    <w:p>
      <w:pPr>
        <w:keepNext w:val="0"/>
        <w:keepLines w:val="0"/>
        <w:pageBreakBefore w:val="0"/>
        <w:tabs>
          <w:tab w:val="left" w:pos="945"/>
        </w:tabs>
        <w:kinsoku/>
        <w:wordWrap/>
        <w:overflowPunct/>
        <w:topLinePunct w:val="0"/>
        <w:autoSpaceDE/>
        <w:autoSpaceDN/>
        <w:bidi w:val="0"/>
        <w:adjustRightInd/>
        <w:snapToGrid w:val="0"/>
        <w:spacing w:line="576"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各有关单位：</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现将我区建设工程造价管理站收集整理、综合测算的綦江区202</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年</w:t>
      </w:r>
      <w:r>
        <w:rPr>
          <w:rFonts w:hint="eastAsia" w:ascii="方正仿宋_GBK" w:hAnsi="方正仿宋_GBK"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rPr>
        <w:t>月建筑工程单方造价最低指标和建筑工程劳务单方造价指标予以发布，供相关单位和机构在投资决策及成本控制时参考。 </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w w:val="90"/>
          <w:kern w:val="0"/>
          <w:sz w:val="32"/>
          <w:szCs w:val="32"/>
        </w:rPr>
      </w:pPr>
      <w:r>
        <w:rPr>
          <w:rFonts w:hint="eastAsia" w:ascii="方正仿宋_GBK" w:hAnsi="方正仿宋_GBK" w:eastAsia="方正仿宋_GBK" w:cs="方正仿宋_GBK"/>
          <w:kern w:val="0"/>
          <w:sz w:val="32"/>
          <w:szCs w:val="32"/>
        </w:rPr>
        <w:t>附件：1．</w:t>
      </w:r>
      <w:r>
        <w:rPr>
          <w:rFonts w:hint="eastAsia" w:ascii="方正仿宋_GBK" w:hAnsi="方正仿宋_GBK" w:eastAsia="方正仿宋_GBK" w:cs="方正仿宋_GBK"/>
          <w:w w:val="90"/>
          <w:kern w:val="0"/>
          <w:sz w:val="32"/>
          <w:szCs w:val="32"/>
        </w:rPr>
        <w:t>重庆市綦江区202</w:t>
      </w:r>
      <w:r>
        <w:rPr>
          <w:rFonts w:hint="eastAsia" w:ascii="方正仿宋_GBK" w:hAnsi="方正仿宋_GBK" w:eastAsia="方正仿宋_GBK" w:cs="方正仿宋_GBK"/>
          <w:w w:val="90"/>
          <w:kern w:val="0"/>
          <w:sz w:val="32"/>
          <w:szCs w:val="32"/>
          <w:lang w:val="en-US" w:eastAsia="zh-CN"/>
        </w:rPr>
        <w:t>3</w:t>
      </w:r>
      <w:r>
        <w:rPr>
          <w:rFonts w:hint="eastAsia" w:ascii="方正仿宋_GBK" w:hAnsi="方正仿宋_GBK" w:eastAsia="方正仿宋_GBK" w:cs="方正仿宋_GBK"/>
          <w:w w:val="90"/>
          <w:kern w:val="0"/>
          <w:sz w:val="32"/>
          <w:szCs w:val="32"/>
        </w:rPr>
        <w:t>年</w:t>
      </w:r>
      <w:r>
        <w:rPr>
          <w:rFonts w:hint="eastAsia" w:ascii="方正仿宋_GBK" w:hAnsi="方正仿宋_GBK" w:eastAsia="方正仿宋_GBK" w:cs="方正仿宋_GBK"/>
          <w:w w:val="90"/>
          <w:kern w:val="0"/>
          <w:sz w:val="32"/>
          <w:szCs w:val="32"/>
          <w:lang w:val="en-US" w:eastAsia="zh-CN"/>
        </w:rPr>
        <w:t>12</w:t>
      </w:r>
      <w:r>
        <w:rPr>
          <w:rFonts w:hint="eastAsia" w:ascii="方正仿宋_GBK" w:hAnsi="方正仿宋_GBK" w:eastAsia="方正仿宋_GBK" w:cs="方正仿宋_GBK"/>
          <w:w w:val="90"/>
          <w:kern w:val="0"/>
          <w:sz w:val="32"/>
          <w:szCs w:val="32"/>
        </w:rPr>
        <w:t>月建筑工程单方造价最低指标</w:t>
      </w:r>
    </w:p>
    <w:p>
      <w:pPr>
        <w:keepNext w:val="0"/>
        <w:keepLines w:val="0"/>
        <w:pageBreakBefore w:val="0"/>
        <w:widowControl/>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color w:val="000000"/>
          <w:w w:val="85"/>
          <w:kern w:val="0"/>
          <w:sz w:val="32"/>
          <w:szCs w:val="32"/>
        </w:rPr>
      </w:pPr>
      <w:r>
        <w:rPr>
          <w:rFonts w:hint="eastAsia" w:ascii="方正仿宋_GBK" w:hAnsi="方正仿宋_GBK" w:eastAsia="方正仿宋_GBK" w:cs="方正仿宋_GBK"/>
          <w:kern w:val="0"/>
          <w:sz w:val="32"/>
          <w:szCs w:val="32"/>
        </w:rPr>
        <w:t>2．</w:t>
      </w:r>
      <w:r>
        <w:rPr>
          <w:rFonts w:hint="eastAsia" w:ascii="方正仿宋_GBK" w:hAnsi="方正仿宋_GBK" w:eastAsia="方正仿宋_GBK" w:cs="方正仿宋_GBK"/>
          <w:spacing w:val="-4"/>
          <w:w w:val="85"/>
          <w:kern w:val="0"/>
          <w:sz w:val="32"/>
          <w:szCs w:val="32"/>
        </w:rPr>
        <w:t>重庆市綦江区202</w:t>
      </w:r>
      <w:r>
        <w:rPr>
          <w:rFonts w:hint="eastAsia" w:ascii="方正仿宋_GBK" w:hAnsi="方正仿宋_GBK" w:eastAsia="方正仿宋_GBK" w:cs="方正仿宋_GBK"/>
          <w:spacing w:val="-4"/>
          <w:w w:val="85"/>
          <w:kern w:val="0"/>
          <w:sz w:val="32"/>
          <w:szCs w:val="32"/>
          <w:lang w:val="en-US" w:eastAsia="zh-CN"/>
        </w:rPr>
        <w:t>3</w:t>
      </w:r>
      <w:r>
        <w:rPr>
          <w:rFonts w:hint="eastAsia" w:ascii="方正仿宋_GBK" w:hAnsi="方正仿宋_GBK" w:eastAsia="方正仿宋_GBK" w:cs="方正仿宋_GBK"/>
          <w:spacing w:val="-4"/>
          <w:w w:val="85"/>
          <w:kern w:val="0"/>
          <w:sz w:val="32"/>
          <w:szCs w:val="32"/>
        </w:rPr>
        <w:t>年</w:t>
      </w:r>
      <w:r>
        <w:rPr>
          <w:rFonts w:hint="eastAsia" w:ascii="方正仿宋_GBK" w:hAnsi="方正仿宋_GBK" w:eastAsia="方正仿宋_GBK" w:cs="方正仿宋_GBK"/>
          <w:spacing w:val="-4"/>
          <w:w w:val="85"/>
          <w:kern w:val="0"/>
          <w:sz w:val="32"/>
          <w:szCs w:val="32"/>
          <w:lang w:val="en-US" w:eastAsia="zh-CN"/>
        </w:rPr>
        <w:t>12</w:t>
      </w:r>
      <w:r>
        <w:rPr>
          <w:rFonts w:hint="eastAsia" w:ascii="方正仿宋_GBK" w:hAnsi="方正仿宋_GBK" w:eastAsia="方正仿宋_GBK" w:cs="方正仿宋_GBK"/>
          <w:spacing w:val="-4"/>
          <w:w w:val="85"/>
          <w:kern w:val="0"/>
          <w:sz w:val="32"/>
          <w:szCs w:val="32"/>
        </w:rPr>
        <w:t>月建筑工程劳务单方造价最低指标</w:t>
      </w:r>
    </w:p>
    <w:p>
      <w:pPr>
        <w:keepNext w:val="0"/>
        <w:keepLines w:val="0"/>
        <w:pageBreakBefore w:val="0"/>
        <w:widowControl/>
        <w:kinsoku/>
        <w:wordWrap/>
        <w:overflowPunct/>
        <w:topLinePunct w:val="0"/>
        <w:autoSpaceDE/>
        <w:autoSpaceDN/>
        <w:bidi w:val="0"/>
        <w:adjustRightInd/>
        <w:snapToGrid/>
        <w:spacing w:line="576" w:lineRule="exact"/>
        <w:ind w:firstLine="480"/>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76" w:lineRule="exact"/>
        <w:ind w:firstLine="2880" w:firstLineChars="9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重庆市綦江区住房和城乡建设委员会</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202</w:t>
      </w: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年</w:t>
      </w:r>
      <w:r>
        <w:rPr>
          <w:rFonts w:hint="eastAsia" w:ascii="方正仿宋_GBK" w:hAnsi="方正仿宋_GBK" w:eastAsia="方正仿宋_GBK" w:cs="方正仿宋_GBK"/>
          <w:color w:val="000000"/>
          <w:kern w:val="0"/>
          <w:sz w:val="32"/>
          <w:szCs w:val="32"/>
          <w:lang w:val="en-US" w:eastAsia="zh-CN"/>
        </w:rPr>
        <w:t>11</w:t>
      </w:r>
      <w:r>
        <w:rPr>
          <w:rFonts w:hint="eastAsia" w:ascii="方正仿宋_GBK" w:hAnsi="方正仿宋_GBK" w:eastAsia="方正仿宋_GBK" w:cs="方正仿宋_GBK"/>
          <w:color w:val="000000"/>
          <w:kern w:val="0"/>
          <w:sz w:val="32"/>
          <w:szCs w:val="32"/>
        </w:rPr>
        <w:t>月</w:t>
      </w:r>
      <w:r>
        <w:rPr>
          <w:rFonts w:hint="eastAsia" w:ascii="方正仿宋_GBK" w:hAnsi="方正仿宋_GBK" w:eastAsia="方正仿宋_GBK" w:cs="方正仿宋_GBK"/>
          <w:color w:val="000000"/>
          <w:kern w:val="0"/>
          <w:sz w:val="32"/>
          <w:szCs w:val="32"/>
          <w:lang w:val="en-US" w:eastAsia="zh-CN"/>
        </w:rPr>
        <w:t>29</w:t>
      </w:r>
      <w:r>
        <w:rPr>
          <w:rFonts w:hint="eastAsia" w:ascii="方正仿宋_GBK" w:hAnsi="方正仿宋_GBK" w:eastAsia="方正仿宋_GBK" w:cs="方正仿宋_GBK"/>
          <w:color w:val="000000"/>
          <w:kern w:val="0"/>
          <w:sz w:val="32"/>
          <w:szCs w:val="32"/>
        </w:rPr>
        <w:t>日</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此件公开发布）</w:t>
      </w:r>
    </w:p>
    <w:p>
      <w:pPr>
        <w:keepNext w:val="0"/>
        <w:keepLines w:val="0"/>
        <w:pageBreakBefore w:val="0"/>
        <w:kinsoku/>
        <w:wordWrap/>
        <w:overflowPunct/>
        <w:topLinePunct w:val="0"/>
        <w:autoSpaceDE/>
        <w:autoSpaceDN/>
        <w:bidi w:val="0"/>
        <w:adjustRightInd/>
        <w:spacing w:line="576" w:lineRule="exact"/>
        <w:ind w:firstLine="2880" w:firstLineChars="900"/>
        <w:jc w:val="righ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6" w:lineRule="exact"/>
        <w:ind w:firstLine="2880" w:firstLineChars="900"/>
        <w:jc w:val="righ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6" w:lineRule="exact"/>
        <w:ind w:firstLine="2880" w:firstLineChars="900"/>
        <w:jc w:val="righ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6" w:lineRule="exact"/>
        <w:ind w:firstLine="2880" w:firstLineChars="900"/>
        <w:jc w:val="righ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6" w:lineRule="exact"/>
        <w:ind w:firstLine="2880" w:firstLineChars="900"/>
        <w:jc w:val="righ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6" w:lineRule="exact"/>
        <w:ind w:firstLine="2880" w:firstLineChars="900"/>
        <w:jc w:val="righ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6" w:lineRule="exact"/>
        <w:ind w:firstLine="2880" w:firstLineChars="900"/>
        <w:jc w:val="righ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6" w:lineRule="exact"/>
        <w:ind w:firstLine="2880" w:firstLineChars="900"/>
        <w:jc w:val="right"/>
        <w:textAlignment w:val="auto"/>
        <w:rPr>
          <w:rFonts w:ascii="仿宋_GB2312" w:hAnsi="仿宋_GB2312" w:eastAsia="仿宋_GB2312" w:cs="仿宋_GB2312"/>
          <w:sz w:val="32"/>
          <w:szCs w:val="32"/>
        </w:rPr>
      </w:pPr>
      <w:bookmarkStart w:id="1" w:name="_GoBack"/>
      <w:bookmarkEnd w:id="1"/>
    </w:p>
    <w:p>
      <w:pPr>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附件1</w:t>
      </w:r>
    </w:p>
    <w:p>
      <w:pPr>
        <w:snapToGrid w:val="0"/>
        <w:rPr>
          <w:rFonts w:hint="default" w:ascii="Times New Roman" w:hAnsi="Times New Roman" w:eastAsia="方正黑体_GBK" w:cs="Times New Roman"/>
          <w:kern w:val="0"/>
          <w:szCs w:val="32"/>
        </w:rPr>
      </w:pPr>
    </w:p>
    <w:p>
      <w:pPr>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重庆市綦江区202</w:t>
      </w:r>
      <w:r>
        <w:rPr>
          <w:rFonts w:hint="eastAsia" w:ascii="Times New Roman" w:hAnsi="Times New Roman" w:eastAsia="方正小标宋_GBK" w:cs="Times New Roman"/>
          <w:kern w:val="0"/>
          <w:sz w:val="44"/>
          <w:szCs w:val="44"/>
          <w:lang w:val="en-US" w:eastAsia="zh-CN"/>
        </w:rPr>
        <w:t>3</w:t>
      </w:r>
      <w:r>
        <w:rPr>
          <w:rFonts w:hint="default" w:ascii="Times New Roman" w:hAnsi="Times New Roman" w:eastAsia="方正小标宋_GBK" w:cs="Times New Roman"/>
          <w:kern w:val="0"/>
          <w:sz w:val="44"/>
          <w:szCs w:val="44"/>
        </w:rPr>
        <w:t>年</w:t>
      </w:r>
      <w:r>
        <w:rPr>
          <w:rFonts w:hint="eastAsia" w:ascii="Times New Roman" w:hAnsi="Times New Roman" w:eastAsia="方正小标宋_GBK" w:cs="Times New Roman"/>
          <w:kern w:val="0"/>
          <w:sz w:val="44"/>
          <w:szCs w:val="44"/>
          <w:lang w:val="en-US" w:eastAsia="zh-CN"/>
        </w:rPr>
        <w:t>12</w:t>
      </w:r>
      <w:r>
        <w:rPr>
          <w:rFonts w:hint="default" w:ascii="Times New Roman" w:hAnsi="Times New Roman" w:eastAsia="方正小标宋_GBK" w:cs="Times New Roman"/>
          <w:kern w:val="0"/>
          <w:sz w:val="44"/>
          <w:szCs w:val="44"/>
        </w:rPr>
        <w:t>月建筑工程</w:t>
      </w:r>
    </w:p>
    <w:p>
      <w:pPr>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单方造价最低指标</w:t>
      </w:r>
    </w:p>
    <w:p>
      <w:pPr>
        <w:snapToGrid w:val="0"/>
        <w:jc w:val="center"/>
        <w:rPr>
          <w:rFonts w:hint="default" w:ascii="Times New Roman" w:hAnsi="Times New Roman" w:eastAsia="方正小标宋_GBK" w:cs="Times New Roman"/>
          <w:kern w:val="0"/>
          <w:sz w:val="44"/>
          <w:szCs w:val="44"/>
        </w:rPr>
      </w:pPr>
    </w:p>
    <w:tbl>
      <w:tblPr>
        <w:tblStyle w:val="6"/>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429"/>
        <w:gridCol w:w="945"/>
        <w:gridCol w:w="2835"/>
        <w:gridCol w:w="1734"/>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exact"/>
        </w:trPr>
        <w:tc>
          <w:tcPr>
            <w:tcW w:w="945" w:type="dxa"/>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rPr>
                <w:rFonts w:hint="default" w:ascii="Times New Roman" w:hAnsi="Times New Roman" w:cs="Times New Roman"/>
                <w:b/>
                <w:sz w:val="28"/>
                <w:szCs w:val="28"/>
              </w:rPr>
            </w:pPr>
            <w:r>
              <w:rPr>
                <w:rFonts w:hint="eastAsia" w:ascii="方正楷体_GBK" w:hAnsi="方正楷体_GBK" w:eastAsia="方正楷体_GBK" w:cs="方正楷体_GBK"/>
                <w:b w:val="0"/>
                <w:bCs/>
                <w:kern w:val="0"/>
                <w:szCs w:val="32"/>
              </w:rPr>
              <w:t>綦江城区范围  古南  文龙  通惠  三江</w:t>
            </w:r>
          </w:p>
        </w:tc>
        <w:tc>
          <w:tcPr>
            <w:tcW w:w="42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378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建筑工程类型</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单方造价</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sz w:val="24"/>
                <w:szCs w:val="24"/>
                <w:lang w:eastAsia="zh-CN"/>
              </w:rPr>
            </w:pP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元/平方米</w:t>
            </w:r>
            <w:r>
              <w:rPr>
                <w:rFonts w:hint="eastAsia" w:ascii="Times New Roman" w:hAnsi="Times New Roman" w:cs="Times New Roman"/>
                <w:kern w:val="0"/>
                <w:sz w:val="24"/>
                <w:szCs w:val="24"/>
                <w:lang w:eastAsia="zh-CN"/>
              </w:rPr>
              <w:t>）</w:t>
            </w:r>
          </w:p>
        </w:tc>
        <w:tc>
          <w:tcPr>
            <w:tcW w:w="319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bookmarkStart w:id="0" w:name="OLE_LINK1"/>
            <w:r>
              <w:rPr>
                <w:rFonts w:hint="default" w:ascii="Times New Roman" w:hAnsi="Times New Roman" w:cs="Times New Roman"/>
                <w:sz w:val="28"/>
                <w:szCs w:val="28"/>
              </w:rPr>
              <w:t>备注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94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住宅楼</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8层及以下砖混结构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1082.46 </w:t>
            </w:r>
          </w:p>
        </w:tc>
        <w:tc>
          <w:tcPr>
            <w:tcW w:w="31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该单方造价包括了基础（含10m人工挖孔桩,其中别墅、洋房为人工挖孔桩和独立基础、带形基础综合考虑）、主体（含门窗、栏杆、屋面及厨卫防水、屋面保温、外墙保温、外墙漆、公共部分装修等）、安装（含公共部分强电、</w:t>
            </w:r>
            <w:r>
              <w:rPr>
                <w:rFonts w:hint="eastAsia" w:ascii="方正仿宋_GBK" w:hAnsi="方正仿宋_GBK" w:eastAsia="方正仿宋_GBK" w:cs="方正仿宋_GBK"/>
                <w:sz w:val="21"/>
                <w:szCs w:val="21"/>
              </w:rPr>
              <w:t>弱电预埋、防排烟系统、火灾报警等</w:t>
            </w:r>
            <w:r>
              <w:rPr>
                <w:rFonts w:hint="eastAsia" w:ascii="方正仿宋_GBK" w:hAnsi="方正仿宋_GBK" w:eastAsia="方正仿宋_GBK" w:cs="方正仿宋_GBK"/>
                <w:kern w:val="0"/>
                <w:sz w:val="21"/>
                <w:szCs w:val="21"/>
              </w:rPr>
              <w:t>）的价格、按清水房标准综合考虑，不包括室内二次精装修及户内水电设施.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2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18层及以下框剪结构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1382.53 </w:t>
            </w:r>
          </w:p>
        </w:tc>
        <w:tc>
          <w:tcPr>
            <w:tcW w:w="31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2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18层以上框剪结构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1630.17 </w:t>
            </w:r>
          </w:p>
        </w:tc>
        <w:tc>
          <w:tcPr>
            <w:tcW w:w="31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945" w:type="dxa"/>
            <w:noWrap w:val="0"/>
            <w:vAlign w:val="center"/>
          </w:tcPr>
          <w:p>
            <w:pPr>
              <w:keepNext w:val="0"/>
              <w:keepLines w:val="0"/>
              <w:pageBreakBefore w:val="0"/>
              <w:tabs>
                <w:tab w:val="center" w:pos="714"/>
              </w:tabs>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别墅</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联排别墅</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2283.78 </w:t>
            </w:r>
          </w:p>
        </w:tc>
        <w:tc>
          <w:tcPr>
            <w:tcW w:w="31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洋房</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花园洋房</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1934.26 </w:t>
            </w:r>
          </w:p>
        </w:tc>
        <w:tc>
          <w:tcPr>
            <w:tcW w:w="31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综合楼</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多层、框剪结构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1718.40 </w:t>
            </w:r>
          </w:p>
        </w:tc>
        <w:tc>
          <w:tcPr>
            <w:tcW w:w="319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7</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办公楼</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多层、框剪结构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1526.27 </w:t>
            </w:r>
          </w:p>
        </w:tc>
        <w:tc>
          <w:tcPr>
            <w:tcW w:w="31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w:t>
            </w:r>
          </w:p>
        </w:tc>
        <w:tc>
          <w:tcPr>
            <w:tcW w:w="94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厂房</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单层、砼结构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1021.35 </w:t>
            </w:r>
          </w:p>
        </w:tc>
        <w:tc>
          <w:tcPr>
            <w:tcW w:w="3195" w:type="dxa"/>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该单方造价包括了基础（人工挖孔桩和独立基础、带形基础综合考虑）、主体（</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砼地面、内墙面乳胶漆、</w:t>
            </w:r>
            <w:r>
              <w:rPr>
                <w:rFonts w:hint="eastAsia" w:ascii="方正仿宋_GBK" w:hAnsi="方正仿宋_GBK" w:eastAsia="方正仿宋_GBK" w:cs="方正仿宋_GBK"/>
                <w:kern w:val="0"/>
                <w:sz w:val="21"/>
                <w:szCs w:val="21"/>
              </w:rPr>
              <w:t>门窗等</w:t>
            </w:r>
            <w:r>
              <w:rPr>
                <w:rFonts w:hint="eastAsia" w:ascii="方正仿宋_GBK" w:hAnsi="方正仿宋_GBK" w:eastAsia="方正仿宋_GBK" w:cs="方正仿宋_GBK"/>
                <w:color w:val="000000"/>
                <w:sz w:val="21"/>
                <w:szCs w:val="21"/>
              </w:rPr>
              <w:t>）、安装(</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普通电气、给排水、消防、弱电预埋</w:t>
            </w:r>
            <w:r>
              <w:rPr>
                <w:rFonts w:hint="eastAsia" w:ascii="方正仿宋_GBK" w:hAnsi="方正仿宋_GBK" w:eastAsia="方正仿宋_GBK" w:cs="方正仿宋_GBK"/>
                <w:kern w:val="0"/>
                <w:sz w:val="21"/>
                <w:szCs w:val="21"/>
              </w:rPr>
              <w:t>等</w:t>
            </w:r>
            <w:r>
              <w:rPr>
                <w:rFonts w:hint="eastAsia" w:ascii="方正仿宋_GBK" w:hAnsi="方正仿宋_GBK" w:eastAsia="方正仿宋_GBK" w:cs="方正仿宋_GBK"/>
                <w:color w:val="000000"/>
                <w:sz w:val="21"/>
                <w:szCs w:val="21"/>
              </w:rPr>
              <w:t>)的价格，</w:t>
            </w:r>
            <w:r>
              <w:rPr>
                <w:rFonts w:hint="eastAsia" w:ascii="方正仿宋_GBK" w:hAnsi="方正仿宋_GBK" w:eastAsia="方正仿宋_GBK" w:cs="方正仿宋_GBK"/>
                <w:kern w:val="0"/>
                <w:sz w:val="21"/>
                <w:szCs w:val="21"/>
              </w:rPr>
              <w:t>不包括户内水电设施设施</w:t>
            </w:r>
            <w:r>
              <w:rPr>
                <w:rFonts w:hint="eastAsia" w:ascii="方正仿宋_GBK" w:hAnsi="方正仿宋_GBK" w:eastAsia="方正仿宋_GBK" w:cs="方正仿宋_GBK"/>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9</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28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单层、钢结构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1407.81 </w:t>
            </w:r>
          </w:p>
        </w:tc>
        <w:tc>
          <w:tcPr>
            <w:tcW w:w="319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该单方造价包括了基础（独立基础、带形基础综合考虑）、主体（</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钢结构、夹心压型板屋面、钢结构满涂防火涂料、</w:t>
            </w:r>
            <w:r>
              <w:rPr>
                <w:rFonts w:hint="eastAsia" w:ascii="方正仿宋_GBK" w:hAnsi="方正仿宋_GBK" w:eastAsia="方正仿宋_GBK" w:cs="方正仿宋_GBK"/>
                <w:kern w:val="0"/>
                <w:sz w:val="21"/>
                <w:szCs w:val="21"/>
              </w:rPr>
              <w:t>门窗等</w:t>
            </w:r>
            <w:r>
              <w:rPr>
                <w:rFonts w:hint="eastAsia" w:ascii="方正仿宋_GBK" w:hAnsi="方正仿宋_GBK" w:eastAsia="方正仿宋_GBK" w:cs="方正仿宋_GBK"/>
                <w:color w:val="000000"/>
                <w:sz w:val="21"/>
                <w:szCs w:val="21"/>
              </w:rPr>
              <w:t>）、安装(</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普通电气、给排水、消防、弱电预埋、防排烟</w:t>
            </w:r>
            <w:r>
              <w:rPr>
                <w:rFonts w:hint="eastAsia" w:ascii="方正仿宋_GBK" w:hAnsi="方正仿宋_GBK" w:eastAsia="方正仿宋_GBK" w:cs="方正仿宋_GBK"/>
                <w:kern w:val="0"/>
                <w:sz w:val="21"/>
                <w:szCs w:val="21"/>
              </w:rPr>
              <w:t>等</w:t>
            </w:r>
            <w:r>
              <w:rPr>
                <w:rFonts w:hint="eastAsia" w:ascii="方正仿宋_GBK" w:hAnsi="方正仿宋_GBK" w:eastAsia="方正仿宋_GBK" w:cs="方正仿宋_GBK"/>
                <w:color w:val="000000"/>
                <w:sz w:val="21"/>
                <w:szCs w:val="21"/>
              </w:rPr>
              <w:t>)的价格，</w:t>
            </w:r>
            <w:r>
              <w:rPr>
                <w:rFonts w:hint="eastAsia" w:ascii="方正仿宋_GBK" w:hAnsi="方正仿宋_GBK" w:eastAsia="方正仿宋_GBK" w:cs="方正仿宋_GBK"/>
                <w:kern w:val="0"/>
                <w:sz w:val="21"/>
                <w:szCs w:val="21"/>
              </w:rPr>
              <w:t>不包括户内水电设施</w:t>
            </w:r>
            <w:r>
              <w:rPr>
                <w:rFonts w:hint="eastAsia" w:ascii="方正仿宋_GBK" w:hAnsi="方正仿宋_GBK" w:eastAsia="方正仿宋_GBK" w:cs="方正仿宋_GBK"/>
                <w:color w:val="000000"/>
                <w:sz w:val="21"/>
                <w:szCs w:val="21"/>
              </w:rPr>
              <w:t>.</w:t>
            </w:r>
          </w:p>
        </w:tc>
      </w:tr>
    </w:tbl>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cs="Times New Roman"/>
          <w:kern w:val="0"/>
          <w:szCs w:val="32"/>
        </w:rPr>
      </w:pPr>
    </w:p>
    <w:p>
      <w:pPr>
        <w:keepNext w:val="0"/>
        <w:keepLines w:val="0"/>
        <w:pageBreakBefore w:val="0"/>
        <w:kinsoku/>
        <w:wordWrap/>
        <w:overflowPunct/>
        <w:topLinePunct w:val="0"/>
        <w:autoSpaceDE/>
        <w:autoSpaceDN/>
        <w:bidi w:val="0"/>
        <w:adjustRightInd/>
        <w:snapToGrid/>
        <w:spacing w:line="240" w:lineRule="exact"/>
        <w:textAlignment w:val="auto"/>
        <w:rPr>
          <w:rFonts w:hint="default" w:ascii="Times New Roman" w:hAnsi="Times New Roman" w:cs="Times New Roman"/>
          <w:kern w:val="0"/>
          <w:szCs w:val="32"/>
        </w:rPr>
      </w:pPr>
    </w:p>
    <w:tbl>
      <w:tblPr>
        <w:tblStyle w:val="6"/>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0"/>
        <w:gridCol w:w="945"/>
        <w:gridCol w:w="2520"/>
        <w:gridCol w:w="1890"/>
        <w:gridCol w:w="3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exact"/>
        </w:trPr>
        <w:tc>
          <w:tcPr>
            <w:tcW w:w="630" w:type="dxa"/>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240" w:lineRule="exact"/>
              <w:ind w:left="113" w:right="113"/>
              <w:jc w:val="center"/>
              <w:textAlignment w:val="auto"/>
              <w:rPr>
                <w:rFonts w:hint="default" w:ascii="Times New Roman" w:hAnsi="Times New Roman" w:cs="Times New Roman"/>
                <w:b/>
                <w:szCs w:val="32"/>
              </w:rPr>
            </w:pPr>
            <w:r>
              <w:rPr>
                <w:rFonts w:hint="eastAsia" w:ascii="方正楷体_GBK" w:hAnsi="方正楷体_GBK" w:eastAsia="方正楷体_GBK" w:cs="方正楷体_GBK"/>
                <w:b w:val="0"/>
                <w:bCs/>
                <w:kern w:val="0"/>
                <w:szCs w:val="32"/>
              </w:rPr>
              <w:t xml:space="preserve"> 綦 江 区 各 镇</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346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建筑工程类型</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单方造价</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sz w:val="24"/>
                <w:szCs w:val="24"/>
                <w:lang w:eastAsia="zh-CN"/>
              </w:rPr>
            </w:pP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元/平方米</w:t>
            </w:r>
            <w:r>
              <w:rPr>
                <w:rFonts w:hint="eastAsia" w:ascii="Times New Roman" w:hAnsi="Times New Roman" w:cs="Times New Roman"/>
                <w:kern w:val="0"/>
                <w:sz w:val="24"/>
                <w:szCs w:val="24"/>
                <w:lang w:eastAsia="zh-CN"/>
              </w:rPr>
              <w:t>）</w:t>
            </w:r>
          </w:p>
        </w:tc>
        <w:tc>
          <w:tcPr>
            <w:tcW w:w="346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94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住宅楼</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8层及以下砖混结构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1064.82 </w:t>
            </w:r>
          </w:p>
        </w:tc>
        <w:tc>
          <w:tcPr>
            <w:tcW w:w="34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该单方造价包括了基础（含10m人工挖孔桩,其中别墅、洋房为人工挖孔桩和独立基础、带形基础综合考虑）、主体（含门窗、栏杆、屋面及厨卫防水、屋面保温、外墙保温、外墙漆、公共部分装修等）、安装（含公共部分强电、</w:t>
            </w:r>
            <w:r>
              <w:rPr>
                <w:rFonts w:hint="eastAsia" w:ascii="方正仿宋_GBK" w:hAnsi="方正仿宋_GBK" w:eastAsia="方正仿宋_GBK" w:cs="方正仿宋_GBK"/>
                <w:sz w:val="21"/>
                <w:szCs w:val="21"/>
              </w:rPr>
              <w:t>弱电预埋、防排烟系统、火灾报警等</w:t>
            </w:r>
            <w:r>
              <w:rPr>
                <w:rFonts w:hint="eastAsia" w:ascii="方正仿宋_GBK" w:hAnsi="方正仿宋_GBK" w:eastAsia="方正仿宋_GBK" w:cs="方正仿宋_GBK"/>
                <w:kern w:val="0"/>
                <w:sz w:val="21"/>
                <w:szCs w:val="21"/>
              </w:rPr>
              <w:t>）的价格，按清水房标准综合考虑，不包括室内二次精装修及户内水电设施.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25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18层及以下框剪结构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1355.73 </w:t>
            </w:r>
          </w:p>
        </w:tc>
        <w:tc>
          <w:tcPr>
            <w:tcW w:w="3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25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18层以上框剪结构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1555.91 </w:t>
            </w:r>
          </w:p>
        </w:tc>
        <w:tc>
          <w:tcPr>
            <w:tcW w:w="3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945" w:type="dxa"/>
            <w:noWrap w:val="0"/>
            <w:vAlign w:val="center"/>
          </w:tcPr>
          <w:p>
            <w:pPr>
              <w:keepNext w:val="0"/>
              <w:keepLines w:val="0"/>
              <w:pageBreakBefore w:val="0"/>
              <w:tabs>
                <w:tab w:val="center" w:pos="714"/>
              </w:tabs>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别墅</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联排别墅</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2194.63 </w:t>
            </w: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洋房</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花园洋房</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1834.07 </w:t>
            </w:r>
          </w:p>
        </w:tc>
        <w:tc>
          <w:tcPr>
            <w:tcW w:w="3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综合楼</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多层、框剪结构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1637.47 </w:t>
            </w:r>
          </w:p>
        </w:tc>
        <w:tc>
          <w:tcPr>
            <w:tcW w:w="3465"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7</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办公楼</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多层、框剪结构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1468.18 </w:t>
            </w:r>
          </w:p>
        </w:tc>
        <w:tc>
          <w:tcPr>
            <w:tcW w:w="3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w:t>
            </w:r>
          </w:p>
        </w:tc>
        <w:tc>
          <w:tcPr>
            <w:tcW w:w="94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厂房</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单层、砼结构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992.23 </w:t>
            </w:r>
          </w:p>
        </w:tc>
        <w:tc>
          <w:tcPr>
            <w:tcW w:w="346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该单方造价包括了基础（人工挖孔桩和独立基础、带形基础综合考虑）、主体（</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砼地面、内墙面乳胶漆、</w:t>
            </w:r>
            <w:r>
              <w:rPr>
                <w:rFonts w:hint="eastAsia" w:ascii="方正仿宋_GBK" w:hAnsi="方正仿宋_GBK" w:eastAsia="方正仿宋_GBK" w:cs="方正仿宋_GBK"/>
                <w:kern w:val="0"/>
                <w:sz w:val="21"/>
                <w:szCs w:val="21"/>
              </w:rPr>
              <w:t>门窗等</w:t>
            </w:r>
            <w:r>
              <w:rPr>
                <w:rFonts w:hint="eastAsia" w:ascii="方正仿宋_GBK" w:hAnsi="方正仿宋_GBK" w:eastAsia="方正仿宋_GBK" w:cs="方正仿宋_GBK"/>
                <w:color w:val="000000"/>
                <w:sz w:val="21"/>
                <w:szCs w:val="21"/>
              </w:rPr>
              <w:t>）、安装(</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普通电气、给排水、消防、弱电预埋</w:t>
            </w:r>
            <w:r>
              <w:rPr>
                <w:rFonts w:hint="eastAsia" w:ascii="方正仿宋_GBK" w:hAnsi="方正仿宋_GBK" w:eastAsia="方正仿宋_GBK" w:cs="方正仿宋_GBK"/>
                <w:kern w:val="0"/>
                <w:sz w:val="21"/>
                <w:szCs w:val="21"/>
              </w:rPr>
              <w:t>等</w:t>
            </w:r>
            <w:r>
              <w:rPr>
                <w:rFonts w:hint="eastAsia" w:ascii="方正仿宋_GBK" w:hAnsi="方正仿宋_GBK" w:eastAsia="方正仿宋_GBK" w:cs="方正仿宋_GBK"/>
                <w:color w:val="000000"/>
                <w:sz w:val="21"/>
                <w:szCs w:val="21"/>
              </w:rPr>
              <w:t>)的价格，</w:t>
            </w:r>
            <w:r>
              <w:rPr>
                <w:rFonts w:hint="eastAsia" w:ascii="方正仿宋_GBK" w:hAnsi="方正仿宋_GBK" w:eastAsia="方正仿宋_GBK" w:cs="方正仿宋_GBK"/>
                <w:kern w:val="0"/>
                <w:sz w:val="21"/>
                <w:szCs w:val="21"/>
              </w:rPr>
              <w:t>不包括户内水电设施</w:t>
            </w:r>
            <w:r>
              <w:rPr>
                <w:rFonts w:hint="eastAsia" w:ascii="方正仿宋_GBK" w:hAnsi="方正仿宋_GBK" w:eastAsia="方正仿宋_GBK" w:cs="方正仿宋_GBK"/>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9</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p>
        </w:tc>
        <w:tc>
          <w:tcPr>
            <w:tcW w:w="252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单层、钢结构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1349.83 </w:t>
            </w:r>
          </w:p>
        </w:tc>
        <w:tc>
          <w:tcPr>
            <w:tcW w:w="3465"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该单方造价包括了基础（独立基础、带形基础综合考虑）、主体（</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钢结构、夹心压型板屋面、钢结构满涂防火涂料、</w:t>
            </w:r>
            <w:r>
              <w:rPr>
                <w:rFonts w:hint="eastAsia" w:ascii="方正仿宋_GBK" w:hAnsi="方正仿宋_GBK" w:eastAsia="方正仿宋_GBK" w:cs="方正仿宋_GBK"/>
                <w:kern w:val="0"/>
                <w:sz w:val="21"/>
                <w:szCs w:val="21"/>
              </w:rPr>
              <w:t>门窗等</w:t>
            </w:r>
            <w:r>
              <w:rPr>
                <w:rFonts w:hint="eastAsia" w:ascii="方正仿宋_GBK" w:hAnsi="方正仿宋_GBK" w:eastAsia="方正仿宋_GBK" w:cs="方正仿宋_GBK"/>
                <w:color w:val="000000"/>
                <w:sz w:val="21"/>
                <w:szCs w:val="21"/>
              </w:rPr>
              <w:t>）、安装(</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普通电气、给排水、消防、弱电预埋、防排烟</w:t>
            </w:r>
            <w:r>
              <w:rPr>
                <w:rFonts w:hint="eastAsia" w:ascii="方正仿宋_GBK" w:hAnsi="方正仿宋_GBK" w:eastAsia="方正仿宋_GBK" w:cs="方正仿宋_GBK"/>
                <w:kern w:val="0"/>
                <w:sz w:val="21"/>
                <w:szCs w:val="21"/>
              </w:rPr>
              <w:t>等</w:t>
            </w:r>
            <w:r>
              <w:rPr>
                <w:rFonts w:hint="eastAsia" w:ascii="方正仿宋_GBK" w:hAnsi="方正仿宋_GBK" w:eastAsia="方正仿宋_GBK" w:cs="方正仿宋_GBK"/>
                <w:color w:val="000000"/>
                <w:sz w:val="21"/>
                <w:szCs w:val="21"/>
              </w:rPr>
              <w:t>)的价格，</w:t>
            </w:r>
            <w:r>
              <w:rPr>
                <w:rFonts w:hint="eastAsia" w:ascii="方正仿宋_GBK" w:hAnsi="方正仿宋_GBK" w:eastAsia="方正仿宋_GBK" w:cs="方正仿宋_GBK"/>
                <w:kern w:val="0"/>
                <w:sz w:val="21"/>
                <w:szCs w:val="21"/>
              </w:rPr>
              <w:t>不包括户内水电设施</w:t>
            </w:r>
            <w:r>
              <w:rPr>
                <w:rFonts w:hint="eastAsia" w:ascii="方正仿宋_GBK" w:hAnsi="方正仿宋_GBK" w:eastAsia="方正仿宋_GBK" w:cs="方正仿宋_GBK"/>
                <w:color w:val="000000"/>
                <w:sz w:val="21"/>
                <w:szCs w:val="21"/>
              </w:rPr>
              <w:t>.</w:t>
            </w:r>
          </w:p>
        </w:tc>
      </w:tr>
    </w:tbl>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附件2</w:t>
      </w:r>
    </w:p>
    <w:p>
      <w:pPr>
        <w:rPr>
          <w:rFonts w:hint="default" w:ascii="Times New Roman" w:hAnsi="Times New Roman" w:eastAsia="方正黑体_GBK" w:cs="Times New Roman"/>
          <w:kern w:val="0"/>
          <w:szCs w:val="32"/>
        </w:rPr>
      </w:pPr>
    </w:p>
    <w:p>
      <w:pPr>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重庆市綦江区202</w:t>
      </w:r>
      <w:r>
        <w:rPr>
          <w:rFonts w:hint="eastAsia" w:ascii="Times New Roman" w:hAnsi="Times New Roman" w:eastAsia="方正小标宋_GBK" w:cs="Times New Roman"/>
          <w:kern w:val="0"/>
          <w:sz w:val="44"/>
          <w:szCs w:val="44"/>
          <w:lang w:val="en-US" w:eastAsia="zh-CN"/>
        </w:rPr>
        <w:t>3</w:t>
      </w:r>
      <w:r>
        <w:rPr>
          <w:rFonts w:hint="default" w:ascii="Times New Roman" w:hAnsi="Times New Roman" w:eastAsia="方正小标宋_GBK" w:cs="Times New Roman"/>
          <w:kern w:val="0"/>
          <w:sz w:val="44"/>
          <w:szCs w:val="44"/>
        </w:rPr>
        <w:t>年</w:t>
      </w:r>
      <w:r>
        <w:rPr>
          <w:rFonts w:hint="eastAsia" w:ascii="Times New Roman" w:hAnsi="Times New Roman" w:eastAsia="方正小标宋_GBK" w:cs="Times New Roman"/>
          <w:kern w:val="0"/>
          <w:sz w:val="44"/>
          <w:szCs w:val="44"/>
          <w:lang w:val="en-US" w:eastAsia="zh-CN"/>
        </w:rPr>
        <w:t>12</w:t>
      </w:r>
      <w:r>
        <w:rPr>
          <w:rFonts w:hint="default" w:ascii="Times New Roman" w:hAnsi="Times New Roman" w:eastAsia="方正小标宋_GBK" w:cs="Times New Roman"/>
          <w:kern w:val="0"/>
          <w:sz w:val="44"/>
          <w:szCs w:val="44"/>
        </w:rPr>
        <w:t>月建筑工程</w:t>
      </w:r>
    </w:p>
    <w:p>
      <w:pPr>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劳务单方造价最低指标</w:t>
      </w:r>
    </w:p>
    <w:p>
      <w:pPr>
        <w:snapToGrid w:val="0"/>
        <w:jc w:val="center"/>
        <w:rPr>
          <w:rFonts w:hint="default" w:ascii="Times New Roman" w:hAnsi="Times New Roman" w:eastAsia="方正小标宋_GBK" w:cs="Times New Roman"/>
          <w:kern w:val="0"/>
          <w:sz w:val="44"/>
          <w:szCs w:val="44"/>
        </w:rPr>
      </w:pPr>
    </w:p>
    <w:p>
      <w:pPr>
        <w:ind w:firstLine="3822" w:firstLineChars="1820"/>
        <w:rPr>
          <w:rFonts w:hint="default" w:ascii="Times New Roman" w:hAnsi="Times New Roman" w:cs="Times New Roman"/>
          <w:kern w:val="0"/>
          <w:szCs w:val="32"/>
        </w:rPr>
      </w:pPr>
      <w:r>
        <w:rPr>
          <w:rFonts w:hint="default" w:ascii="Times New Roman" w:hAnsi="Times New Roman" w:cs="Times New Roman"/>
          <w:kern w:val="0"/>
          <w:szCs w:val="32"/>
        </w:rPr>
        <w:t>单位：元/平方米</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575"/>
        <w:gridCol w:w="37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序号</w:t>
            </w:r>
          </w:p>
        </w:tc>
        <w:tc>
          <w:tcPr>
            <w:tcW w:w="5355" w:type="dxa"/>
            <w:gridSpan w:val="2"/>
            <w:noWrap w:val="0"/>
            <w:vAlign w:val="center"/>
          </w:tcPr>
          <w:p>
            <w:pPr>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建筑工程类型</w:t>
            </w:r>
          </w:p>
        </w:tc>
        <w:tc>
          <w:tcPr>
            <w:tcW w:w="2160" w:type="dxa"/>
            <w:noWrap w:val="0"/>
            <w:vAlign w:val="center"/>
          </w:tcPr>
          <w:p>
            <w:pPr>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单方造价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1575"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住宅楼</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高层框剪结构</w:t>
            </w:r>
          </w:p>
        </w:tc>
        <w:tc>
          <w:tcPr>
            <w:tcW w:w="216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lang w:val="en-US" w:eastAsia="zh-CN"/>
              </w:rPr>
              <w:t xml:space="preserve">457.26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1575" w:type="dxa"/>
            <w:noWrap w:val="0"/>
            <w:vAlign w:val="center"/>
          </w:tcPr>
          <w:p>
            <w:pPr>
              <w:tabs>
                <w:tab w:val="center" w:pos="714"/>
              </w:tabs>
              <w:jc w:val="center"/>
              <w:rPr>
                <w:rFonts w:hint="default" w:ascii="Times New Roman" w:hAnsi="Times New Roman" w:cs="Times New Roman"/>
                <w:sz w:val="28"/>
                <w:szCs w:val="28"/>
              </w:rPr>
            </w:pPr>
            <w:r>
              <w:rPr>
                <w:rFonts w:hint="default" w:ascii="Times New Roman" w:hAnsi="Times New Roman" w:cs="Times New Roman"/>
                <w:sz w:val="28"/>
                <w:szCs w:val="28"/>
              </w:rPr>
              <w:t>别墅</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联排别墅</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535.49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1575"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洋房</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花园洋房</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519.18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1575"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综合楼</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多层、框剪结构</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441.22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5</w:t>
            </w:r>
          </w:p>
        </w:tc>
        <w:tc>
          <w:tcPr>
            <w:tcW w:w="1575"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办公楼</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多层、框剪结构</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441.22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6</w:t>
            </w:r>
          </w:p>
        </w:tc>
        <w:tc>
          <w:tcPr>
            <w:tcW w:w="1575" w:type="dxa"/>
            <w:vMerge w:val="restart"/>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厂房</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单层砼结构</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343.94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7</w:t>
            </w:r>
          </w:p>
        </w:tc>
        <w:tc>
          <w:tcPr>
            <w:tcW w:w="1575" w:type="dxa"/>
            <w:vMerge w:val="continue"/>
            <w:noWrap w:val="0"/>
            <w:vAlign w:val="center"/>
          </w:tcPr>
          <w:p>
            <w:pPr>
              <w:jc w:val="center"/>
              <w:rPr>
                <w:rFonts w:hint="default" w:ascii="Times New Roman" w:hAnsi="Times New Roman" w:cs="Times New Roman"/>
                <w:sz w:val="28"/>
                <w:szCs w:val="28"/>
              </w:rPr>
            </w:pP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单层钢结构</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293.90 </w:t>
            </w:r>
          </w:p>
        </w:tc>
      </w:tr>
    </w:tbl>
    <w:p>
      <w:pPr>
        <w:keepNext w:val="0"/>
        <w:keepLines w:val="0"/>
        <w:pageBreakBefore w:val="0"/>
        <w:kinsoku/>
        <w:wordWrap/>
        <w:overflowPunct/>
        <w:topLinePunct w:val="0"/>
        <w:autoSpaceDE/>
        <w:autoSpaceDN/>
        <w:bidi w:val="0"/>
        <w:adjustRightInd/>
        <w:spacing w:line="576" w:lineRule="exact"/>
        <w:ind w:firstLine="2880" w:firstLineChars="900"/>
        <w:jc w:val="right"/>
        <w:textAlignment w:val="auto"/>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hmYjhlOThkMTFlNGIyMzNmMjViYjE5ZjM0MzUwZTYifQ=="/>
  </w:docVars>
  <w:rsids>
    <w:rsidRoot w:val="0099123F"/>
    <w:rsid w:val="001361A4"/>
    <w:rsid w:val="0015335F"/>
    <w:rsid w:val="001B4A19"/>
    <w:rsid w:val="00217A55"/>
    <w:rsid w:val="0024239D"/>
    <w:rsid w:val="002843EB"/>
    <w:rsid w:val="002C343B"/>
    <w:rsid w:val="002C6E22"/>
    <w:rsid w:val="00346B7A"/>
    <w:rsid w:val="00352C32"/>
    <w:rsid w:val="003B5693"/>
    <w:rsid w:val="003D0F19"/>
    <w:rsid w:val="005A2898"/>
    <w:rsid w:val="006666FD"/>
    <w:rsid w:val="006776D4"/>
    <w:rsid w:val="006B6985"/>
    <w:rsid w:val="006C224A"/>
    <w:rsid w:val="00700902"/>
    <w:rsid w:val="00714DB9"/>
    <w:rsid w:val="0073544C"/>
    <w:rsid w:val="0073737E"/>
    <w:rsid w:val="00755585"/>
    <w:rsid w:val="007A0552"/>
    <w:rsid w:val="007F5988"/>
    <w:rsid w:val="008253AA"/>
    <w:rsid w:val="0096340D"/>
    <w:rsid w:val="0099123F"/>
    <w:rsid w:val="009E6EFB"/>
    <w:rsid w:val="00A1579B"/>
    <w:rsid w:val="00A211D4"/>
    <w:rsid w:val="00BA15C5"/>
    <w:rsid w:val="00CD70FB"/>
    <w:rsid w:val="00D010B9"/>
    <w:rsid w:val="00D35D88"/>
    <w:rsid w:val="00E60423"/>
    <w:rsid w:val="00F92CDB"/>
    <w:rsid w:val="00FB2569"/>
    <w:rsid w:val="046E646B"/>
    <w:rsid w:val="0A0E2FC7"/>
    <w:rsid w:val="0EF300BD"/>
    <w:rsid w:val="3CED41DF"/>
    <w:rsid w:val="3D952D84"/>
    <w:rsid w:val="3DF77390"/>
    <w:rsid w:val="415917D8"/>
    <w:rsid w:val="652E599E"/>
    <w:rsid w:val="6C9F5F34"/>
    <w:rsid w:val="70FB768E"/>
    <w:rsid w:val="72DE3441"/>
    <w:rsid w:val="7E03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2545</Words>
  <Characters>4291</Characters>
  <Lines>14</Lines>
  <Paragraphs>4</Paragraphs>
  <TotalTime>1</TotalTime>
  <ScaleCrop>false</ScaleCrop>
  <LinksUpToDate>false</LinksUpToDate>
  <CharactersWithSpaces>4291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2018-08-15T02:47:00Z</dcterms:created>
  <dc:creator>Sky123.Org</dc:creator>
  <cp:lastModifiedBy>Administrator</cp:lastModifiedBy>
  <cp:lastPrinted>2023-11-27T07:45:00Z</cp:lastPrinted>
  <dcterms:modified xsi:type="dcterms:W3CDTF">2023-11-29T06:44:23Z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C8467552AFDB40A08D228BC212681E38</vt:lpwstr>
  </property>
</Properties>
</file>