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16" w:rsidRDefault="00A66A82">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重庆市綦江区招商投资促进局</w:t>
      </w:r>
    </w:p>
    <w:p w:rsidR="002C2C16" w:rsidRDefault="00A66A82">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2019</w:t>
      </w:r>
      <w:r>
        <w:rPr>
          <w:rFonts w:ascii="方正小标宋_GBK" w:eastAsia="方正小标宋_GBK" w:hAnsi="方正小标宋_GBK" w:cs="方正小标宋_GBK" w:hint="eastAsia"/>
          <w:bCs/>
          <w:sz w:val="44"/>
          <w:szCs w:val="44"/>
        </w:rPr>
        <w:t>年度部门决算情况说明</w:t>
      </w:r>
    </w:p>
    <w:p w:rsidR="002C2C16" w:rsidRDefault="002C2C16">
      <w:pPr>
        <w:spacing w:line="600" w:lineRule="exact"/>
        <w:jc w:val="center"/>
        <w:rPr>
          <w:rFonts w:ascii="方正小标宋_GBK" w:eastAsia="方正小标宋_GBK" w:hAnsi="方正小标宋_GBK" w:cs="方正小标宋_GBK"/>
          <w:bCs/>
          <w:sz w:val="44"/>
          <w:szCs w:val="44"/>
        </w:rPr>
      </w:pPr>
    </w:p>
    <w:p w:rsidR="002C2C16" w:rsidRDefault="00A66A82">
      <w:pPr>
        <w:spacing w:line="60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一、部门基本情况</w:t>
      </w:r>
    </w:p>
    <w:p w:rsidR="002C2C16" w:rsidRDefault="00A66A82">
      <w:pPr>
        <w:spacing w:line="600" w:lineRule="exact"/>
        <w:rPr>
          <w:rFonts w:ascii="仿宋_GB2312" w:eastAsia="仿宋_GB2312"/>
          <w:b/>
          <w:sz w:val="32"/>
          <w:szCs w:val="32"/>
        </w:rPr>
      </w:pPr>
      <w:r>
        <w:rPr>
          <w:rFonts w:ascii="仿宋_GB2312" w:eastAsia="仿宋_GB2312" w:hAnsi="宋体" w:hint="eastAsia"/>
          <w:b/>
          <w:sz w:val="32"/>
          <w:szCs w:val="32"/>
        </w:rPr>
        <w:t xml:space="preserve">   </w:t>
      </w:r>
      <w:r>
        <w:rPr>
          <w:rFonts w:ascii="仿宋_GB2312" w:eastAsia="仿宋_GB2312" w:hAnsi="宋体" w:hint="eastAsia"/>
          <w:b/>
          <w:sz w:val="32"/>
          <w:szCs w:val="32"/>
        </w:rPr>
        <w:t>（一）职能职责</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重庆市綦江区招商投资促进局的主要职责是贯彻执行有关利用内资和投资促进的方针政策和法律、法规、规章。负责统筹、指导、协调和督促全区外资招商投资促进工作。负责组织研究产业发展趋势和招商投资促进政策；组织拟订全区招商引资规划并组织实施。负责制定招商投资促进年度计划并组织实施，负责宣传全区招商投资环境，推介全区重点区域、重点产业、重大招商项目；负责对外经济交流与合作；负责统筹协调区域经济合作中的重大招商项目。负责构建招商引资工作网络体系，负责对接市招商投资促进考核工作，统筹督促各部门（单位）完成市和区招商投</w:t>
      </w:r>
      <w:r>
        <w:rPr>
          <w:rFonts w:ascii="仿宋_GB2312" w:eastAsia="仿宋_GB2312" w:hAnsi="宋体" w:hint="eastAsia"/>
          <w:sz w:val="32"/>
          <w:szCs w:val="32"/>
        </w:rPr>
        <w:t>资促进考核指标任务；协调指导招商引资信息化建设。负责起草制定全区招商投资促进工作综合评价体系和考核办法并组织实施；负责督查督办重大招商项目实施情况，协调解决招商重大问题。</w:t>
      </w:r>
    </w:p>
    <w:p w:rsidR="002C2C16" w:rsidRDefault="00A66A82">
      <w:pPr>
        <w:spacing w:line="600" w:lineRule="exact"/>
        <w:rPr>
          <w:rFonts w:ascii="仿宋_GB2312" w:eastAsia="仿宋_GB2312"/>
          <w:sz w:val="32"/>
          <w:szCs w:val="32"/>
        </w:rPr>
      </w:pPr>
      <w:r>
        <w:rPr>
          <w:rFonts w:ascii="仿宋_GB2312" w:eastAsia="仿宋_GB2312" w:hAnsi="宋体" w:hint="eastAsia"/>
          <w:b/>
          <w:sz w:val="32"/>
          <w:szCs w:val="32"/>
        </w:rPr>
        <w:t xml:space="preserve">    </w:t>
      </w:r>
      <w:r>
        <w:rPr>
          <w:rFonts w:ascii="仿宋_GB2312" w:eastAsia="仿宋_GB2312" w:hAnsi="宋体" w:hint="eastAsia"/>
          <w:b/>
          <w:sz w:val="32"/>
          <w:szCs w:val="32"/>
        </w:rPr>
        <w:t>（二）机构设置</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重庆市綦江区招商投资促进局由三个内设科室组成，分别是：综合效能科、招商合作科、投资促进科；行政编制共</w:t>
      </w:r>
      <w:r>
        <w:rPr>
          <w:rFonts w:ascii="仿宋_GB2312" w:eastAsia="仿宋_GB2312" w:hAnsi="宋体" w:hint="eastAsia"/>
          <w:sz w:val="32"/>
          <w:szCs w:val="32"/>
        </w:rPr>
        <w:t>9</w:t>
      </w:r>
      <w:r>
        <w:rPr>
          <w:rFonts w:ascii="仿宋_GB2312" w:eastAsia="仿宋_GB2312" w:hAnsi="宋体" w:hint="eastAsia"/>
          <w:sz w:val="32"/>
          <w:szCs w:val="32"/>
        </w:rPr>
        <w:t>名，设书记</w:t>
      </w:r>
      <w:r>
        <w:rPr>
          <w:rFonts w:ascii="仿宋_GB2312" w:eastAsia="仿宋_GB2312" w:hAnsi="宋体" w:hint="eastAsia"/>
          <w:sz w:val="32"/>
          <w:szCs w:val="32"/>
        </w:rPr>
        <w:t>1</w:t>
      </w:r>
      <w:r>
        <w:rPr>
          <w:rFonts w:ascii="仿宋_GB2312" w:eastAsia="仿宋_GB2312" w:hAnsi="宋体" w:hint="eastAsia"/>
          <w:sz w:val="32"/>
          <w:szCs w:val="32"/>
        </w:rPr>
        <w:t>名，局长</w:t>
      </w:r>
      <w:r>
        <w:rPr>
          <w:rFonts w:ascii="仿宋_GB2312" w:eastAsia="仿宋_GB2312" w:hAnsi="宋体" w:hint="eastAsia"/>
          <w:sz w:val="32"/>
          <w:szCs w:val="32"/>
        </w:rPr>
        <w:t>1</w:t>
      </w:r>
      <w:r>
        <w:rPr>
          <w:rFonts w:ascii="仿宋_GB2312" w:eastAsia="仿宋_GB2312" w:hAnsi="宋体" w:hint="eastAsia"/>
          <w:sz w:val="32"/>
          <w:szCs w:val="32"/>
        </w:rPr>
        <w:t>名，副局长</w:t>
      </w:r>
      <w:r>
        <w:rPr>
          <w:rFonts w:ascii="仿宋_GB2312" w:eastAsia="仿宋_GB2312" w:hAnsi="宋体" w:hint="eastAsia"/>
          <w:sz w:val="32"/>
          <w:szCs w:val="32"/>
        </w:rPr>
        <w:t>2</w:t>
      </w:r>
      <w:r>
        <w:rPr>
          <w:rFonts w:ascii="仿宋_GB2312" w:eastAsia="仿宋_GB2312" w:hAnsi="宋体" w:hint="eastAsia"/>
          <w:sz w:val="32"/>
          <w:szCs w:val="32"/>
        </w:rPr>
        <w:t>名，内设机构科级职数</w:t>
      </w:r>
      <w:r>
        <w:rPr>
          <w:rFonts w:ascii="仿宋_GB2312" w:eastAsia="仿宋_GB2312" w:hAnsi="宋体" w:hint="eastAsia"/>
          <w:sz w:val="32"/>
          <w:szCs w:val="32"/>
        </w:rPr>
        <w:t>3</w:t>
      </w:r>
      <w:r>
        <w:rPr>
          <w:rFonts w:ascii="仿宋_GB2312" w:eastAsia="仿宋_GB2312" w:hAnsi="宋体" w:hint="eastAsia"/>
          <w:sz w:val="32"/>
          <w:szCs w:val="32"/>
        </w:rPr>
        <w:t>名。行政单位设下属事业单位</w:t>
      </w:r>
      <w:r>
        <w:rPr>
          <w:rFonts w:ascii="仿宋_GB2312" w:eastAsia="仿宋_GB2312" w:hAnsi="宋体" w:hint="eastAsia"/>
          <w:sz w:val="32"/>
          <w:szCs w:val="32"/>
        </w:rPr>
        <w:t>1</w:t>
      </w:r>
      <w:r>
        <w:rPr>
          <w:rFonts w:ascii="仿宋_GB2312" w:eastAsia="仿宋_GB2312" w:hAnsi="宋体" w:hint="eastAsia"/>
          <w:sz w:val="32"/>
          <w:szCs w:val="32"/>
        </w:rPr>
        <w:t>个</w:t>
      </w:r>
      <w:r>
        <w:rPr>
          <w:rFonts w:ascii="仿宋_GB2312" w:eastAsia="仿宋_GB2312" w:hAnsi="宋体" w:hint="eastAsia"/>
          <w:sz w:val="32"/>
          <w:szCs w:val="32"/>
        </w:rPr>
        <w:t>(</w:t>
      </w:r>
      <w:r>
        <w:rPr>
          <w:rFonts w:ascii="仿宋_GB2312" w:eastAsia="仿宋_GB2312" w:hAnsi="宋体" w:hint="eastAsia"/>
          <w:sz w:val="32"/>
          <w:szCs w:val="32"/>
        </w:rPr>
        <w:t>即</w:t>
      </w:r>
      <w:r>
        <w:rPr>
          <w:rFonts w:ascii="仿宋_GB2312" w:eastAsia="仿宋_GB2312" w:hAnsi="宋体" w:hint="eastAsia"/>
          <w:sz w:val="32"/>
          <w:szCs w:val="32"/>
        </w:rPr>
        <w:t>:</w:t>
      </w:r>
      <w:r>
        <w:rPr>
          <w:rFonts w:ascii="仿宋_GB2312" w:eastAsia="仿宋_GB2312" w:hAnsi="宋体" w:hint="eastAsia"/>
          <w:sz w:val="32"/>
          <w:szCs w:val="32"/>
        </w:rPr>
        <w:t>重庆市綦江区招商投资服务中心），</w:t>
      </w:r>
      <w:r>
        <w:rPr>
          <w:rFonts w:ascii="仿宋_GB2312" w:eastAsia="仿宋_GB2312" w:hAnsi="宋体" w:hint="eastAsia"/>
          <w:sz w:val="32"/>
          <w:szCs w:val="32"/>
        </w:rPr>
        <w:lastRenderedPageBreak/>
        <w:t>编制</w:t>
      </w:r>
      <w:r>
        <w:rPr>
          <w:rFonts w:ascii="仿宋_GB2312" w:eastAsia="仿宋_GB2312" w:hAnsi="宋体" w:hint="eastAsia"/>
          <w:sz w:val="32"/>
          <w:szCs w:val="32"/>
        </w:rPr>
        <w:t>7</w:t>
      </w:r>
      <w:r>
        <w:rPr>
          <w:rFonts w:ascii="仿宋_GB2312" w:eastAsia="仿宋_GB2312" w:hAnsi="宋体" w:hint="eastAsia"/>
          <w:sz w:val="32"/>
          <w:szCs w:val="32"/>
        </w:rPr>
        <w:t>名，设主任</w:t>
      </w:r>
      <w:r>
        <w:rPr>
          <w:rFonts w:ascii="仿宋_GB2312" w:eastAsia="仿宋_GB2312" w:hAnsi="宋体" w:hint="eastAsia"/>
          <w:sz w:val="32"/>
          <w:szCs w:val="32"/>
        </w:rPr>
        <w:t>1</w:t>
      </w:r>
      <w:r>
        <w:rPr>
          <w:rFonts w:ascii="仿宋_GB2312" w:eastAsia="仿宋_GB2312" w:hAnsi="宋体" w:hint="eastAsia"/>
          <w:sz w:val="32"/>
          <w:szCs w:val="32"/>
        </w:rPr>
        <w:t>名，副主任</w:t>
      </w:r>
      <w:r>
        <w:rPr>
          <w:rFonts w:ascii="仿宋_GB2312" w:eastAsia="仿宋_GB2312" w:hAnsi="宋体" w:hint="eastAsia"/>
          <w:sz w:val="32"/>
          <w:szCs w:val="32"/>
        </w:rPr>
        <w:t>2</w:t>
      </w:r>
      <w:r>
        <w:rPr>
          <w:rFonts w:ascii="仿宋_GB2312" w:eastAsia="仿宋_GB2312" w:hAnsi="宋体" w:hint="eastAsia"/>
          <w:sz w:val="32"/>
          <w:szCs w:val="32"/>
        </w:rPr>
        <w:t>名。</w:t>
      </w:r>
      <w:r>
        <w:rPr>
          <w:rFonts w:ascii="仿宋_GB2312" w:eastAsia="仿宋_GB2312" w:hAnsi="宋体" w:hint="eastAsia"/>
          <w:sz w:val="32"/>
          <w:szCs w:val="32"/>
        </w:rPr>
        <w:t xml:space="preserve"> </w:t>
      </w:r>
    </w:p>
    <w:p w:rsidR="002C2C16" w:rsidRDefault="00A66A82">
      <w:pPr>
        <w:numPr>
          <w:ilvl w:val="0"/>
          <w:numId w:val="1"/>
        </w:numPr>
        <w:spacing w:line="600" w:lineRule="exact"/>
        <w:ind w:firstLine="640"/>
        <w:rPr>
          <w:rFonts w:ascii="仿宋_GB2312" w:eastAsia="仿宋_GB2312" w:hAnsi="宋体"/>
          <w:bCs/>
          <w:sz w:val="32"/>
          <w:szCs w:val="32"/>
        </w:rPr>
      </w:pPr>
      <w:r>
        <w:rPr>
          <w:rFonts w:ascii="仿宋_GB2312" w:eastAsia="仿宋_GB2312" w:hAnsi="宋体" w:hint="eastAsia"/>
          <w:b/>
          <w:sz w:val="32"/>
          <w:szCs w:val="32"/>
        </w:rPr>
        <w:t>单位构成。</w:t>
      </w:r>
    </w:p>
    <w:p w:rsidR="002C2C16" w:rsidRDefault="00A66A82">
      <w:pPr>
        <w:spacing w:line="600" w:lineRule="exact"/>
        <w:ind w:firstLineChars="196" w:firstLine="627"/>
        <w:rPr>
          <w:rFonts w:ascii="仿宋_GB2312" w:eastAsia="仿宋_GB2312" w:hAnsi="宋体"/>
          <w:bCs/>
          <w:sz w:val="32"/>
          <w:szCs w:val="32"/>
        </w:rPr>
      </w:pPr>
      <w:r>
        <w:rPr>
          <w:rFonts w:ascii="仿宋_GB2312" w:eastAsia="仿宋_GB2312" w:hAnsi="宋体" w:hint="eastAsia"/>
          <w:bCs/>
          <w:sz w:val="32"/>
          <w:szCs w:val="32"/>
        </w:rPr>
        <w:t>从预算单位构成看，纳入本部门</w:t>
      </w:r>
      <w:r>
        <w:rPr>
          <w:rFonts w:ascii="仿宋_GB2312" w:eastAsia="仿宋_GB2312" w:hAnsi="宋体" w:hint="eastAsia"/>
          <w:bCs/>
          <w:sz w:val="32"/>
          <w:szCs w:val="32"/>
        </w:rPr>
        <w:t>2</w:t>
      </w:r>
      <w:r>
        <w:rPr>
          <w:rFonts w:ascii="仿宋_GB2312" w:eastAsia="仿宋_GB2312" w:hAnsi="宋体" w:hint="eastAsia"/>
          <w:bCs/>
          <w:sz w:val="32"/>
          <w:szCs w:val="32"/>
        </w:rPr>
        <w:t>019</w:t>
      </w:r>
      <w:r>
        <w:rPr>
          <w:rFonts w:ascii="仿宋_GB2312" w:eastAsia="仿宋_GB2312" w:hAnsi="宋体" w:hint="eastAsia"/>
          <w:bCs/>
          <w:sz w:val="32"/>
          <w:szCs w:val="32"/>
        </w:rPr>
        <w:t>年度决算编制的预算单位为重庆市綦江区招商投资促进局</w:t>
      </w:r>
      <w:r>
        <w:rPr>
          <w:rFonts w:ascii="仿宋_GB2312" w:eastAsia="仿宋_GB2312" w:hAnsi="宋体" w:hint="eastAsia"/>
          <w:bCs/>
          <w:sz w:val="32"/>
          <w:szCs w:val="32"/>
        </w:rPr>
        <w:t>1</w:t>
      </w:r>
      <w:r>
        <w:rPr>
          <w:rFonts w:ascii="仿宋_GB2312" w:eastAsia="仿宋_GB2312" w:hAnsi="宋体" w:hint="eastAsia"/>
          <w:bCs/>
          <w:sz w:val="32"/>
          <w:szCs w:val="32"/>
        </w:rPr>
        <w:t>个单位。</w:t>
      </w:r>
    </w:p>
    <w:p w:rsidR="002C2C16" w:rsidRDefault="00A66A82">
      <w:pPr>
        <w:spacing w:line="600" w:lineRule="exact"/>
        <w:ind w:firstLineChars="200" w:firstLine="643"/>
        <w:rPr>
          <w:rFonts w:ascii="仿宋_GB2312" w:eastAsia="仿宋_GB2312"/>
          <w:sz w:val="32"/>
          <w:szCs w:val="32"/>
          <w:highlight w:val="yellow"/>
        </w:rPr>
      </w:pPr>
      <w:r>
        <w:rPr>
          <w:rFonts w:ascii="仿宋_GB2312" w:eastAsia="仿宋_GB2312" w:hAnsi="宋体" w:hint="eastAsia"/>
          <w:b/>
          <w:sz w:val="32"/>
          <w:szCs w:val="32"/>
        </w:rPr>
        <w:t>（四）机构改革情况</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根据市委、市政府关于印发《重庆市机构改革方案的通知》要求，将重庆市綦江区发展和改革委员会涉及招商引资职能职责整合，重新组建重庆市綦江区招商投资促进局。调整区发改委下属事业单位重庆市綦江区投资信息服务中心为区招商投资局下属单位，并更名为重庆市綦江区招商投资促进局</w:t>
      </w:r>
      <w:r>
        <w:rPr>
          <w:rFonts w:ascii="仿宋_GB2312" w:eastAsia="仿宋_GB2312" w:hAnsi="宋体" w:hint="eastAsia"/>
          <w:sz w:val="32"/>
          <w:szCs w:val="32"/>
        </w:rPr>
        <w:t xml:space="preserve"> .</w:t>
      </w:r>
      <w:r>
        <w:rPr>
          <w:rFonts w:ascii="仿宋_GB2312" w:eastAsia="仿宋_GB2312" w:hAnsi="宋体" w:hint="eastAsia"/>
          <w:sz w:val="32"/>
          <w:szCs w:val="32"/>
        </w:rPr>
        <w:t>根据机构改革方案，新单位于</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2</w:t>
      </w:r>
      <w:r>
        <w:rPr>
          <w:rFonts w:ascii="仿宋_GB2312" w:eastAsia="仿宋_GB2312" w:hAnsi="宋体" w:hint="eastAsia"/>
          <w:sz w:val="32"/>
          <w:szCs w:val="32"/>
        </w:rPr>
        <w:t>月开始成立，当年没有新单位资金预算，区招商投资局根据三定方案职能职责推进各项工作；在年度财务收支执行中依法依规，</w:t>
      </w:r>
      <w:r>
        <w:rPr>
          <w:rFonts w:ascii="仿宋_GB2312" w:eastAsia="仿宋_GB2312" w:hAnsi="宋体" w:hint="eastAsia"/>
          <w:sz w:val="32"/>
          <w:szCs w:val="32"/>
        </w:rPr>
        <w:t>年终按区财政要求作相应经费调整。</w:t>
      </w:r>
    </w:p>
    <w:p w:rsidR="002C2C16" w:rsidRDefault="00A66A82">
      <w:pPr>
        <w:spacing w:line="60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二、部门决算情况说明</w:t>
      </w:r>
    </w:p>
    <w:p w:rsidR="002C2C16" w:rsidRDefault="00A66A82">
      <w:pPr>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由于本部门是</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2</w:t>
      </w:r>
      <w:r>
        <w:rPr>
          <w:rFonts w:ascii="仿宋_GB2312" w:eastAsia="仿宋_GB2312" w:hAnsi="宋体" w:hint="eastAsia"/>
          <w:sz w:val="32"/>
          <w:szCs w:val="32"/>
        </w:rPr>
        <w:t>月才设立的新单位，</w:t>
      </w:r>
      <w:r>
        <w:rPr>
          <w:rFonts w:ascii="仿宋_GB2312" w:eastAsia="仿宋_GB2312" w:hAnsi="宋体" w:hint="eastAsia"/>
          <w:color w:val="000000" w:themeColor="text1"/>
          <w:sz w:val="32"/>
          <w:szCs w:val="32"/>
        </w:rPr>
        <w:t>上年决算数或者年初预算数为</w:t>
      </w:r>
      <w:r>
        <w:rPr>
          <w:rFonts w:ascii="仿宋_GB2312" w:eastAsia="仿宋_GB2312" w:hAnsi="宋体" w:hint="eastAsia"/>
          <w:color w:val="000000" w:themeColor="text1"/>
          <w:sz w:val="32"/>
          <w:szCs w:val="32"/>
        </w:rPr>
        <w:t>0</w:t>
      </w:r>
      <w:r>
        <w:rPr>
          <w:rFonts w:ascii="仿宋_GB2312" w:eastAsia="仿宋_GB2312" w:hAnsi="宋体" w:hint="eastAsia"/>
          <w:color w:val="000000" w:themeColor="text1"/>
          <w:sz w:val="32"/>
          <w:szCs w:val="32"/>
        </w:rPr>
        <w:t>，</w:t>
      </w:r>
      <w:r>
        <w:rPr>
          <w:rFonts w:ascii="仿宋_GB2312" w:eastAsia="仿宋_GB2312" w:hAnsi="宋体" w:hint="eastAsia"/>
          <w:sz w:val="32"/>
          <w:szCs w:val="32"/>
        </w:rPr>
        <w:t>所以</w:t>
      </w:r>
      <w:r>
        <w:rPr>
          <w:rFonts w:ascii="仿宋_GB2312" w:eastAsia="仿宋_GB2312" w:hAnsi="宋体" w:hint="eastAsia"/>
          <w:sz w:val="32"/>
          <w:szCs w:val="32"/>
        </w:rPr>
        <w:t>2019</w:t>
      </w:r>
      <w:r>
        <w:rPr>
          <w:rFonts w:ascii="仿宋_GB2312" w:eastAsia="仿宋_GB2312" w:hAnsi="宋体" w:hint="eastAsia"/>
          <w:sz w:val="32"/>
          <w:szCs w:val="32"/>
        </w:rPr>
        <w:t>年单位决算增长数为</w:t>
      </w:r>
      <w:r>
        <w:rPr>
          <w:rFonts w:ascii="仿宋_GB2312" w:eastAsia="仿宋_GB2312" w:hAnsi="宋体" w:hint="eastAsia"/>
          <w:sz w:val="32"/>
          <w:szCs w:val="32"/>
        </w:rPr>
        <w:t>100%</w:t>
      </w:r>
      <w:r>
        <w:rPr>
          <w:rFonts w:ascii="仿宋_GB2312" w:eastAsia="仿宋_GB2312" w:hAnsi="宋体" w:hint="eastAsia"/>
          <w:sz w:val="32"/>
          <w:szCs w:val="32"/>
        </w:rPr>
        <w:t>。</w:t>
      </w:r>
    </w:p>
    <w:p w:rsidR="002C2C16" w:rsidRDefault="00A66A82">
      <w:pPr>
        <w:spacing w:line="600"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b/>
          <w:sz w:val="32"/>
          <w:szCs w:val="32"/>
        </w:rPr>
        <w:t>（一）收入支出决算总体情况说明</w:t>
      </w:r>
      <w:r>
        <w:rPr>
          <w:rFonts w:ascii="仿宋_GB2312" w:eastAsia="仿宋_GB2312" w:hAnsi="宋体" w:hint="eastAsia"/>
          <w:sz w:val="32"/>
          <w:szCs w:val="32"/>
        </w:rPr>
        <w:t xml:space="preserve"> </w:t>
      </w:r>
    </w:p>
    <w:p w:rsidR="002C2C16" w:rsidRDefault="00A66A82">
      <w:pPr>
        <w:spacing w:line="600" w:lineRule="exact"/>
        <w:rPr>
          <w:rFonts w:ascii="仿宋_GB2312" w:eastAsia="仿宋_GB2312" w:hAnsi="宋体"/>
          <w:sz w:val="32"/>
          <w:szCs w:val="32"/>
        </w:rPr>
      </w:pPr>
      <w:r>
        <w:rPr>
          <w:rFonts w:ascii="仿宋_GB2312" w:eastAsia="仿宋_GB2312" w:hAnsi="宋体" w:hint="eastAsia"/>
          <w:sz w:val="32"/>
          <w:szCs w:val="32"/>
        </w:rPr>
        <w:t xml:space="preserve">    1.</w:t>
      </w:r>
      <w:r>
        <w:rPr>
          <w:rFonts w:ascii="仿宋_GB2312" w:eastAsia="仿宋_GB2312" w:hAnsi="宋体" w:hint="eastAsia"/>
          <w:sz w:val="32"/>
          <w:szCs w:val="32"/>
        </w:rPr>
        <w:t>总体情况。</w:t>
      </w:r>
      <w:r>
        <w:rPr>
          <w:rFonts w:ascii="仿宋_GB2312" w:eastAsia="仿宋_GB2312" w:hAnsi="宋体" w:hint="eastAsia"/>
          <w:sz w:val="32"/>
          <w:szCs w:val="32"/>
        </w:rPr>
        <w:t>2019</w:t>
      </w:r>
      <w:r>
        <w:rPr>
          <w:rFonts w:ascii="仿宋_GB2312" w:eastAsia="仿宋_GB2312" w:hAnsi="宋体" w:hint="eastAsia"/>
          <w:sz w:val="32"/>
          <w:szCs w:val="32"/>
        </w:rPr>
        <w:t>年度收入总计</w:t>
      </w:r>
      <w:r>
        <w:rPr>
          <w:rFonts w:ascii="仿宋_GB2312" w:eastAsia="仿宋_GB2312" w:hAnsi="宋体" w:hint="eastAsia"/>
          <w:sz w:val="32"/>
          <w:szCs w:val="32"/>
        </w:rPr>
        <w:t>719.86</w:t>
      </w:r>
      <w:r>
        <w:rPr>
          <w:rFonts w:ascii="仿宋_GB2312" w:eastAsia="仿宋_GB2312" w:hAnsi="宋体" w:hint="eastAsia"/>
          <w:sz w:val="32"/>
          <w:szCs w:val="32"/>
        </w:rPr>
        <w:t>万元，支出总计</w:t>
      </w:r>
      <w:r>
        <w:rPr>
          <w:rFonts w:ascii="仿宋_GB2312" w:eastAsia="仿宋_GB2312" w:hAnsi="宋体" w:hint="eastAsia"/>
          <w:sz w:val="32"/>
          <w:szCs w:val="32"/>
        </w:rPr>
        <w:t>719.86</w:t>
      </w:r>
      <w:r>
        <w:rPr>
          <w:rFonts w:ascii="仿宋_GB2312" w:eastAsia="仿宋_GB2312" w:hAnsi="宋体" w:hint="eastAsia"/>
          <w:sz w:val="32"/>
          <w:szCs w:val="32"/>
        </w:rPr>
        <w:t>万元。收支较上年决算数增加</w:t>
      </w:r>
      <w:r>
        <w:rPr>
          <w:rFonts w:ascii="仿宋_GB2312" w:eastAsia="仿宋_GB2312" w:hAnsi="宋体" w:hint="eastAsia"/>
          <w:sz w:val="32"/>
          <w:szCs w:val="32"/>
        </w:rPr>
        <w:t>719.86</w:t>
      </w:r>
      <w:r>
        <w:rPr>
          <w:rFonts w:ascii="仿宋_GB2312" w:eastAsia="仿宋_GB2312" w:hAnsi="宋体" w:hint="eastAsia"/>
          <w:sz w:val="32"/>
          <w:szCs w:val="32"/>
        </w:rPr>
        <w:t>万元，增长</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 xml:space="preserve">         </w:t>
      </w:r>
    </w:p>
    <w:p w:rsidR="002C2C16" w:rsidRDefault="00A66A82">
      <w:pPr>
        <w:spacing w:line="600" w:lineRule="exact"/>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收入情况。</w:t>
      </w:r>
      <w:r>
        <w:rPr>
          <w:rFonts w:ascii="仿宋_GB2312" w:eastAsia="仿宋_GB2312" w:hAnsi="宋体" w:hint="eastAsia"/>
          <w:sz w:val="32"/>
          <w:szCs w:val="32"/>
        </w:rPr>
        <w:t>2019</w:t>
      </w:r>
      <w:r>
        <w:rPr>
          <w:rFonts w:ascii="仿宋_GB2312" w:eastAsia="仿宋_GB2312" w:hAnsi="宋体" w:hint="eastAsia"/>
          <w:sz w:val="32"/>
          <w:szCs w:val="32"/>
        </w:rPr>
        <w:t>年度收入合计</w:t>
      </w:r>
      <w:r>
        <w:rPr>
          <w:rFonts w:ascii="仿宋_GB2312" w:eastAsia="仿宋_GB2312" w:hAnsi="宋体" w:hint="eastAsia"/>
          <w:sz w:val="32"/>
          <w:szCs w:val="32"/>
        </w:rPr>
        <w:t>719.86</w:t>
      </w:r>
      <w:r>
        <w:rPr>
          <w:rFonts w:ascii="仿宋_GB2312" w:eastAsia="仿宋_GB2312" w:hAnsi="宋体" w:hint="eastAsia"/>
          <w:sz w:val="32"/>
          <w:szCs w:val="32"/>
        </w:rPr>
        <w:t>万元，较上年决算数增加</w:t>
      </w:r>
      <w:r>
        <w:rPr>
          <w:rFonts w:ascii="仿宋_GB2312" w:eastAsia="仿宋_GB2312" w:hAnsi="宋体" w:hint="eastAsia"/>
          <w:sz w:val="32"/>
          <w:szCs w:val="32"/>
        </w:rPr>
        <w:t>719.86</w:t>
      </w:r>
      <w:r>
        <w:rPr>
          <w:rFonts w:ascii="仿宋_GB2312" w:eastAsia="仿宋_GB2312" w:hAnsi="宋体" w:hint="eastAsia"/>
          <w:sz w:val="32"/>
          <w:szCs w:val="32"/>
        </w:rPr>
        <w:t>万元，增长</w:t>
      </w:r>
      <w:r>
        <w:rPr>
          <w:rFonts w:ascii="仿宋_GB2312" w:eastAsia="仿宋_GB2312" w:hAnsi="宋体" w:hint="eastAsia"/>
          <w:sz w:val="32"/>
          <w:szCs w:val="32"/>
        </w:rPr>
        <w:t>100%</w:t>
      </w:r>
      <w:r>
        <w:rPr>
          <w:rFonts w:ascii="仿宋_GB2312" w:eastAsia="仿宋_GB2312" w:hAnsi="宋体" w:hint="eastAsia"/>
          <w:sz w:val="32"/>
          <w:szCs w:val="32"/>
        </w:rPr>
        <w:t>。其中：财政拨款收入</w:t>
      </w:r>
      <w:r>
        <w:rPr>
          <w:rFonts w:ascii="仿宋_GB2312" w:eastAsia="仿宋_GB2312" w:hAnsi="宋体" w:hint="eastAsia"/>
          <w:sz w:val="32"/>
          <w:szCs w:val="32"/>
        </w:rPr>
        <w:t>719.86</w:t>
      </w:r>
      <w:r>
        <w:rPr>
          <w:rFonts w:ascii="仿宋_GB2312" w:eastAsia="仿宋_GB2312" w:hAnsi="宋体" w:hint="eastAsia"/>
          <w:sz w:val="32"/>
          <w:szCs w:val="32"/>
        </w:rPr>
        <w:t>万元，占</w:t>
      </w:r>
      <w:r>
        <w:rPr>
          <w:rFonts w:ascii="仿宋_GB2312" w:eastAsia="仿宋_GB2312" w:hAnsi="宋体" w:hint="eastAsia"/>
          <w:sz w:val="32"/>
          <w:szCs w:val="32"/>
        </w:rPr>
        <w:t>100.00%</w:t>
      </w:r>
      <w:r>
        <w:rPr>
          <w:rFonts w:ascii="仿宋_GB2312" w:eastAsia="仿宋_GB2312" w:hAnsi="宋体" w:hint="eastAsia"/>
          <w:sz w:val="32"/>
          <w:szCs w:val="32"/>
        </w:rPr>
        <w:t>。</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3.</w:t>
      </w:r>
      <w:r>
        <w:rPr>
          <w:rFonts w:ascii="仿宋_GB2312" w:eastAsia="仿宋_GB2312" w:hAnsi="宋体" w:hint="eastAsia"/>
          <w:sz w:val="32"/>
          <w:szCs w:val="32"/>
        </w:rPr>
        <w:t>支出情况。</w:t>
      </w:r>
      <w:r>
        <w:rPr>
          <w:rFonts w:ascii="仿宋_GB2312" w:eastAsia="仿宋_GB2312" w:hAnsi="宋体" w:hint="eastAsia"/>
          <w:sz w:val="32"/>
          <w:szCs w:val="32"/>
        </w:rPr>
        <w:t>2019</w:t>
      </w:r>
      <w:r>
        <w:rPr>
          <w:rFonts w:ascii="仿宋_GB2312" w:eastAsia="仿宋_GB2312" w:hAnsi="宋体" w:hint="eastAsia"/>
          <w:sz w:val="32"/>
          <w:szCs w:val="32"/>
        </w:rPr>
        <w:t>年度支出合计</w:t>
      </w:r>
      <w:r>
        <w:rPr>
          <w:rFonts w:ascii="仿宋_GB2312" w:eastAsia="仿宋_GB2312" w:hAnsi="宋体" w:hint="eastAsia"/>
          <w:sz w:val="32"/>
          <w:szCs w:val="32"/>
        </w:rPr>
        <w:t>678.84</w:t>
      </w:r>
      <w:r>
        <w:rPr>
          <w:rFonts w:ascii="仿宋_GB2312" w:eastAsia="仿宋_GB2312" w:hAnsi="宋体" w:hint="eastAsia"/>
          <w:sz w:val="32"/>
          <w:szCs w:val="32"/>
        </w:rPr>
        <w:t>万元，较上年决算数</w:t>
      </w:r>
      <w:r>
        <w:rPr>
          <w:rFonts w:ascii="仿宋_GB2312" w:eastAsia="仿宋_GB2312" w:hAnsi="宋体" w:hint="eastAsia"/>
          <w:sz w:val="32"/>
          <w:szCs w:val="32"/>
        </w:rPr>
        <w:lastRenderedPageBreak/>
        <w:t>增加</w:t>
      </w:r>
      <w:r>
        <w:rPr>
          <w:rFonts w:ascii="仿宋_GB2312" w:eastAsia="仿宋_GB2312" w:hAnsi="宋体" w:hint="eastAsia"/>
          <w:sz w:val="32"/>
          <w:szCs w:val="32"/>
        </w:rPr>
        <w:t>678.84</w:t>
      </w:r>
      <w:r>
        <w:rPr>
          <w:rFonts w:ascii="仿宋_GB2312" w:eastAsia="仿宋_GB2312" w:hAnsi="宋体" w:hint="eastAsia"/>
          <w:sz w:val="32"/>
          <w:szCs w:val="32"/>
        </w:rPr>
        <w:t>万元，增长</w:t>
      </w:r>
      <w:r>
        <w:rPr>
          <w:rFonts w:ascii="仿宋_GB2312" w:eastAsia="仿宋_GB2312" w:hAnsi="宋体" w:hint="eastAsia"/>
          <w:sz w:val="32"/>
          <w:szCs w:val="32"/>
        </w:rPr>
        <w:t>100%</w:t>
      </w:r>
      <w:r>
        <w:rPr>
          <w:rFonts w:ascii="仿宋_GB2312" w:eastAsia="仿宋_GB2312" w:hAnsi="宋体" w:hint="eastAsia"/>
          <w:sz w:val="32"/>
          <w:szCs w:val="32"/>
        </w:rPr>
        <w:t>。其中：基本支出</w:t>
      </w:r>
      <w:r>
        <w:rPr>
          <w:rFonts w:ascii="仿宋_GB2312" w:eastAsia="仿宋_GB2312" w:hAnsi="宋体" w:hint="eastAsia"/>
          <w:sz w:val="32"/>
          <w:szCs w:val="32"/>
        </w:rPr>
        <w:t>93.90</w:t>
      </w:r>
      <w:r>
        <w:rPr>
          <w:rFonts w:ascii="仿宋_GB2312" w:eastAsia="仿宋_GB2312" w:hAnsi="宋体" w:hint="eastAsia"/>
          <w:sz w:val="32"/>
          <w:szCs w:val="32"/>
        </w:rPr>
        <w:t>万元，占</w:t>
      </w:r>
      <w:r>
        <w:rPr>
          <w:rFonts w:ascii="仿宋_GB2312" w:eastAsia="仿宋_GB2312" w:hAnsi="宋体" w:hint="eastAsia"/>
          <w:sz w:val="32"/>
          <w:szCs w:val="32"/>
        </w:rPr>
        <w:t>13.83%</w:t>
      </w:r>
      <w:r>
        <w:rPr>
          <w:rFonts w:ascii="仿宋_GB2312" w:eastAsia="仿宋_GB2312" w:hAnsi="宋体" w:hint="eastAsia"/>
          <w:sz w:val="32"/>
          <w:szCs w:val="32"/>
        </w:rPr>
        <w:t>；项目支出</w:t>
      </w:r>
      <w:r>
        <w:rPr>
          <w:rFonts w:ascii="仿宋_GB2312" w:eastAsia="仿宋_GB2312" w:hAnsi="宋体" w:hint="eastAsia"/>
          <w:sz w:val="32"/>
          <w:szCs w:val="32"/>
        </w:rPr>
        <w:t>584.94</w:t>
      </w:r>
      <w:r>
        <w:rPr>
          <w:rFonts w:ascii="仿宋_GB2312" w:eastAsia="仿宋_GB2312" w:hAnsi="宋体" w:hint="eastAsia"/>
          <w:sz w:val="32"/>
          <w:szCs w:val="32"/>
        </w:rPr>
        <w:t>万元，占</w:t>
      </w:r>
      <w:r>
        <w:rPr>
          <w:rFonts w:ascii="仿宋_GB2312" w:eastAsia="仿宋_GB2312" w:hAnsi="宋体" w:hint="eastAsia"/>
          <w:sz w:val="32"/>
          <w:szCs w:val="32"/>
        </w:rPr>
        <w:t>86.17%.</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4.</w:t>
      </w:r>
      <w:r>
        <w:rPr>
          <w:rFonts w:ascii="仿宋_GB2312" w:eastAsia="仿宋_GB2312" w:hAnsi="宋体" w:hint="eastAsia"/>
          <w:sz w:val="32"/>
          <w:szCs w:val="32"/>
        </w:rPr>
        <w:t>结转结余情况。</w:t>
      </w:r>
      <w:r>
        <w:rPr>
          <w:rFonts w:ascii="仿宋_GB2312" w:eastAsia="仿宋_GB2312" w:hAnsi="宋体" w:hint="eastAsia"/>
          <w:sz w:val="32"/>
          <w:szCs w:val="32"/>
        </w:rPr>
        <w:t>2019</w:t>
      </w:r>
      <w:r>
        <w:rPr>
          <w:rFonts w:ascii="仿宋_GB2312" w:eastAsia="仿宋_GB2312" w:hAnsi="宋体" w:hint="eastAsia"/>
          <w:sz w:val="32"/>
          <w:szCs w:val="32"/>
        </w:rPr>
        <w:t>年度年末结转和结余</w:t>
      </w:r>
      <w:r>
        <w:rPr>
          <w:rFonts w:ascii="仿宋_GB2312" w:eastAsia="仿宋_GB2312" w:hAnsi="宋体" w:hint="eastAsia"/>
          <w:sz w:val="32"/>
          <w:szCs w:val="32"/>
        </w:rPr>
        <w:t>41.02</w:t>
      </w:r>
      <w:r>
        <w:rPr>
          <w:rFonts w:ascii="仿宋_GB2312" w:eastAsia="仿宋_GB2312" w:hAnsi="宋体" w:hint="eastAsia"/>
          <w:sz w:val="32"/>
          <w:szCs w:val="32"/>
        </w:rPr>
        <w:t>万元，较上年决算数增加</w:t>
      </w:r>
      <w:r>
        <w:rPr>
          <w:rFonts w:ascii="仿宋_GB2312" w:eastAsia="仿宋_GB2312" w:hAnsi="宋体" w:hint="eastAsia"/>
          <w:sz w:val="32"/>
          <w:szCs w:val="32"/>
        </w:rPr>
        <w:t>41.02</w:t>
      </w:r>
      <w:r>
        <w:rPr>
          <w:rFonts w:ascii="仿宋_GB2312" w:eastAsia="仿宋_GB2312" w:hAnsi="宋体" w:hint="eastAsia"/>
          <w:sz w:val="32"/>
          <w:szCs w:val="32"/>
        </w:rPr>
        <w:t>万元，增长</w:t>
      </w:r>
      <w:r>
        <w:rPr>
          <w:rFonts w:ascii="仿宋_GB2312" w:eastAsia="仿宋_GB2312" w:hAnsi="宋体" w:hint="eastAsia"/>
          <w:sz w:val="32"/>
          <w:szCs w:val="32"/>
        </w:rPr>
        <w:t>41%</w:t>
      </w:r>
      <w:r>
        <w:rPr>
          <w:rFonts w:ascii="仿宋_GB2312" w:eastAsia="仿宋_GB2312" w:hAnsi="宋体" w:hint="eastAsia"/>
          <w:sz w:val="32"/>
          <w:szCs w:val="32"/>
        </w:rPr>
        <w:t>，主要原因是部门于</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2</w:t>
      </w:r>
      <w:r>
        <w:rPr>
          <w:rFonts w:ascii="仿宋_GB2312" w:eastAsia="仿宋_GB2312" w:hAnsi="宋体" w:hint="eastAsia"/>
          <w:sz w:val="32"/>
          <w:szCs w:val="32"/>
        </w:rPr>
        <w:t>月成立，区</w:t>
      </w:r>
      <w:r>
        <w:rPr>
          <w:rFonts w:ascii="仿宋_GB2312" w:eastAsia="仿宋_GB2312" w:hAnsi="宋体" w:hint="eastAsia"/>
          <w:sz w:val="32"/>
          <w:szCs w:val="32"/>
        </w:rPr>
        <w:t>政府划拨开办经费</w:t>
      </w:r>
      <w:r>
        <w:rPr>
          <w:rFonts w:ascii="仿宋_GB2312" w:eastAsia="仿宋_GB2312" w:hAnsi="宋体" w:hint="eastAsia"/>
          <w:sz w:val="32"/>
          <w:szCs w:val="32"/>
        </w:rPr>
        <w:t>200</w:t>
      </w:r>
      <w:r>
        <w:rPr>
          <w:rFonts w:ascii="仿宋_GB2312" w:eastAsia="仿宋_GB2312" w:hAnsi="宋体" w:hint="eastAsia"/>
          <w:sz w:val="32"/>
          <w:szCs w:val="32"/>
        </w:rPr>
        <w:t>万元，用于改造装修、设备、办公家具采购，截止年底支付</w:t>
      </w:r>
      <w:r>
        <w:rPr>
          <w:rFonts w:ascii="仿宋_GB2312" w:eastAsia="仿宋_GB2312" w:hAnsi="宋体" w:hint="eastAsia"/>
          <w:sz w:val="32"/>
          <w:szCs w:val="32"/>
        </w:rPr>
        <w:t>158</w:t>
      </w:r>
      <w:r>
        <w:rPr>
          <w:rFonts w:ascii="仿宋_GB2312" w:eastAsia="仿宋_GB2312" w:hAnsi="宋体" w:hint="eastAsia"/>
          <w:sz w:val="32"/>
          <w:szCs w:val="32"/>
        </w:rPr>
        <w:t>万余元，剩余部分质保金需在</w:t>
      </w:r>
      <w:r>
        <w:rPr>
          <w:rFonts w:ascii="仿宋_GB2312" w:eastAsia="仿宋_GB2312" w:hAnsi="宋体" w:hint="eastAsia"/>
          <w:sz w:val="32"/>
          <w:szCs w:val="32"/>
        </w:rPr>
        <w:t>2020</w:t>
      </w:r>
      <w:r>
        <w:rPr>
          <w:rFonts w:ascii="仿宋_GB2312" w:eastAsia="仿宋_GB2312" w:hAnsi="宋体" w:hint="eastAsia"/>
          <w:sz w:val="32"/>
          <w:szCs w:val="32"/>
        </w:rPr>
        <w:t>年度支付。</w:t>
      </w:r>
    </w:p>
    <w:p w:rsidR="002C2C16" w:rsidRDefault="00A66A82">
      <w:pPr>
        <w:spacing w:line="600" w:lineRule="exact"/>
        <w:rPr>
          <w:rFonts w:ascii="仿宋_GB2312" w:eastAsia="仿宋_GB2312"/>
          <w:b/>
          <w:sz w:val="32"/>
          <w:szCs w:val="32"/>
        </w:rPr>
      </w:pPr>
      <w:r>
        <w:rPr>
          <w:rFonts w:ascii="仿宋_GB2312" w:eastAsia="仿宋_GB2312" w:hAnsi="宋体" w:hint="eastAsia"/>
          <w:sz w:val="32"/>
          <w:szCs w:val="32"/>
        </w:rPr>
        <w:t xml:space="preserve">   </w:t>
      </w:r>
      <w:r>
        <w:rPr>
          <w:rFonts w:ascii="仿宋_GB2312" w:eastAsia="仿宋_GB2312" w:hAnsi="宋体" w:hint="eastAsia"/>
          <w:b/>
          <w:sz w:val="32"/>
          <w:szCs w:val="32"/>
        </w:rPr>
        <w:t>（二）财政拨款收入支出决算总体情况说明</w:t>
      </w:r>
    </w:p>
    <w:p w:rsidR="002C2C16" w:rsidRDefault="00A66A82">
      <w:pPr>
        <w:spacing w:line="600" w:lineRule="exact"/>
        <w:rPr>
          <w:rFonts w:ascii="仿宋_GB2312" w:eastAsia="仿宋_GB2312" w:hAnsi="宋体"/>
          <w:sz w:val="32"/>
          <w:szCs w:val="32"/>
        </w:rPr>
      </w:pPr>
      <w:r>
        <w:rPr>
          <w:rFonts w:ascii="仿宋_GB2312" w:eastAsia="仿宋_GB2312" w:hAnsi="宋体" w:hint="eastAsia"/>
          <w:sz w:val="32"/>
          <w:szCs w:val="32"/>
        </w:rPr>
        <w:t xml:space="preserve">    2019</w:t>
      </w:r>
      <w:r>
        <w:rPr>
          <w:rFonts w:ascii="仿宋_GB2312" w:eastAsia="仿宋_GB2312" w:hAnsi="宋体" w:hint="eastAsia"/>
          <w:sz w:val="32"/>
          <w:szCs w:val="32"/>
        </w:rPr>
        <w:t>年度财政拨款收、支总计</w:t>
      </w:r>
      <w:r>
        <w:rPr>
          <w:rFonts w:ascii="仿宋_GB2312" w:eastAsia="仿宋_GB2312" w:hAnsi="宋体" w:hint="eastAsia"/>
          <w:sz w:val="32"/>
          <w:szCs w:val="32"/>
        </w:rPr>
        <w:t>719.86</w:t>
      </w:r>
      <w:r>
        <w:rPr>
          <w:rFonts w:ascii="仿宋_GB2312" w:eastAsia="仿宋_GB2312" w:hAnsi="宋体" w:hint="eastAsia"/>
          <w:sz w:val="32"/>
          <w:szCs w:val="32"/>
        </w:rPr>
        <w:t>万元。与</w:t>
      </w:r>
      <w:r>
        <w:rPr>
          <w:rFonts w:ascii="仿宋_GB2312" w:eastAsia="仿宋_GB2312" w:hAnsi="宋体" w:hint="eastAsia"/>
          <w:sz w:val="32"/>
          <w:szCs w:val="32"/>
        </w:rPr>
        <w:t>2018</w:t>
      </w:r>
      <w:r>
        <w:rPr>
          <w:rFonts w:ascii="仿宋_GB2312" w:eastAsia="仿宋_GB2312" w:hAnsi="宋体" w:hint="eastAsia"/>
          <w:sz w:val="32"/>
          <w:szCs w:val="32"/>
        </w:rPr>
        <w:t>年相比，财政拨款收、支总计各增加</w:t>
      </w:r>
      <w:r>
        <w:rPr>
          <w:rFonts w:ascii="仿宋_GB2312" w:eastAsia="仿宋_GB2312" w:hAnsi="宋体" w:hint="eastAsia"/>
          <w:sz w:val="32"/>
          <w:szCs w:val="32"/>
        </w:rPr>
        <w:t>719.86</w:t>
      </w:r>
      <w:r>
        <w:rPr>
          <w:rFonts w:ascii="仿宋_GB2312" w:eastAsia="仿宋_GB2312" w:hAnsi="宋体" w:hint="eastAsia"/>
          <w:sz w:val="32"/>
          <w:szCs w:val="32"/>
        </w:rPr>
        <w:t>万元，</w:t>
      </w:r>
      <w:r>
        <w:rPr>
          <w:rFonts w:ascii="仿宋_GB2312" w:eastAsia="仿宋_GB2312" w:hAnsi="宋体" w:hint="eastAsia"/>
          <w:color w:val="000000" w:themeColor="text1"/>
          <w:sz w:val="32"/>
          <w:szCs w:val="32"/>
        </w:rPr>
        <w:t>增长</w:t>
      </w:r>
      <w:r>
        <w:rPr>
          <w:rFonts w:ascii="仿宋_GB2312" w:eastAsia="仿宋_GB2312" w:hAnsi="宋体" w:hint="eastAsia"/>
          <w:color w:val="000000" w:themeColor="text1"/>
          <w:sz w:val="32"/>
          <w:szCs w:val="32"/>
        </w:rPr>
        <w:t>100%</w:t>
      </w:r>
      <w:r>
        <w:rPr>
          <w:rFonts w:ascii="仿宋_GB2312" w:eastAsia="仿宋_GB2312" w:hAnsi="宋体" w:hint="eastAsia"/>
          <w:color w:val="000000" w:themeColor="text1"/>
          <w:sz w:val="32"/>
          <w:szCs w:val="32"/>
        </w:rPr>
        <w:t>。</w:t>
      </w:r>
      <w:r>
        <w:rPr>
          <w:rFonts w:ascii="仿宋_GB2312" w:eastAsia="仿宋_GB2312" w:hAnsi="宋体" w:hint="eastAsia"/>
          <w:color w:val="000000" w:themeColor="text1"/>
          <w:sz w:val="32"/>
          <w:szCs w:val="32"/>
        </w:rPr>
        <w:t xml:space="preserve"> </w:t>
      </w:r>
      <w:r>
        <w:rPr>
          <w:rFonts w:ascii="仿宋_GB2312" w:eastAsia="仿宋_GB2312" w:hAnsi="宋体" w:hint="eastAsia"/>
          <w:color w:val="000000" w:themeColor="text1"/>
          <w:sz w:val="32"/>
          <w:szCs w:val="32"/>
        </w:rPr>
        <w:t>增长的主要原因是由于本部门是</w:t>
      </w:r>
      <w:r>
        <w:rPr>
          <w:rFonts w:ascii="仿宋_GB2312" w:eastAsia="仿宋_GB2312" w:hAnsi="宋体" w:hint="eastAsia"/>
          <w:color w:val="000000" w:themeColor="text1"/>
          <w:sz w:val="32"/>
          <w:szCs w:val="32"/>
        </w:rPr>
        <w:t>2019</w:t>
      </w:r>
      <w:r>
        <w:rPr>
          <w:rFonts w:ascii="仿宋_GB2312" w:eastAsia="仿宋_GB2312" w:hAnsi="宋体" w:hint="eastAsia"/>
          <w:color w:val="000000" w:themeColor="text1"/>
          <w:sz w:val="32"/>
          <w:szCs w:val="32"/>
        </w:rPr>
        <w:t>年</w:t>
      </w:r>
      <w:r>
        <w:rPr>
          <w:rFonts w:ascii="仿宋_GB2312" w:eastAsia="仿宋_GB2312" w:hAnsi="宋体" w:hint="eastAsia"/>
          <w:color w:val="000000" w:themeColor="text1"/>
          <w:sz w:val="32"/>
          <w:szCs w:val="32"/>
        </w:rPr>
        <w:t>2</w:t>
      </w:r>
      <w:r>
        <w:rPr>
          <w:rFonts w:ascii="仿宋_GB2312" w:eastAsia="仿宋_GB2312" w:hAnsi="宋体" w:hint="eastAsia"/>
          <w:color w:val="000000" w:themeColor="text1"/>
          <w:sz w:val="32"/>
          <w:szCs w:val="32"/>
        </w:rPr>
        <w:t>月才设立的新单位，上年收入支出决算数为</w:t>
      </w:r>
      <w:r>
        <w:rPr>
          <w:rFonts w:ascii="仿宋_GB2312" w:eastAsia="仿宋_GB2312" w:hAnsi="宋体" w:hint="eastAsia"/>
          <w:color w:val="000000" w:themeColor="text1"/>
          <w:sz w:val="32"/>
          <w:szCs w:val="32"/>
        </w:rPr>
        <w:t>0</w:t>
      </w:r>
      <w:r>
        <w:rPr>
          <w:rFonts w:ascii="仿宋_GB2312" w:eastAsia="仿宋_GB2312" w:hAnsi="宋体" w:hint="eastAsia"/>
          <w:color w:val="000000" w:themeColor="text1"/>
          <w:sz w:val="32"/>
          <w:szCs w:val="32"/>
        </w:rPr>
        <w:t>，</w:t>
      </w:r>
      <w:r>
        <w:rPr>
          <w:rFonts w:ascii="仿宋_GB2312" w:eastAsia="仿宋_GB2312" w:hAnsi="宋体" w:hint="eastAsia"/>
          <w:sz w:val="32"/>
          <w:szCs w:val="32"/>
        </w:rPr>
        <w:t>所以</w:t>
      </w:r>
      <w:r>
        <w:rPr>
          <w:rFonts w:ascii="仿宋_GB2312" w:eastAsia="仿宋_GB2312" w:hAnsi="宋体" w:hint="eastAsia"/>
          <w:sz w:val="32"/>
          <w:szCs w:val="32"/>
        </w:rPr>
        <w:t>2019</w:t>
      </w:r>
      <w:r>
        <w:rPr>
          <w:rFonts w:ascii="仿宋_GB2312" w:eastAsia="仿宋_GB2312" w:hAnsi="宋体" w:hint="eastAsia"/>
          <w:sz w:val="32"/>
          <w:szCs w:val="32"/>
        </w:rPr>
        <w:t>年单位决算增长数为</w:t>
      </w:r>
      <w:r>
        <w:rPr>
          <w:rFonts w:ascii="仿宋_GB2312" w:eastAsia="仿宋_GB2312" w:hAnsi="宋体" w:hint="eastAsia"/>
          <w:sz w:val="32"/>
          <w:szCs w:val="32"/>
        </w:rPr>
        <w:t>100%</w:t>
      </w:r>
      <w:r>
        <w:rPr>
          <w:rFonts w:ascii="仿宋_GB2312" w:eastAsia="仿宋_GB2312" w:hAnsi="宋体" w:hint="eastAsia"/>
          <w:sz w:val="32"/>
          <w:szCs w:val="32"/>
        </w:rPr>
        <w:t>。</w:t>
      </w:r>
    </w:p>
    <w:p w:rsidR="002C2C16" w:rsidRDefault="00A66A82">
      <w:pPr>
        <w:spacing w:line="600" w:lineRule="exact"/>
        <w:ind w:firstLineChars="196" w:firstLine="630"/>
        <w:rPr>
          <w:rFonts w:ascii="仿宋_GB2312" w:eastAsia="仿宋_GB2312"/>
          <w:b/>
          <w:sz w:val="32"/>
          <w:szCs w:val="32"/>
        </w:rPr>
      </w:pPr>
      <w:r>
        <w:rPr>
          <w:rFonts w:ascii="仿宋_GB2312" w:eastAsia="仿宋_GB2312" w:hAnsi="宋体" w:hint="eastAsia"/>
          <w:b/>
          <w:sz w:val="32"/>
          <w:szCs w:val="32"/>
        </w:rPr>
        <w:t>（三）一般公共预算财政拨款支出决算情况说明</w:t>
      </w:r>
    </w:p>
    <w:p w:rsidR="002C2C16" w:rsidRDefault="00A66A82">
      <w:pPr>
        <w:spacing w:line="600" w:lineRule="exact"/>
        <w:rPr>
          <w:rFonts w:ascii="仿宋_GB2312" w:eastAsia="仿宋_GB2312" w:hAnsi="宋体"/>
          <w:sz w:val="32"/>
          <w:szCs w:val="32"/>
          <w:highlight w:val="yellow"/>
        </w:rPr>
      </w:pPr>
      <w:r>
        <w:rPr>
          <w:rFonts w:ascii="仿宋_GB2312" w:eastAsia="仿宋_GB2312" w:hAnsi="宋体" w:hint="eastAsia"/>
          <w:sz w:val="32"/>
          <w:szCs w:val="32"/>
        </w:rPr>
        <w:t xml:space="preserve">    1.</w:t>
      </w:r>
      <w:r>
        <w:rPr>
          <w:rFonts w:ascii="仿宋_GB2312" w:eastAsia="仿宋_GB2312" w:hAnsi="宋体" w:hint="eastAsia"/>
          <w:sz w:val="32"/>
          <w:szCs w:val="32"/>
        </w:rPr>
        <w:t>收入情况。</w:t>
      </w:r>
      <w:r>
        <w:rPr>
          <w:rFonts w:ascii="仿宋_GB2312" w:eastAsia="仿宋_GB2312" w:hAnsi="宋体" w:hint="eastAsia"/>
          <w:sz w:val="32"/>
          <w:szCs w:val="32"/>
        </w:rPr>
        <w:t>2019</w:t>
      </w:r>
      <w:r>
        <w:rPr>
          <w:rFonts w:ascii="仿宋_GB2312" w:eastAsia="仿宋_GB2312" w:hAnsi="宋体" w:hint="eastAsia"/>
          <w:sz w:val="32"/>
          <w:szCs w:val="32"/>
        </w:rPr>
        <w:t>年度一般公共预算财政拨款收入</w:t>
      </w:r>
      <w:r>
        <w:rPr>
          <w:rFonts w:ascii="仿宋_GB2312" w:eastAsia="仿宋_GB2312" w:hAnsi="宋体" w:hint="eastAsia"/>
          <w:sz w:val="32"/>
          <w:szCs w:val="32"/>
        </w:rPr>
        <w:t>719.86</w:t>
      </w:r>
      <w:r>
        <w:rPr>
          <w:rFonts w:ascii="仿宋_GB2312" w:eastAsia="仿宋_GB2312" w:hAnsi="宋体" w:hint="eastAsia"/>
          <w:sz w:val="32"/>
          <w:szCs w:val="32"/>
        </w:rPr>
        <w:t>万元，较上年决算数增加</w:t>
      </w:r>
      <w:r>
        <w:rPr>
          <w:rFonts w:ascii="仿宋_GB2312" w:eastAsia="仿宋_GB2312" w:hAnsi="宋体" w:hint="eastAsia"/>
          <w:sz w:val="32"/>
          <w:szCs w:val="32"/>
        </w:rPr>
        <w:t>719.86</w:t>
      </w:r>
      <w:r>
        <w:rPr>
          <w:rFonts w:ascii="仿宋_GB2312" w:eastAsia="仿宋_GB2312" w:hAnsi="宋体" w:hint="eastAsia"/>
          <w:sz w:val="32"/>
          <w:szCs w:val="32"/>
        </w:rPr>
        <w:t>万元，增长</w:t>
      </w:r>
      <w:r>
        <w:rPr>
          <w:rFonts w:ascii="仿宋_GB2312" w:eastAsia="仿宋_GB2312" w:hAnsi="宋体" w:hint="eastAsia"/>
          <w:sz w:val="32"/>
          <w:szCs w:val="32"/>
        </w:rPr>
        <w:t>100%</w:t>
      </w:r>
      <w:r>
        <w:rPr>
          <w:rFonts w:ascii="仿宋_GB2312" w:eastAsia="仿宋_GB2312" w:hAnsi="宋体" w:hint="eastAsia"/>
          <w:sz w:val="32"/>
          <w:szCs w:val="32"/>
        </w:rPr>
        <w:t>。较年初预算数增加</w:t>
      </w:r>
      <w:r>
        <w:rPr>
          <w:rFonts w:ascii="仿宋_GB2312" w:eastAsia="仿宋_GB2312" w:hAnsi="宋体" w:hint="eastAsia"/>
          <w:sz w:val="32"/>
          <w:szCs w:val="32"/>
        </w:rPr>
        <w:t>719.86</w:t>
      </w:r>
      <w:r>
        <w:rPr>
          <w:rFonts w:ascii="仿宋_GB2312" w:eastAsia="仿宋_GB2312" w:hAnsi="宋体" w:hint="eastAsia"/>
          <w:sz w:val="32"/>
          <w:szCs w:val="32"/>
        </w:rPr>
        <w:t>万元，增长</w:t>
      </w:r>
      <w:r>
        <w:rPr>
          <w:rFonts w:ascii="仿宋_GB2312" w:eastAsia="仿宋_GB2312" w:hAnsi="宋体" w:hint="eastAsia"/>
          <w:sz w:val="32"/>
          <w:szCs w:val="32"/>
        </w:rPr>
        <w:t>100%</w:t>
      </w:r>
      <w:r>
        <w:rPr>
          <w:rFonts w:ascii="仿宋_GB2312" w:eastAsia="仿宋_GB2312" w:hAnsi="宋体" w:hint="eastAsia"/>
          <w:sz w:val="32"/>
          <w:szCs w:val="32"/>
        </w:rPr>
        <w:t>。</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支出情况。</w:t>
      </w:r>
      <w:r>
        <w:rPr>
          <w:rFonts w:ascii="仿宋_GB2312" w:eastAsia="仿宋_GB2312" w:hAnsi="宋体" w:hint="eastAsia"/>
          <w:sz w:val="32"/>
          <w:szCs w:val="32"/>
        </w:rPr>
        <w:t>2019</w:t>
      </w:r>
      <w:r>
        <w:rPr>
          <w:rFonts w:ascii="仿宋_GB2312" w:eastAsia="仿宋_GB2312" w:hAnsi="宋体" w:hint="eastAsia"/>
          <w:sz w:val="32"/>
          <w:szCs w:val="32"/>
        </w:rPr>
        <w:t>年度一般公共预算财政拨款支出</w:t>
      </w:r>
      <w:r>
        <w:rPr>
          <w:rFonts w:ascii="仿宋_GB2312" w:eastAsia="仿宋_GB2312" w:hAnsi="宋体" w:hint="eastAsia"/>
          <w:sz w:val="32"/>
          <w:szCs w:val="32"/>
        </w:rPr>
        <w:t>678.84</w:t>
      </w:r>
      <w:r>
        <w:rPr>
          <w:rFonts w:ascii="仿宋_GB2312" w:eastAsia="仿宋_GB2312" w:hAnsi="宋体" w:hint="eastAsia"/>
          <w:sz w:val="32"/>
          <w:szCs w:val="32"/>
        </w:rPr>
        <w:t>万元，较上年决算数增加</w:t>
      </w:r>
      <w:r>
        <w:rPr>
          <w:rFonts w:ascii="仿宋_GB2312" w:eastAsia="仿宋_GB2312" w:hAnsi="宋体" w:hint="eastAsia"/>
          <w:sz w:val="32"/>
          <w:szCs w:val="32"/>
        </w:rPr>
        <w:t>678.84</w:t>
      </w:r>
      <w:r>
        <w:rPr>
          <w:rFonts w:ascii="仿宋_GB2312" w:eastAsia="仿宋_GB2312" w:hAnsi="宋体" w:hint="eastAsia"/>
          <w:sz w:val="32"/>
          <w:szCs w:val="32"/>
        </w:rPr>
        <w:t>万元，增长</w:t>
      </w:r>
      <w:r>
        <w:rPr>
          <w:rFonts w:ascii="仿宋_GB2312" w:eastAsia="仿宋_GB2312" w:hAnsi="宋体" w:hint="eastAsia"/>
          <w:sz w:val="32"/>
          <w:szCs w:val="32"/>
        </w:rPr>
        <w:t>100%</w:t>
      </w:r>
      <w:r>
        <w:rPr>
          <w:rFonts w:ascii="仿宋_GB2312" w:eastAsia="仿宋_GB2312" w:hAnsi="宋体" w:hint="eastAsia"/>
          <w:sz w:val="32"/>
          <w:szCs w:val="32"/>
        </w:rPr>
        <w:t>。较年初预算数增加</w:t>
      </w:r>
      <w:r>
        <w:rPr>
          <w:rFonts w:ascii="仿宋_GB2312" w:eastAsia="仿宋_GB2312" w:hAnsi="宋体" w:hint="eastAsia"/>
          <w:sz w:val="32"/>
          <w:szCs w:val="32"/>
        </w:rPr>
        <w:t>678.84</w:t>
      </w:r>
      <w:r>
        <w:rPr>
          <w:rFonts w:ascii="仿宋_GB2312" w:eastAsia="仿宋_GB2312" w:hAnsi="宋体" w:hint="eastAsia"/>
          <w:sz w:val="32"/>
          <w:szCs w:val="32"/>
        </w:rPr>
        <w:t>万元，增长</w:t>
      </w:r>
      <w:r>
        <w:rPr>
          <w:rFonts w:ascii="仿宋_GB2312" w:eastAsia="仿宋_GB2312" w:hAnsi="宋体" w:hint="eastAsia"/>
          <w:sz w:val="32"/>
          <w:szCs w:val="32"/>
        </w:rPr>
        <w:t>100%</w:t>
      </w:r>
      <w:r>
        <w:rPr>
          <w:rFonts w:ascii="仿宋_GB2312" w:eastAsia="仿宋_GB2312" w:hAnsi="宋体" w:hint="eastAsia"/>
          <w:sz w:val="32"/>
          <w:szCs w:val="32"/>
        </w:rPr>
        <w:t>。</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3.</w:t>
      </w:r>
      <w:r>
        <w:rPr>
          <w:rFonts w:ascii="仿宋_GB2312" w:eastAsia="仿宋_GB2312" w:hAnsi="宋体" w:hint="eastAsia"/>
          <w:sz w:val="32"/>
          <w:szCs w:val="32"/>
        </w:rPr>
        <w:t>结转结余情况。</w:t>
      </w:r>
      <w:r>
        <w:rPr>
          <w:rFonts w:ascii="仿宋_GB2312" w:eastAsia="仿宋_GB2312" w:hAnsi="宋体" w:hint="eastAsia"/>
          <w:sz w:val="32"/>
          <w:szCs w:val="32"/>
        </w:rPr>
        <w:t>2019</w:t>
      </w:r>
      <w:r>
        <w:rPr>
          <w:rFonts w:ascii="仿宋_GB2312" w:eastAsia="仿宋_GB2312" w:hAnsi="宋体" w:hint="eastAsia"/>
          <w:sz w:val="32"/>
          <w:szCs w:val="32"/>
        </w:rPr>
        <w:t>年度年末一般公共预算财政拨款结转和结余</w:t>
      </w:r>
      <w:r>
        <w:rPr>
          <w:rFonts w:ascii="仿宋_GB2312" w:eastAsia="仿宋_GB2312" w:hAnsi="宋体" w:hint="eastAsia"/>
          <w:sz w:val="32"/>
          <w:szCs w:val="32"/>
        </w:rPr>
        <w:t>41.02</w:t>
      </w:r>
      <w:r>
        <w:rPr>
          <w:rFonts w:ascii="仿宋_GB2312" w:eastAsia="仿宋_GB2312" w:hAnsi="宋体" w:hint="eastAsia"/>
          <w:sz w:val="32"/>
          <w:szCs w:val="32"/>
        </w:rPr>
        <w:t>万元，较上年决算数增加</w:t>
      </w:r>
      <w:r>
        <w:rPr>
          <w:rFonts w:ascii="仿宋_GB2312" w:eastAsia="仿宋_GB2312" w:hAnsi="宋体" w:hint="eastAsia"/>
          <w:sz w:val="32"/>
          <w:szCs w:val="32"/>
        </w:rPr>
        <w:t>41.02</w:t>
      </w:r>
      <w:r>
        <w:rPr>
          <w:rFonts w:ascii="仿宋_GB2312" w:eastAsia="仿宋_GB2312" w:hAnsi="宋体" w:hint="eastAsia"/>
          <w:sz w:val="32"/>
          <w:szCs w:val="32"/>
        </w:rPr>
        <w:t>万元，增长</w:t>
      </w:r>
      <w:r>
        <w:rPr>
          <w:rFonts w:ascii="仿宋_GB2312" w:eastAsia="仿宋_GB2312" w:hAnsi="宋体" w:hint="eastAsia"/>
          <w:sz w:val="32"/>
          <w:szCs w:val="32"/>
        </w:rPr>
        <w:t>100%</w:t>
      </w:r>
      <w:r>
        <w:rPr>
          <w:rFonts w:ascii="仿宋_GB2312" w:eastAsia="仿宋_GB2312" w:hAnsi="宋体" w:hint="eastAsia"/>
          <w:sz w:val="32"/>
          <w:szCs w:val="32"/>
        </w:rPr>
        <w:t>。</w:t>
      </w:r>
    </w:p>
    <w:p w:rsidR="002C2C16" w:rsidRDefault="00A66A82">
      <w:pPr>
        <w:spacing w:line="600" w:lineRule="exact"/>
        <w:rPr>
          <w:rFonts w:ascii="仿宋_GB2312" w:eastAsia="仿宋_GB2312" w:hAnsi="宋体"/>
          <w:sz w:val="32"/>
          <w:szCs w:val="32"/>
        </w:rPr>
      </w:pPr>
      <w:r>
        <w:rPr>
          <w:rFonts w:ascii="仿宋_GB2312" w:eastAsia="仿宋_GB2312" w:hAnsi="宋体" w:hint="eastAsia"/>
          <w:sz w:val="32"/>
          <w:szCs w:val="32"/>
        </w:rPr>
        <w:t xml:space="preserve">    4.</w:t>
      </w:r>
      <w:r>
        <w:rPr>
          <w:rFonts w:ascii="仿宋_GB2312" w:eastAsia="仿宋_GB2312" w:hAnsi="宋体" w:hint="eastAsia"/>
          <w:sz w:val="32"/>
          <w:szCs w:val="32"/>
        </w:rPr>
        <w:t>比较情况。本部门</w:t>
      </w:r>
      <w:r>
        <w:rPr>
          <w:rFonts w:ascii="仿宋_GB2312" w:eastAsia="仿宋_GB2312" w:hAnsi="宋体" w:hint="eastAsia"/>
          <w:sz w:val="32"/>
          <w:szCs w:val="32"/>
        </w:rPr>
        <w:t>2019</w:t>
      </w:r>
      <w:r>
        <w:rPr>
          <w:rFonts w:ascii="仿宋_GB2312" w:eastAsia="仿宋_GB2312" w:hAnsi="宋体" w:hint="eastAsia"/>
          <w:sz w:val="32"/>
          <w:szCs w:val="32"/>
        </w:rPr>
        <w:t>年度一般公共预算财政拨款支出主要用于以下几个方面：</w:t>
      </w:r>
    </w:p>
    <w:p w:rsidR="002C2C16" w:rsidRDefault="00A66A82">
      <w:pPr>
        <w:spacing w:line="600" w:lineRule="exact"/>
        <w:ind w:firstLine="640"/>
        <w:rPr>
          <w:rFonts w:ascii="仿宋_GB2312" w:eastAsia="仿宋_GB2312" w:hAnsi="宋体"/>
          <w:sz w:val="32"/>
          <w:szCs w:val="32"/>
        </w:rPr>
      </w:pPr>
      <w:r>
        <w:rPr>
          <w:rFonts w:ascii="仿宋_GB2312" w:eastAsia="仿宋_GB2312" w:hAnsi="宋体" w:hint="eastAsia"/>
          <w:sz w:val="32"/>
          <w:szCs w:val="32"/>
        </w:rPr>
        <w:lastRenderedPageBreak/>
        <w:t>（</w:t>
      </w:r>
      <w:r>
        <w:rPr>
          <w:rFonts w:ascii="仿宋_GB2312" w:eastAsia="仿宋_GB2312" w:hAnsi="宋体" w:hint="eastAsia"/>
          <w:sz w:val="32"/>
          <w:szCs w:val="32"/>
        </w:rPr>
        <w:t>1</w:t>
      </w:r>
      <w:r>
        <w:rPr>
          <w:rFonts w:ascii="仿宋_GB2312" w:eastAsia="仿宋_GB2312" w:hAnsi="宋体" w:hint="eastAsia"/>
          <w:sz w:val="32"/>
          <w:szCs w:val="32"/>
        </w:rPr>
        <w:t>）一般公共服务支出</w:t>
      </w:r>
      <w:r>
        <w:rPr>
          <w:rFonts w:ascii="仿宋_GB2312" w:eastAsia="仿宋_GB2312" w:hAnsi="宋体" w:hint="eastAsia"/>
          <w:sz w:val="32"/>
          <w:szCs w:val="32"/>
        </w:rPr>
        <w:t>653.53</w:t>
      </w:r>
      <w:r>
        <w:rPr>
          <w:rFonts w:ascii="仿宋_GB2312" w:eastAsia="仿宋_GB2312" w:hAnsi="宋体" w:hint="eastAsia"/>
          <w:sz w:val="32"/>
          <w:szCs w:val="32"/>
        </w:rPr>
        <w:t>万元，占</w:t>
      </w:r>
      <w:r>
        <w:rPr>
          <w:rFonts w:ascii="仿宋_GB2312" w:eastAsia="仿宋_GB2312" w:hAnsi="宋体" w:hint="eastAsia"/>
          <w:sz w:val="32"/>
          <w:szCs w:val="32"/>
        </w:rPr>
        <w:t>96.27%</w:t>
      </w:r>
      <w:r>
        <w:rPr>
          <w:rFonts w:ascii="仿宋_GB2312" w:eastAsia="仿宋_GB2312" w:hAnsi="宋体" w:hint="eastAsia"/>
          <w:sz w:val="32"/>
          <w:szCs w:val="32"/>
        </w:rPr>
        <w:t>，较年初预算数增加</w:t>
      </w:r>
      <w:r>
        <w:rPr>
          <w:rFonts w:ascii="仿宋_GB2312" w:eastAsia="仿宋_GB2312" w:hAnsi="宋体" w:hint="eastAsia"/>
          <w:sz w:val="32"/>
          <w:szCs w:val="32"/>
        </w:rPr>
        <w:t>653.53</w:t>
      </w:r>
      <w:r>
        <w:rPr>
          <w:rFonts w:ascii="仿宋_GB2312" w:eastAsia="仿宋_GB2312" w:hAnsi="宋体" w:hint="eastAsia"/>
          <w:sz w:val="32"/>
          <w:szCs w:val="32"/>
        </w:rPr>
        <w:t>万元，增长</w:t>
      </w:r>
      <w:r>
        <w:rPr>
          <w:rFonts w:ascii="仿宋_GB2312" w:eastAsia="仿宋_GB2312" w:hAnsi="宋体" w:hint="eastAsia"/>
          <w:sz w:val="32"/>
          <w:szCs w:val="32"/>
        </w:rPr>
        <w:t>100%</w:t>
      </w:r>
      <w:r>
        <w:rPr>
          <w:rFonts w:ascii="仿宋_GB2312" w:eastAsia="仿宋_GB2312" w:hAnsi="宋体" w:hint="eastAsia"/>
          <w:sz w:val="32"/>
          <w:szCs w:val="32"/>
        </w:rPr>
        <w:t>。增长的主要原因是本部门是</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2</w:t>
      </w:r>
      <w:r>
        <w:rPr>
          <w:rFonts w:ascii="仿宋_GB2312" w:eastAsia="仿宋_GB2312" w:hAnsi="宋体" w:hint="eastAsia"/>
          <w:sz w:val="32"/>
          <w:szCs w:val="32"/>
        </w:rPr>
        <w:t>月才设立的新单位，年初预算数为</w:t>
      </w:r>
      <w:r>
        <w:rPr>
          <w:rFonts w:ascii="仿宋_GB2312" w:eastAsia="仿宋_GB2312" w:hAnsi="宋体" w:hint="eastAsia"/>
          <w:sz w:val="32"/>
          <w:szCs w:val="32"/>
        </w:rPr>
        <w:t>0</w:t>
      </w:r>
      <w:r>
        <w:rPr>
          <w:rFonts w:ascii="仿宋_GB2312" w:eastAsia="仿宋_GB2312" w:hAnsi="宋体" w:hint="eastAsia"/>
          <w:sz w:val="32"/>
          <w:szCs w:val="32"/>
        </w:rPr>
        <w:t>。</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）社会保障与就业支出</w:t>
      </w:r>
      <w:r>
        <w:rPr>
          <w:rFonts w:ascii="仿宋_GB2312" w:eastAsia="仿宋_GB2312" w:hAnsi="宋体" w:hint="eastAsia"/>
          <w:sz w:val="32"/>
          <w:szCs w:val="32"/>
        </w:rPr>
        <w:t>12.03</w:t>
      </w:r>
      <w:r>
        <w:rPr>
          <w:rFonts w:ascii="仿宋_GB2312" w:eastAsia="仿宋_GB2312" w:hAnsi="宋体" w:hint="eastAsia"/>
          <w:sz w:val="32"/>
          <w:szCs w:val="32"/>
        </w:rPr>
        <w:t>万元，占</w:t>
      </w:r>
      <w:r>
        <w:rPr>
          <w:rFonts w:ascii="仿宋_GB2312" w:eastAsia="仿宋_GB2312" w:hAnsi="宋体" w:hint="eastAsia"/>
          <w:sz w:val="32"/>
          <w:szCs w:val="32"/>
        </w:rPr>
        <w:t>1.77%</w:t>
      </w:r>
      <w:r>
        <w:rPr>
          <w:rFonts w:ascii="仿宋_GB2312" w:eastAsia="仿宋_GB2312" w:hAnsi="宋体" w:hint="eastAsia"/>
          <w:sz w:val="32"/>
          <w:szCs w:val="32"/>
        </w:rPr>
        <w:t>，较年初预算数增加</w:t>
      </w:r>
      <w:r>
        <w:rPr>
          <w:rFonts w:ascii="仿宋_GB2312" w:eastAsia="仿宋_GB2312" w:hAnsi="宋体" w:hint="eastAsia"/>
          <w:sz w:val="32"/>
          <w:szCs w:val="32"/>
        </w:rPr>
        <w:t>12.03</w:t>
      </w:r>
      <w:r>
        <w:rPr>
          <w:rFonts w:ascii="仿宋_GB2312" w:eastAsia="仿宋_GB2312" w:hAnsi="宋体" w:hint="eastAsia"/>
          <w:sz w:val="32"/>
          <w:szCs w:val="32"/>
        </w:rPr>
        <w:t>万元，增长</w:t>
      </w:r>
      <w:r>
        <w:rPr>
          <w:rFonts w:ascii="仿宋_GB2312" w:eastAsia="仿宋_GB2312" w:hAnsi="宋体" w:hint="eastAsia"/>
          <w:sz w:val="32"/>
          <w:szCs w:val="32"/>
        </w:rPr>
        <w:t>100%</w:t>
      </w:r>
      <w:r>
        <w:rPr>
          <w:rFonts w:ascii="仿宋_GB2312" w:eastAsia="仿宋_GB2312" w:hAnsi="宋体" w:hint="eastAsia"/>
          <w:sz w:val="32"/>
          <w:szCs w:val="32"/>
        </w:rPr>
        <w:t>。增长的主要原因是本部门是</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2</w:t>
      </w:r>
      <w:r>
        <w:rPr>
          <w:rFonts w:ascii="仿宋_GB2312" w:eastAsia="仿宋_GB2312" w:hAnsi="宋体" w:hint="eastAsia"/>
          <w:sz w:val="32"/>
          <w:szCs w:val="32"/>
        </w:rPr>
        <w:t>月才设立的新单位，年初预算数为</w:t>
      </w:r>
      <w:r>
        <w:rPr>
          <w:rFonts w:ascii="仿宋_GB2312" w:eastAsia="仿宋_GB2312" w:hAnsi="宋体" w:hint="eastAsia"/>
          <w:sz w:val="32"/>
          <w:szCs w:val="32"/>
        </w:rPr>
        <w:t>0</w:t>
      </w:r>
      <w:r>
        <w:rPr>
          <w:rFonts w:ascii="仿宋_GB2312" w:eastAsia="仿宋_GB2312" w:hAnsi="宋体" w:hint="eastAsia"/>
          <w:sz w:val="32"/>
          <w:szCs w:val="32"/>
        </w:rPr>
        <w:t>。</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）卫生健康支出</w:t>
      </w:r>
      <w:r>
        <w:rPr>
          <w:rFonts w:ascii="仿宋_GB2312" w:eastAsia="仿宋_GB2312" w:hAnsi="宋体" w:hint="eastAsia"/>
          <w:sz w:val="32"/>
          <w:szCs w:val="32"/>
        </w:rPr>
        <w:t>2.20</w:t>
      </w:r>
      <w:r>
        <w:rPr>
          <w:rFonts w:ascii="仿宋_GB2312" w:eastAsia="仿宋_GB2312" w:hAnsi="宋体" w:hint="eastAsia"/>
          <w:sz w:val="32"/>
          <w:szCs w:val="32"/>
        </w:rPr>
        <w:t>万元，占</w:t>
      </w:r>
      <w:r>
        <w:rPr>
          <w:rFonts w:ascii="仿宋_GB2312" w:eastAsia="仿宋_GB2312" w:hAnsi="宋体" w:hint="eastAsia"/>
          <w:sz w:val="32"/>
          <w:szCs w:val="32"/>
        </w:rPr>
        <w:t>0.32%</w:t>
      </w:r>
      <w:r>
        <w:rPr>
          <w:rFonts w:ascii="仿宋_GB2312" w:eastAsia="仿宋_GB2312" w:hAnsi="宋体" w:hint="eastAsia"/>
          <w:sz w:val="32"/>
          <w:szCs w:val="32"/>
        </w:rPr>
        <w:t>，较年初预算数增加</w:t>
      </w:r>
      <w:r>
        <w:rPr>
          <w:rFonts w:ascii="仿宋_GB2312" w:eastAsia="仿宋_GB2312" w:hAnsi="宋体" w:hint="eastAsia"/>
          <w:sz w:val="32"/>
          <w:szCs w:val="32"/>
        </w:rPr>
        <w:t>2.20</w:t>
      </w:r>
      <w:r>
        <w:rPr>
          <w:rFonts w:ascii="仿宋_GB2312" w:eastAsia="仿宋_GB2312" w:hAnsi="宋体" w:hint="eastAsia"/>
          <w:sz w:val="32"/>
          <w:szCs w:val="32"/>
        </w:rPr>
        <w:t>万元，增长</w:t>
      </w:r>
      <w:r>
        <w:rPr>
          <w:rFonts w:ascii="仿宋_GB2312" w:eastAsia="仿宋_GB2312" w:hAnsi="宋体" w:hint="eastAsia"/>
          <w:sz w:val="32"/>
          <w:szCs w:val="32"/>
        </w:rPr>
        <w:t>100%</w:t>
      </w:r>
      <w:r>
        <w:rPr>
          <w:rFonts w:ascii="仿宋_GB2312" w:eastAsia="仿宋_GB2312" w:hAnsi="宋体" w:hint="eastAsia"/>
          <w:sz w:val="32"/>
          <w:szCs w:val="32"/>
        </w:rPr>
        <w:t>。</w:t>
      </w:r>
      <w:r>
        <w:rPr>
          <w:rFonts w:ascii="仿宋_GB2312" w:eastAsia="仿宋_GB2312" w:hAnsi="宋体" w:hint="eastAsia"/>
          <w:sz w:val="32"/>
          <w:szCs w:val="32"/>
        </w:rPr>
        <w:t xml:space="preserve"> </w:t>
      </w:r>
      <w:r>
        <w:rPr>
          <w:rFonts w:ascii="仿宋_GB2312" w:eastAsia="仿宋_GB2312" w:hAnsi="宋体" w:hint="eastAsia"/>
          <w:sz w:val="32"/>
          <w:szCs w:val="32"/>
        </w:rPr>
        <w:t>增长的主要原因是本部门是</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2</w:t>
      </w:r>
      <w:r>
        <w:rPr>
          <w:rFonts w:ascii="仿宋_GB2312" w:eastAsia="仿宋_GB2312" w:hAnsi="宋体" w:hint="eastAsia"/>
          <w:sz w:val="32"/>
          <w:szCs w:val="32"/>
        </w:rPr>
        <w:t>月才设立的新单位，年初预算数为</w:t>
      </w:r>
      <w:r>
        <w:rPr>
          <w:rFonts w:ascii="仿宋_GB2312" w:eastAsia="仿宋_GB2312" w:hAnsi="宋体" w:hint="eastAsia"/>
          <w:sz w:val="32"/>
          <w:szCs w:val="32"/>
        </w:rPr>
        <w:t>0</w:t>
      </w:r>
      <w:r>
        <w:rPr>
          <w:rFonts w:ascii="仿宋_GB2312" w:eastAsia="仿宋_GB2312" w:hAnsi="宋体" w:hint="eastAsia"/>
          <w:sz w:val="32"/>
          <w:szCs w:val="32"/>
        </w:rPr>
        <w:t>。</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4</w:t>
      </w:r>
      <w:r>
        <w:rPr>
          <w:rFonts w:ascii="仿宋_GB2312" w:eastAsia="仿宋_GB2312" w:hAnsi="宋体" w:hint="eastAsia"/>
          <w:sz w:val="32"/>
          <w:szCs w:val="32"/>
        </w:rPr>
        <w:t>）农林水支出</w:t>
      </w:r>
      <w:r>
        <w:rPr>
          <w:rFonts w:ascii="仿宋_GB2312" w:eastAsia="仿宋_GB2312" w:hAnsi="宋体" w:hint="eastAsia"/>
          <w:sz w:val="32"/>
          <w:szCs w:val="32"/>
        </w:rPr>
        <w:t>5.00</w:t>
      </w:r>
      <w:r>
        <w:rPr>
          <w:rFonts w:ascii="仿宋_GB2312" w:eastAsia="仿宋_GB2312" w:hAnsi="宋体" w:hint="eastAsia"/>
          <w:sz w:val="32"/>
          <w:szCs w:val="32"/>
        </w:rPr>
        <w:t>万元，占</w:t>
      </w:r>
      <w:r>
        <w:rPr>
          <w:rFonts w:ascii="仿宋_GB2312" w:eastAsia="仿宋_GB2312" w:hAnsi="宋体" w:hint="eastAsia"/>
          <w:sz w:val="32"/>
          <w:szCs w:val="32"/>
        </w:rPr>
        <w:t>0.74%</w:t>
      </w:r>
      <w:r>
        <w:rPr>
          <w:rFonts w:ascii="仿宋_GB2312" w:eastAsia="仿宋_GB2312" w:hAnsi="宋体" w:hint="eastAsia"/>
          <w:sz w:val="32"/>
          <w:szCs w:val="32"/>
        </w:rPr>
        <w:t>，较年初预算数增加</w:t>
      </w:r>
      <w:r>
        <w:rPr>
          <w:rFonts w:ascii="仿宋_GB2312" w:eastAsia="仿宋_GB2312" w:hAnsi="宋体" w:hint="eastAsia"/>
          <w:sz w:val="32"/>
          <w:szCs w:val="32"/>
        </w:rPr>
        <w:t>5.00</w:t>
      </w:r>
      <w:r>
        <w:rPr>
          <w:rFonts w:ascii="仿宋_GB2312" w:eastAsia="仿宋_GB2312" w:hAnsi="宋体" w:hint="eastAsia"/>
          <w:sz w:val="32"/>
          <w:szCs w:val="32"/>
        </w:rPr>
        <w:t>万元，增长</w:t>
      </w:r>
      <w:r>
        <w:rPr>
          <w:rFonts w:ascii="仿宋_GB2312" w:eastAsia="仿宋_GB2312" w:hAnsi="宋体" w:hint="eastAsia"/>
          <w:sz w:val="32"/>
          <w:szCs w:val="32"/>
        </w:rPr>
        <w:t>100%</w:t>
      </w:r>
      <w:r>
        <w:rPr>
          <w:rFonts w:ascii="仿宋_GB2312" w:eastAsia="仿宋_GB2312" w:hAnsi="宋体" w:hint="eastAsia"/>
          <w:sz w:val="32"/>
          <w:szCs w:val="32"/>
        </w:rPr>
        <w:t>。增长的主要原因是本部门是</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2</w:t>
      </w:r>
      <w:r>
        <w:rPr>
          <w:rFonts w:ascii="仿宋_GB2312" w:eastAsia="仿宋_GB2312" w:hAnsi="宋体" w:hint="eastAsia"/>
          <w:sz w:val="32"/>
          <w:szCs w:val="32"/>
        </w:rPr>
        <w:t>月才设立的新单位，年初预算数为</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 xml:space="preserve"> </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5</w:t>
      </w:r>
      <w:r>
        <w:rPr>
          <w:rFonts w:ascii="仿宋_GB2312" w:eastAsia="仿宋_GB2312" w:hAnsi="宋体" w:hint="eastAsia"/>
          <w:sz w:val="32"/>
          <w:szCs w:val="32"/>
        </w:rPr>
        <w:t>）住房保障支出</w:t>
      </w:r>
      <w:r>
        <w:rPr>
          <w:rFonts w:ascii="仿宋_GB2312" w:eastAsia="仿宋_GB2312" w:hAnsi="宋体" w:hint="eastAsia"/>
          <w:sz w:val="32"/>
          <w:szCs w:val="32"/>
        </w:rPr>
        <w:t>6.08</w:t>
      </w:r>
      <w:r>
        <w:rPr>
          <w:rFonts w:ascii="仿宋_GB2312" w:eastAsia="仿宋_GB2312" w:hAnsi="宋体" w:hint="eastAsia"/>
          <w:sz w:val="32"/>
          <w:szCs w:val="32"/>
        </w:rPr>
        <w:t>万元，占</w:t>
      </w:r>
      <w:r>
        <w:rPr>
          <w:rFonts w:ascii="仿宋_GB2312" w:eastAsia="仿宋_GB2312" w:hAnsi="宋体" w:hint="eastAsia"/>
          <w:sz w:val="32"/>
          <w:szCs w:val="32"/>
        </w:rPr>
        <w:t>0.90%</w:t>
      </w:r>
      <w:r>
        <w:rPr>
          <w:rFonts w:ascii="仿宋_GB2312" w:eastAsia="仿宋_GB2312" w:hAnsi="宋体" w:hint="eastAsia"/>
          <w:sz w:val="32"/>
          <w:szCs w:val="32"/>
        </w:rPr>
        <w:t>，较年初预算数增加</w:t>
      </w:r>
      <w:r>
        <w:rPr>
          <w:rFonts w:ascii="仿宋_GB2312" w:eastAsia="仿宋_GB2312" w:hAnsi="宋体" w:hint="eastAsia"/>
          <w:sz w:val="32"/>
          <w:szCs w:val="32"/>
        </w:rPr>
        <w:t>6.08</w:t>
      </w:r>
      <w:r>
        <w:rPr>
          <w:rFonts w:ascii="仿宋_GB2312" w:eastAsia="仿宋_GB2312" w:hAnsi="宋体" w:hint="eastAsia"/>
          <w:sz w:val="32"/>
          <w:szCs w:val="32"/>
        </w:rPr>
        <w:t>万元，增长</w:t>
      </w:r>
      <w:r>
        <w:rPr>
          <w:rFonts w:ascii="仿宋_GB2312" w:eastAsia="仿宋_GB2312" w:hAnsi="宋体" w:hint="eastAsia"/>
          <w:sz w:val="32"/>
          <w:szCs w:val="32"/>
        </w:rPr>
        <w:t>100%</w:t>
      </w:r>
      <w:r>
        <w:rPr>
          <w:rFonts w:ascii="仿宋_GB2312" w:eastAsia="仿宋_GB2312" w:hAnsi="宋体" w:hint="eastAsia"/>
          <w:sz w:val="32"/>
          <w:szCs w:val="32"/>
        </w:rPr>
        <w:t>。增长的主要原因是本部门是</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2</w:t>
      </w:r>
      <w:r>
        <w:rPr>
          <w:rFonts w:ascii="仿宋_GB2312" w:eastAsia="仿宋_GB2312" w:hAnsi="宋体" w:hint="eastAsia"/>
          <w:sz w:val="32"/>
          <w:szCs w:val="32"/>
        </w:rPr>
        <w:t>月才设立的新单位，年初预算数为</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 xml:space="preserve"> </w:t>
      </w:r>
    </w:p>
    <w:p w:rsidR="002C2C16" w:rsidRDefault="00A66A82">
      <w:pPr>
        <w:spacing w:line="600" w:lineRule="exact"/>
        <w:ind w:firstLineChars="200" w:firstLine="643"/>
        <w:rPr>
          <w:rFonts w:ascii="仿宋_GB2312" w:eastAsia="仿宋_GB2312"/>
          <w:b/>
          <w:sz w:val="32"/>
          <w:szCs w:val="32"/>
        </w:rPr>
      </w:pPr>
      <w:r>
        <w:rPr>
          <w:rFonts w:ascii="仿宋_GB2312" w:eastAsia="仿宋_GB2312" w:hAnsi="宋体" w:hint="eastAsia"/>
          <w:b/>
          <w:sz w:val="32"/>
          <w:szCs w:val="32"/>
        </w:rPr>
        <w:t>（四）一般公共预算财政拨款基本支出决算情况说明</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2019</w:t>
      </w:r>
      <w:r>
        <w:rPr>
          <w:rFonts w:ascii="仿宋_GB2312" w:eastAsia="仿宋_GB2312" w:hAnsi="宋体" w:hint="eastAsia"/>
          <w:sz w:val="32"/>
          <w:szCs w:val="32"/>
        </w:rPr>
        <w:t>年度一般公共财政拨款基本支出</w:t>
      </w:r>
      <w:r>
        <w:rPr>
          <w:rFonts w:ascii="仿宋_GB2312" w:eastAsia="仿宋_GB2312" w:hAnsi="宋体" w:hint="eastAsia"/>
          <w:sz w:val="32"/>
          <w:szCs w:val="32"/>
        </w:rPr>
        <w:t>9</w:t>
      </w:r>
      <w:r>
        <w:rPr>
          <w:rFonts w:ascii="仿宋_GB2312" w:eastAsia="仿宋_GB2312" w:hAnsi="宋体" w:hint="eastAsia"/>
          <w:sz w:val="32"/>
          <w:szCs w:val="32"/>
        </w:rPr>
        <w:t>3.90</w:t>
      </w:r>
      <w:r>
        <w:rPr>
          <w:rFonts w:ascii="仿宋_GB2312" w:eastAsia="仿宋_GB2312" w:hAnsi="宋体" w:hint="eastAsia"/>
          <w:sz w:val="32"/>
          <w:szCs w:val="32"/>
        </w:rPr>
        <w:t>万元。其中：人员经费</w:t>
      </w:r>
      <w:r>
        <w:rPr>
          <w:rFonts w:ascii="仿宋_GB2312" w:eastAsia="仿宋_GB2312" w:hAnsi="宋体" w:hint="eastAsia"/>
          <w:sz w:val="32"/>
          <w:szCs w:val="32"/>
        </w:rPr>
        <w:t>81.55</w:t>
      </w:r>
      <w:r>
        <w:rPr>
          <w:rFonts w:ascii="仿宋_GB2312" w:eastAsia="仿宋_GB2312" w:hAnsi="宋体" w:hint="eastAsia"/>
          <w:sz w:val="32"/>
          <w:szCs w:val="32"/>
        </w:rPr>
        <w:t>万元。人员经费用途主要包括津贴补贴、奖金</w:t>
      </w:r>
      <w:r>
        <w:rPr>
          <w:rFonts w:ascii="仿宋_GB2312" w:eastAsia="仿宋_GB2312" w:hAnsi="宋体" w:hint="eastAsia"/>
          <w:sz w:val="32"/>
          <w:szCs w:val="32"/>
        </w:rPr>
        <w:t>73.58</w:t>
      </w:r>
      <w:r>
        <w:rPr>
          <w:rFonts w:ascii="仿宋_GB2312" w:eastAsia="仿宋_GB2312" w:hAnsi="宋体" w:hint="eastAsia"/>
          <w:sz w:val="32"/>
          <w:szCs w:val="32"/>
        </w:rPr>
        <w:t>万元，社会保障缴费</w:t>
      </w:r>
      <w:r>
        <w:rPr>
          <w:rFonts w:ascii="仿宋_GB2312" w:eastAsia="仿宋_GB2312" w:hAnsi="宋体" w:hint="eastAsia"/>
          <w:sz w:val="32"/>
          <w:szCs w:val="32"/>
        </w:rPr>
        <w:t>8.28</w:t>
      </w:r>
      <w:r>
        <w:rPr>
          <w:rFonts w:ascii="仿宋_GB2312" w:eastAsia="仿宋_GB2312" w:hAnsi="宋体" w:hint="eastAsia"/>
          <w:sz w:val="32"/>
          <w:szCs w:val="32"/>
        </w:rPr>
        <w:t>万元。公用经费</w:t>
      </w:r>
      <w:r>
        <w:rPr>
          <w:rFonts w:ascii="仿宋_GB2312" w:eastAsia="仿宋_GB2312" w:hAnsi="宋体" w:hint="eastAsia"/>
          <w:sz w:val="32"/>
          <w:szCs w:val="32"/>
        </w:rPr>
        <w:t>12.35</w:t>
      </w:r>
      <w:r>
        <w:rPr>
          <w:rFonts w:ascii="仿宋_GB2312" w:eastAsia="仿宋_GB2312" w:hAnsi="宋体" w:hint="eastAsia"/>
          <w:sz w:val="32"/>
          <w:szCs w:val="32"/>
        </w:rPr>
        <w:t>万元，公用经费用途主要包括印刷费、咨询费、手续费</w:t>
      </w:r>
      <w:r>
        <w:rPr>
          <w:rFonts w:ascii="仿宋_GB2312" w:eastAsia="仿宋_GB2312" w:hAnsi="宋体" w:hint="eastAsia"/>
          <w:sz w:val="32"/>
          <w:szCs w:val="32"/>
        </w:rPr>
        <w:t>12.35</w:t>
      </w:r>
      <w:r>
        <w:rPr>
          <w:rFonts w:ascii="仿宋_GB2312" w:eastAsia="仿宋_GB2312" w:hAnsi="宋体" w:hint="eastAsia"/>
          <w:sz w:val="32"/>
          <w:szCs w:val="32"/>
        </w:rPr>
        <w:t>万元。</w:t>
      </w:r>
    </w:p>
    <w:p w:rsidR="002C2C16" w:rsidRDefault="00A66A82">
      <w:pPr>
        <w:spacing w:line="600" w:lineRule="exact"/>
        <w:ind w:firstLineChars="200" w:firstLine="643"/>
        <w:rPr>
          <w:rFonts w:ascii="仿宋_GB2312" w:eastAsia="仿宋_GB2312"/>
          <w:b/>
          <w:sz w:val="32"/>
          <w:szCs w:val="32"/>
        </w:rPr>
      </w:pPr>
      <w:r>
        <w:rPr>
          <w:rFonts w:ascii="仿宋_GB2312" w:eastAsia="仿宋_GB2312" w:hAnsi="宋体" w:hint="eastAsia"/>
          <w:b/>
          <w:sz w:val="32"/>
          <w:szCs w:val="32"/>
        </w:rPr>
        <w:t>（五）政府性基金预算收支决算情况说明</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本单位无政府性基金收入，也没有使用政府性基金安排支出，故无政府性基金预算收支数据。</w:t>
      </w:r>
    </w:p>
    <w:p w:rsidR="002C2C16" w:rsidRDefault="00A66A82">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三、“三公”经费情况说明</w:t>
      </w:r>
      <w:r>
        <w:rPr>
          <w:rFonts w:ascii="方正黑体_GBK" w:eastAsia="方正黑体_GBK" w:hAnsi="方正黑体_GBK" w:cs="方正黑体_GBK" w:hint="eastAsia"/>
          <w:sz w:val="32"/>
          <w:szCs w:val="32"/>
        </w:rPr>
        <w:t xml:space="preserve"> </w:t>
      </w:r>
    </w:p>
    <w:p w:rsidR="002C2C16" w:rsidRDefault="00A66A82">
      <w:pPr>
        <w:spacing w:line="600" w:lineRule="exact"/>
        <w:rPr>
          <w:rFonts w:ascii="仿宋_GB2312" w:eastAsia="仿宋_GB2312"/>
          <w:b/>
          <w:sz w:val="32"/>
          <w:szCs w:val="32"/>
        </w:rPr>
      </w:pPr>
      <w:r>
        <w:rPr>
          <w:rFonts w:ascii="仿宋_GB2312" w:eastAsia="仿宋_GB2312" w:hAnsi="宋体" w:hint="eastAsia"/>
          <w:b/>
          <w:sz w:val="32"/>
          <w:szCs w:val="32"/>
        </w:rPr>
        <w:t xml:space="preserve">   </w:t>
      </w:r>
      <w:r>
        <w:rPr>
          <w:rFonts w:ascii="仿宋_GB2312" w:eastAsia="仿宋_GB2312" w:hAnsi="宋体" w:hint="eastAsia"/>
          <w:b/>
          <w:sz w:val="32"/>
          <w:szCs w:val="32"/>
        </w:rPr>
        <w:t>（一）“三公”经费支出总体情况</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2019</w:t>
      </w:r>
      <w:r>
        <w:rPr>
          <w:rFonts w:ascii="仿宋_GB2312" w:eastAsia="仿宋_GB2312" w:hAnsi="宋体" w:hint="eastAsia"/>
          <w:sz w:val="32"/>
          <w:szCs w:val="32"/>
        </w:rPr>
        <w:t>年度“三公”经费支出共计</w:t>
      </w:r>
      <w:r>
        <w:rPr>
          <w:rFonts w:ascii="仿宋_GB2312" w:eastAsia="仿宋_GB2312" w:hAnsi="宋体" w:hint="eastAsia"/>
          <w:sz w:val="32"/>
          <w:szCs w:val="32"/>
        </w:rPr>
        <w:t>37.16</w:t>
      </w:r>
      <w:r>
        <w:rPr>
          <w:rFonts w:ascii="仿宋_GB2312" w:eastAsia="仿宋_GB2312" w:hAnsi="宋体" w:hint="eastAsia"/>
          <w:sz w:val="32"/>
          <w:szCs w:val="32"/>
        </w:rPr>
        <w:t>万元。与上年度比较增长</w:t>
      </w:r>
      <w:r>
        <w:rPr>
          <w:rFonts w:ascii="仿宋_GB2312" w:eastAsia="仿宋_GB2312" w:hAnsi="宋体" w:hint="eastAsia"/>
          <w:sz w:val="32"/>
          <w:szCs w:val="32"/>
        </w:rPr>
        <w:t>100%</w:t>
      </w:r>
      <w:r>
        <w:rPr>
          <w:rFonts w:ascii="仿宋_GB2312" w:eastAsia="仿宋_GB2312" w:hAnsi="宋体" w:hint="eastAsia"/>
          <w:sz w:val="32"/>
          <w:szCs w:val="32"/>
        </w:rPr>
        <w:t>，主要原因是</w:t>
      </w:r>
      <w:r>
        <w:rPr>
          <w:rFonts w:ascii="仿宋_GB2312" w:eastAsia="仿宋_GB2312" w:hAnsi="宋体" w:hint="eastAsia"/>
          <w:sz w:val="32"/>
          <w:szCs w:val="32"/>
        </w:rPr>
        <w:t>2018</w:t>
      </w:r>
      <w:r>
        <w:rPr>
          <w:rFonts w:ascii="仿宋_GB2312" w:eastAsia="仿宋_GB2312" w:hAnsi="宋体" w:hint="eastAsia"/>
          <w:sz w:val="32"/>
          <w:szCs w:val="32"/>
        </w:rPr>
        <w:t>年度单位未成立，没有“三公经费”支出数据比较。</w:t>
      </w:r>
    </w:p>
    <w:p w:rsidR="002C2C16" w:rsidRDefault="00A66A82">
      <w:pPr>
        <w:spacing w:line="600" w:lineRule="exact"/>
        <w:rPr>
          <w:rFonts w:ascii="仿宋_GB2312" w:eastAsia="仿宋_GB2312"/>
          <w:b/>
          <w:sz w:val="32"/>
          <w:szCs w:val="32"/>
        </w:rPr>
      </w:pPr>
      <w:r>
        <w:rPr>
          <w:rFonts w:ascii="仿宋_GB2312" w:eastAsia="仿宋_GB2312" w:hAnsi="宋体" w:hint="eastAsia"/>
          <w:b/>
          <w:sz w:val="32"/>
          <w:szCs w:val="32"/>
        </w:rPr>
        <w:t xml:space="preserve">   </w:t>
      </w:r>
      <w:r>
        <w:rPr>
          <w:rFonts w:ascii="仿宋_GB2312" w:eastAsia="仿宋_GB2312" w:hAnsi="宋体" w:hint="eastAsia"/>
          <w:b/>
          <w:sz w:val="32"/>
          <w:szCs w:val="32"/>
        </w:rPr>
        <w:t>（二）“三公”经费分项支出情况</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2019</w:t>
      </w:r>
      <w:r>
        <w:rPr>
          <w:rFonts w:ascii="仿宋_GB2312" w:eastAsia="仿宋_GB2312" w:hAnsi="宋体" w:hint="eastAsia"/>
          <w:sz w:val="32"/>
          <w:szCs w:val="32"/>
        </w:rPr>
        <w:t>年度本部门因公出国（境）费用</w:t>
      </w:r>
      <w:r>
        <w:rPr>
          <w:rFonts w:ascii="仿宋_GB2312" w:eastAsia="仿宋_GB2312" w:hint="eastAsia"/>
          <w:sz w:val="32"/>
          <w:szCs w:val="32"/>
        </w:rPr>
        <w:t>0</w:t>
      </w:r>
      <w:r>
        <w:rPr>
          <w:rFonts w:ascii="仿宋_GB2312" w:eastAsia="仿宋_GB2312" w:hAnsi="宋体" w:hint="eastAsia"/>
          <w:sz w:val="32"/>
          <w:szCs w:val="32"/>
        </w:rPr>
        <w:t>万元，主要是本单位</w:t>
      </w:r>
      <w:r>
        <w:rPr>
          <w:rFonts w:ascii="仿宋_GB2312" w:eastAsia="仿宋_GB2312" w:hAnsi="宋体" w:hint="eastAsia"/>
          <w:sz w:val="32"/>
          <w:szCs w:val="32"/>
        </w:rPr>
        <w:t>2019</w:t>
      </w:r>
      <w:r>
        <w:rPr>
          <w:rFonts w:ascii="仿宋_GB2312" w:eastAsia="仿宋_GB2312" w:hAnsi="宋体" w:hint="eastAsia"/>
          <w:sz w:val="32"/>
          <w:szCs w:val="32"/>
        </w:rPr>
        <w:t>年未安排人员出国（境）。</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公务车购置费</w:t>
      </w:r>
      <w:r>
        <w:rPr>
          <w:rFonts w:ascii="仿宋_GB2312" w:eastAsia="仿宋_GB2312" w:hint="eastAsia"/>
          <w:sz w:val="32"/>
          <w:szCs w:val="32"/>
        </w:rPr>
        <w:t>0</w:t>
      </w:r>
      <w:r>
        <w:rPr>
          <w:rFonts w:ascii="仿宋_GB2312" w:eastAsia="仿宋_GB2312" w:hAnsi="宋体" w:hint="eastAsia"/>
          <w:sz w:val="32"/>
          <w:szCs w:val="32"/>
        </w:rPr>
        <w:t>万元，公务车运行维护费</w:t>
      </w:r>
      <w:r>
        <w:rPr>
          <w:rFonts w:ascii="仿宋_GB2312" w:eastAsia="仿宋_GB2312" w:hint="eastAsia"/>
          <w:sz w:val="32"/>
          <w:szCs w:val="32"/>
        </w:rPr>
        <w:t>0</w:t>
      </w:r>
      <w:r>
        <w:rPr>
          <w:rFonts w:ascii="仿宋_GB2312" w:eastAsia="仿宋_GB2312" w:hAnsi="宋体" w:hint="eastAsia"/>
          <w:sz w:val="32"/>
          <w:szCs w:val="32"/>
        </w:rPr>
        <w:t>万元，主要原因是我局于</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2</w:t>
      </w:r>
      <w:r>
        <w:rPr>
          <w:rFonts w:ascii="仿宋_GB2312" w:eastAsia="仿宋_GB2312" w:hAnsi="宋体" w:hint="eastAsia"/>
          <w:sz w:val="32"/>
          <w:szCs w:val="32"/>
        </w:rPr>
        <w:t>月新成立，车辆由机关事务中心调节使用，不存在产生购车和运行维护费用。</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公务接待费</w:t>
      </w:r>
      <w:r>
        <w:rPr>
          <w:rFonts w:ascii="仿宋_GB2312" w:eastAsia="仿宋_GB2312" w:hAnsi="宋体" w:hint="eastAsia"/>
          <w:sz w:val="32"/>
          <w:szCs w:val="32"/>
        </w:rPr>
        <w:t>37.16</w:t>
      </w:r>
      <w:r>
        <w:rPr>
          <w:rFonts w:ascii="仿宋_GB2312" w:eastAsia="仿宋_GB2312" w:hAnsi="宋体" w:hint="eastAsia"/>
          <w:sz w:val="32"/>
          <w:szCs w:val="32"/>
        </w:rPr>
        <w:t>万元，主要用于招商引资工作，包括在区外、国内重点经</w:t>
      </w:r>
      <w:r>
        <w:rPr>
          <w:rFonts w:ascii="仿宋_GB2312" w:eastAsia="仿宋_GB2312" w:hAnsi="宋体" w:hint="eastAsia"/>
          <w:sz w:val="32"/>
          <w:szCs w:val="32"/>
        </w:rPr>
        <w:t>济城市开展的大型招商引资推介活动会务费，企业、客商、商会、协会考察接待费。接待费用支出较年初预算数增长，原因是单位新成立，</w:t>
      </w:r>
      <w:r>
        <w:rPr>
          <w:rFonts w:ascii="仿宋_GB2312" w:eastAsia="仿宋_GB2312" w:hAnsi="宋体" w:hint="eastAsia"/>
          <w:sz w:val="32"/>
          <w:szCs w:val="32"/>
        </w:rPr>
        <w:t>2018</w:t>
      </w:r>
      <w:r>
        <w:rPr>
          <w:rFonts w:ascii="仿宋_GB2312" w:eastAsia="仿宋_GB2312" w:hAnsi="宋体" w:hint="eastAsia"/>
          <w:sz w:val="32"/>
          <w:szCs w:val="32"/>
        </w:rPr>
        <w:t>年没有基数，不存在支出数与上年支出数比较增长问题。</w:t>
      </w:r>
    </w:p>
    <w:p w:rsidR="002C2C16" w:rsidRDefault="00A66A82">
      <w:pPr>
        <w:spacing w:line="600" w:lineRule="exact"/>
        <w:rPr>
          <w:rFonts w:ascii="仿宋_GB2312" w:eastAsia="仿宋_GB2312"/>
          <w:b/>
          <w:sz w:val="32"/>
          <w:szCs w:val="32"/>
        </w:rPr>
      </w:pPr>
      <w:r>
        <w:rPr>
          <w:rFonts w:ascii="仿宋_GB2312" w:eastAsia="仿宋_GB2312" w:hAnsi="宋体" w:hint="eastAsia"/>
          <w:b/>
          <w:sz w:val="32"/>
          <w:szCs w:val="32"/>
        </w:rPr>
        <w:t xml:space="preserve">   </w:t>
      </w:r>
      <w:r>
        <w:rPr>
          <w:rFonts w:ascii="仿宋_GB2312" w:eastAsia="仿宋_GB2312" w:hAnsi="宋体" w:hint="eastAsia"/>
          <w:b/>
          <w:sz w:val="32"/>
          <w:szCs w:val="32"/>
        </w:rPr>
        <w:t>（三）“三公”经费实物量情况</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2019</w:t>
      </w:r>
      <w:r>
        <w:rPr>
          <w:rFonts w:ascii="仿宋_GB2312" w:eastAsia="仿宋_GB2312" w:hAnsi="宋体" w:hint="eastAsia"/>
          <w:sz w:val="32"/>
          <w:szCs w:val="32"/>
        </w:rPr>
        <w:t>年度本部门因公出国（境）共计</w:t>
      </w:r>
      <w:r>
        <w:rPr>
          <w:rFonts w:ascii="仿宋_GB2312" w:eastAsia="仿宋_GB2312" w:hint="eastAsia"/>
          <w:sz w:val="32"/>
          <w:szCs w:val="32"/>
        </w:rPr>
        <w:t>0</w:t>
      </w:r>
      <w:r>
        <w:rPr>
          <w:rFonts w:ascii="仿宋_GB2312" w:eastAsia="仿宋_GB2312" w:hAnsi="宋体" w:hint="eastAsia"/>
          <w:sz w:val="32"/>
          <w:szCs w:val="32"/>
        </w:rPr>
        <w:t>个团组，</w:t>
      </w:r>
      <w:r>
        <w:rPr>
          <w:rFonts w:ascii="仿宋_GB2312" w:eastAsia="仿宋_GB2312" w:hint="eastAsia"/>
          <w:sz w:val="32"/>
          <w:szCs w:val="32"/>
        </w:rPr>
        <w:t>0</w:t>
      </w:r>
      <w:r>
        <w:rPr>
          <w:rFonts w:ascii="仿宋_GB2312" w:eastAsia="仿宋_GB2312" w:hAnsi="宋体" w:hint="eastAsia"/>
          <w:sz w:val="32"/>
          <w:szCs w:val="32"/>
        </w:rPr>
        <w:t>人；公务用车购置</w:t>
      </w:r>
      <w:r>
        <w:rPr>
          <w:rFonts w:ascii="仿宋_GB2312" w:eastAsia="仿宋_GB2312" w:hint="eastAsia"/>
          <w:sz w:val="32"/>
          <w:szCs w:val="32"/>
        </w:rPr>
        <w:t>0</w:t>
      </w:r>
      <w:r>
        <w:rPr>
          <w:rFonts w:ascii="仿宋_GB2312" w:eastAsia="仿宋_GB2312" w:hAnsi="宋体" w:hint="eastAsia"/>
          <w:sz w:val="32"/>
          <w:szCs w:val="32"/>
        </w:rPr>
        <w:t>辆，公务车保有量为</w:t>
      </w:r>
      <w:r>
        <w:rPr>
          <w:rFonts w:ascii="仿宋_GB2312" w:eastAsia="仿宋_GB2312" w:hint="eastAsia"/>
          <w:sz w:val="32"/>
          <w:szCs w:val="32"/>
        </w:rPr>
        <w:t>0</w:t>
      </w:r>
      <w:r>
        <w:rPr>
          <w:rFonts w:ascii="仿宋_GB2312" w:eastAsia="仿宋_GB2312" w:hAnsi="宋体" w:hint="eastAsia"/>
          <w:sz w:val="32"/>
          <w:szCs w:val="32"/>
        </w:rPr>
        <w:t>辆；国内公务接待</w:t>
      </w:r>
      <w:r>
        <w:rPr>
          <w:rFonts w:ascii="仿宋_GB2312" w:eastAsia="仿宋_GB2312" w:hAnsi="宋体" w:hint="eastAsia"/>
          <w:sz w:val="32"/>
          <w:szCs w:val="32"/>
        </w:rPr>
        <w:t>260</w:t>
      </w:r>
      <w:r>
        <w:rPr>
          <w:rFonts w:ascii="仿宋_GB2312" w:eastAsia="仿宋_GB2312" w:hAnsi="宋体" w:hint="eastAsia"/>
          <w:sz w:val="32"/>
          <w:szCs w:val="32"/>
        </w:rPr>
        <w:t>批次</w:t>
      </w:r>
      <w:r>
        <w:rPr>
          <w:rFonts w:ascii="仿宋_GB2312" w:eastAsia="仿宋_GB2312" w:hAnsi="宋体" w:hint="eastAsia"/>
          <w:sz w:val="32"/>
          <w:szCs w:val="32"/>
        </w:rPr>
        <w:t>4,600</w:t>
      </w:r>
      <w:r>
        <w:rPr>
          <w:rFonts w:ascii="仿宋_GB2312" w:eastAsia="仿宋_GB2312" w:hAnsi="宋体" w:hint="eastAsia"/>
          <w:sz w:val="32"/>
          <w:szCs w:val="32"/>
        </w:rPr>
        <w:t>人，其中：国内外事接待</w:t>
      </w:r>
      <w:r>
        <w:rPr>
          <w:rFonts w:ascii="仿宋_GB2312" w:eastAsia="仿宋_GB2312" w:hint="eastAsia"/>
          <w:sz w:val="32"/>
          <w:szCs w:val="32"/>
        </w:rPr>
        <w:t>0</w:t>
      </w:r>
      <w:r>
        <w:rPr>
          <w:rFonts w:ascii="仿宋_GB2312" w:eastAsia="仿宋_GB2312" w:hAnsi="宋体" w:hint="eastAsia"/>
          <w:sz w:val="32"/>
          <w:szCs w:val="32"/>
        </w:rPr>
        <w:t>批次，</w:t>
      </w:r>
      <w:r>
        <w:rPr>
          <w:rFonts w:ascii="仿宋_GB2312" w:eastAsia="仿宋_GB2312" w:hint="eastAsia"/>
          <w:sz w:val="32"/>
          <w:szCs w:val="32"/>
        </w:rPr>
        <w:t>0</w:t>
      </w:r>
      <w:r>
        <w:rPr>
          <w:rFonts w:ascii="仿宋_GB2312" w:eastAsia="仿宋_GB2312" w:hAnsi="宋体" w:hint="eastAsia"/>
          <w:sz w:val="32"/>
          <w:szCs w:val="32"/>
        </w:rPr>
        <w:t>人；国（境）外公务接待</w:t>
      </w:r>
      <w:r>
        <w:rPr>
          <w:rFonts w:ascii="仿宋_GB2312" w:eastAsia="仿宋_GB2312" w:hint="eastAsia"/>
          <w:sz w:val="32"/>
          <w:szCs w:val="32"/>
        </w:rPr>
        <w:t>0</w:t>
      </w:r>
      <w:r>
        <w:rPr>
          <w:rFonts w:ascii="仿宋_GB2312" w:eastAsia="仿宋_GB2312" w:hAnsi="宋体" w:hint="eastAsia"/>
          <w:sz w:val="32"/>
          <w:szCs w:val="32"/>
        </w:rPr>
        <w:t>批次，</w:t>
      </w:r>
      <w:r>
        <w:rPr>
          <w:rFonts w:ascii="仿宋_GB2312" w:eastAsia="仿宋_GB2312" w:hint="eastAsia"/>
          <w:sz w:val="32"/>
          <w:szCs w:val="32"/>
        </w:rPr>
        <w:t>0</w:t>
      </w:r>
      <w:r>
        <w:rPr>
          <w:rFonts w:ascii="仿宋_GB2312" w:eastAsia="仿宋_GB2312" w:hAnsi="宋体" w:hint="eastAsia"/>
          <w:sz w:val="32"/>
          <w:szCs w:val="32"/>
        </w:rPr>
        <w:t>人。</w:t>
      </w:r>
      <w:r>
        <w:rPr>
          <w:rFonts w:ascii="仿宋_GB2312" w:eastAsia="仿宋_GB2312" w:hAnsi="宋体" w:hint="eastAsia"/>
          <w:sz w:val="32"/>
          <w:szCs w:val="32"/>
        </w:rPr>
        <w:t>2019</w:t>
      </w:r>
      <w:r>
        <w:rPr>
          <w:rFonts w:ascii="仿宋_GB2312" w:eastAsia="仿宋_GB2312" w:hAnsi="宋体" w:hint="eastAsia"/>
          <w:sz w:val="32"/>
          <w:szCs w:val="32"/>
        </w:rPr>
        <w:t>年本部门人均接待费</w:t>
      </w:r>
      <w:r>
        <w:rPr>
          <w:rFonts w:ascii="仿宋_GB2312" w:eastAsia="仿宋_GB2312" w:hAnsi="宋体" w:hint="eastAsia"/>
          <w:sz w:val="32"/>
          <w:szCs w:val="32"/>
        </w:rPr>
        <w:t>80.78</w:t>
      </w:r>
      <w:r>
        <w:rPr>
          <w:rFonts w:ascii="仿宋_GB2312" w:eastAsia="仿宋_GB2312" w:hAnsi="宋体" w:hint="eastAsia"/>
          <w:sz w:val="32"/>
          <w:szCs w:val="32"/>
        </w:rPr>
        <w:t>元，车均购置费</w:t>
      </w:r>
      <w:r>
        <w:rPr>
          <w:rFonts w:ascii="仿宋_GB2312" w:eastAsia="仿宋_GB2312" w:hint="eastAsia"/>
          <w:sz w:val="32"/>
          <w:szCs w:val="32"/>
        </w:rPr>
        <w:t>0.00</w:t>
      </w:r>
      <w:r>
        <w:rPr>
          <w:rFonts w:ascii="仿宋_GB2312" w:eastAsia="仿宋_GB2312" w:hAnsi="宋体" w:hint="eastAsia"/>
          <w:sz w:val="32"/>
          <w:szCs w:val="32"/>
        </w:rPr>
        <w:t>万元，车均维护费</w:t>
      </w:r>
      <w:r>
        <w:rPr>
          <w:rFonts w:ascii="仿宋_GB2312" w:eastAsia="仿宋_GB2312" w:hint="eastAsia"/>
          <w:sz w:val="32"/>
          <w:szCs w:val="32"/>
        </w:rPr>
        <w:t>0.00</w:t>
      </w:r>
      <w:r>
        <w:rPr>
          <w:rFonts w:ascii="仿宋_GB2312" w:eastAsia="仿宋_GB2312" w:hAnsi="宋体" w:hint="eastAsia"/>
          <w:sz w:val="32"/>
          <w:szCs w:val="32"/>
        </w:rPr>
        <w:t>万元。</w:t>
      </w:r>
    </w:p>
    <w:p w:rsidR="002C2C16" w:rsidRDefault="00A66A82">
      <w:pPr>
        <w:spacing w:line="60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四、</w:t>
      </w:r>
      <w:r>
        <w:rPr>
          <w:rFonts w:ascii="方正黑体_GBK" w:eastAsia="方正黑体_GBK" w:hAnsi="方正黑体_GBK" w:cs="方正黑体_GBK" w:hint="eastAsia"/>
          <w:bCs/>
          <w:sz w:val="32"/>
          <w:szCs w:val="32"/>
        </w:rPr>
        <w:t>其他需要说明的事项</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lastRenderedPageBreak/>
        <w:t xml:space="preserve">   </w:t>
      </w:r>
      <w:r>
        <w:rPr>
          <w:rFonts w:ascii="仿宋_GB2312" w:eastAsia="仿宋_GB2312" w:hAnsi="宋体" w:hint="eastAsia"/>
          <w:sz w:val="32"/>
          <w:szCs w:val="32"/>
        </w:rPr>
        <w:t>（一）机关运行经费情况说明。</w:t>
      </w:r>
      <w:r>
        <w:rPr>
          <w:rFonts w:ascii="仿宋_GB2312" w:eastAsia="仿宋_GB2312" w:hAnsi="宋体" w:hint="eastAsia"/>
          <w:sz w:val="32"/>
          <w:szCs w:val="32"/>
        </w:rPr>
        <w:t>2019</w:t>
      </w:r>
      <w:r>
        <w:rPr>
          <w:rFonts w:ascii="仿宋_GB2312" w:eastAsia="仿宋_GB2312" w:hAnsi="宋体" w:hint="eastAsia"/>
          <w:sz w:val="32"/>
          <w:szCs w:val="32"/>
        </w:rPr>
        <w:t>年度本部门机关运行经费支出</w:t>
      </w:r>
      <w:r>
        <w:rPr>
          <w:rFonts w:ascii="仿宋_GB2312" w:eastAsia="仿宋_GB2312" w:hAnsi="宋体" w:hint="eastAsia"/>
          <w:sz w:val="32"/>
          <w:szCs w:val="32"/>
        </w:rPr>
        <w:t>12.35</w:t>
      </w:r>
      <w:r>
        <w:rPr>
          <w:rFonts w:ascii="仿宋_GB2312" w:eastAsia="仿宋_GB2312" w:hAnsi="宋体" w:hint="eastAsia"/>
          <w:sz w:val="32"/>
          <w:szCs w:val="32"/>
        </w:rPr>
        <w:t>万元，机关运行经费主要用于开支办公费</w:t>
      </w:r>
      <w:r>
        <w:rPr>
          <w:rFonts w:ascii="仿宋_GB2312" w:eastAsia="仿宋_GB2312" w:hAnsi="宋体" w:hint="eastAsia"/>
          <w:sz w:val="32"/>
          <w:szCs w:val="32"/>
        </w:rPr>
        <w:t>1.27</w:t>
      </w:r>
      <w:r>
        <w:rPr>
          <w:rFonts w:ascii="仿宋_GB2312" w:eastAsia="仿宋_GB2312" w:hAnsi="宋体" w:hint="eastAsia"/>
          <w:sz w:val="32"/>
          <w:szCs w:val="32"/>
        </w:rPr>
        <w:t>万元，手续费</w:t>
      </w:r>
      <w:r>
        <w:rPr>
          <w:rFonts w:ascii="仿宋_GB2312" w:eastAsia="仿宋_GB2312" w:hAnsi="宋体" w:hint="eastAsia"/>
          <w:sz w:val="32"/>
          <w:szCs w:val="32"/>
        </w:rPr>
        <w:t>0.31</w:t>
      </w:r>
      <w:r>
        <w:rPr>
          <w:rFonts w:ascii="仿宋_GB2312" w:eastAsia="仿宋_GB2312" w:hAnsi="宋体" w:hint="eastAsia"/>
          <w:sz w:val="32"/>
          <w:szCs w:val="32"/>
        </w:rPr>
        <w:t>万元，维修费</w:t>
      </w:r>
      <w:r>
        <w:rPr>
          <w:rFonts w:ascii="仿宋_GB2312" w:eastAsia="仿宋_GB2312" w:hAnsi="宋体" w:hint="eastAsia"/>
          <w:sz w:val="32"/>
          <w:szCs w:val="32"/>
        </w:rPr>
        <w:t>0.21</w:t>
      </w:r>
      <w:r>
        <w:rPr>
          <w:rFonts w:ascii="仿宋_GB2312" w:eastAsia="仿宋_GB2312" w:hAnsi="宋体" w:hint="eastAsia"/>
          <w:sz w:val="32"/>
          <w:szCs w:val="32"/>
        </w:rPr>
        <w:t>万元，培训费</w:t>
      </w:r>
      <w:r>
        <w:rPr>
          <w:rFonts w:ascii="仿宋_GB2312" w:eastAsia="仿宋_GB2312" w:hAnsi="宋体" w:hint="eastAsia"/>
          <w:sz w:val="32"/>
          <w:szCs w:val="32"/>
        </w:rPr>
        <w:t>0.25</w:t>
      </w:r>
      <w:r>
        <w:rPr>
          <w:rFonts w:ascii="仿宋_GB2312" w:eastAsia="仿宋_GB2312" w:hAnsi="宋体" w:hint="eastAsia"/>
          <w:sz w:val="32"/>
          <w:szCs w:val="32"/>
        </w:rPr>
        <w:t>万元，劳务费</w:t>
      </w:r>
      <w:r>
        <w:rPr>
          <w:rFonts w:ascii="仿宋_GB2312" w:eastAsia="仿宋_GB2312" w:hAnsi="宋体" w:hint="eastAsia"/>
          <w:sz w:val="32"/>
          <w:szCs w:val="32"/>
        </w:rPr>
        <w:t>0.06</w:t>
      </w:r>
      <w:r>
        <w:rPr>
          <w:rFonts w:ascii="仿宋_GB2312" w:eastAsia="仿宋_GB2312" w:hAnsi="宋体" w:hint="eastAsia"/>
          <w:sz w:val="32"/>
          <w:szCs w:val="32"/>
        </w:rPr>
        <w:t>万元，其他交通费用</w:t>
      </w:r>
      <w:r>
        <w:rPr>
          <w:rFonts w:ascii="仿宋_GB2312" w:eastAsia="仿宋_GB2312" w:hAnsi="宋体" w:hint="eastAsia"/>
          <w:sz w:val="32"/>
          <w:szCs w:val="32"/>
        </w:rPr>
        <w:t>6.58</w:t>
      </w:r>
      <w:r>
        <w:rPr>
          <w:rFonts w:ascii="仿宋_GB2312" w:eastAsia="仿宋_GB2312" w:hAnsi="宋体" w:hint="eastAsia"/>
          <w:sz w:val="32"/>
          <w:szCs w:val="32"/>
        </w:rPr>
        <w:t>万元，其他商品好而服务支出</w:t>
      </w:r>
      <w:r>
        <w:rPr>
          <w:rFonts w:ascii="仿宋_GB2312" w:eastAsia="仿宋_GB2312" w:hAnsi="宋体" w:hint="eastAsia"/>
          <w:sz w:val="32"/>
          <w:szCs w:val="32"/>
        </w:rPr>
        <w:t>3.68</w:t>
      </w:r>
      <w:r>
        <w:rPr>
          <w:rFonts w:ascii="仿宋_GB2312" w:eastAsia="仿宋_GB2312" w:hAnsi="宋体" w:hint="eastAsia"/>
          <w:sz w:val="32"/>
          <w:szCs w:val="32"/>
        </w:rPr>
        <w:t>万元。</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此外，本年度一般公共预算财政拨款会议费支出</w:t>
      </w:r>
      <w:r>
        <w:rPr>
          <w:rFonts w:ascii="仿宋_GB2312" w:eastAsia="仿宋_GB2312" w:hAnsi="宋体" w:hint="eastAsia"/>
          <w:sz w:val="32"/>
          <w:szCs w:val="32"/>
        </w:rPr>
        <w:t>15.22</w:t>
      </w:r>
      <w:r>
        <w:rPr>
          <w:rFonts w:ascii="仿宋_GB2312" w:eastAsia="仿宋_GB2312" w:hAnsi="宋体" w:hint="eastAsia"/>
          <w:sz w:val="32"/>
          <w:szCs w:val="32"/>
        </w:rPr>
        <w:t>万元。本年度一般公共预算财政拨款培训费支出</w:t>
      </w:r>
      <w:r>
        <w:rPr>
          <w:rFonts w:ascii="仿宋_GB2312" w:eastAsia="仿宋_GB2312" w:hAnsi="宋体" w:hint="eastAsia"/>
          <w:sz w:val="32"/>
          <w:szCs w:val="32"/>
        </w:rPr>
        <w:t>2.40</w:t>
      </w:r>
      <w:r>
        <w:rPr>
          <w:rFonts w:ascii="仿宋_GB2312" w:eastAsia="仿宋_GB2312" w:hAnsi="宋体" w:hint="eastAsia"/>
          <w:sz w:val="32"/>
          <w:szCs w:val="32"/>
        </w:rPr>
        <w:t>万元。因单位</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3</w:t>
      </w:r>
      <w:r>
        <w:rPr>
          <w:rFonts w:ascii="仿宋_GB2312" w:eastAsia="仿宋_GB2312" w:hAnsi="宋体" w:hint="eastAsia"/>
          <w:sz w:val="32"/>
          <w:szCs w:val="32"/>
        </w:rPr>
        <w:t>月新成立，不存在与上年支出相比较问题。</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（二）国有资产占用情况说明。截至</w:t>
      </w:r>
      <w:r>
        <w:rPr>
          <w:rFonts w:ascii="仿宋_GB2312" w:eastAsia="仿宋_GB2312" w:hAnsi="宋体" w:hint="eastAsia"/>
          <w:sz w:val="32"/>
          <w:szCs w:val="32"/>
        </w:rPr>
        <w:t>2019</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日，我局未有专用车辆，由区机关事务中心调节使用。全局单价</w:t>
      </w:r>
      <w:r>
        <w:rPr>
          <w:rFonts w:ascii="仿宋_GB2312" w:eastAsia="仿宋_GB2312" w:hAnsi="宋体" w:hint="eastAsia"/>
          <w:sz w:val="32"/>
          <w:szCs w:val="32"/>
        </w:rPr>
        <w:t>50</w:t>
      </w:r>
      <w:r>
        <w:rPr>
          <w:rFonts w:ascii="仿宋_GB2312" w:eastAsia="仿宋_GB2312" w:hAnsi="宋体" w:hint="eastAsia"/>
          <w:sz w:val="32"/>
          <w:szCs w:val="32"/>
        </w:rPr>
        <w:t>万元（含）以上通用设备</w:t>
      </w:r>
      <w:r>
        <w:rPr>
          <w:rFonts w:ascii="仿宋_GB2312" w:eastAsia="仿宋_GB2312" w:hint="eastAsia"/>
          <w:sz w:val="32"/>
          <w:szCs w:val="32"/>
        </w:rPr>
        <w:t>0</w:t>
      </w:r>
      <w:r>
        <w:rPr>
          <w:rFonts w:ascii="仿宋_GB2312" w:eastAsia="仿宋_GB2312" w:hAnsi="宋体" w:hint="eastAsia"/>
          <w:sz w:val="32"/>
          <w:szCs w:val="32"/>
        </w:rPr>
        <w:t>台（套），单价</w:t>
      </w:r>
      <w:r>
        <w:rPr>
          <w:rFonts w:ascii="仿宋_GB2312" w:eastAsia="仿宋_GB2312" w:hAnsi="宋体" w:hint="eastAsia"/>
          <w:sz w:val="32"/>
          <w:szCs w:val="32"/>
        </w:rPr>
        <w:t>100</w:t>
      </w:r>
      <w:r>
        <w:rPr>
          <w:rFonts w:ascii="仿宋_GB2312" w:eastAsia="仿宋_GB2312" w:hAnsi="宋体" w:hint="eastAsia"/>
          <w:sz w:val="32"/>
          <w:szCs w:val="32"/>
        </w:rPr>
        <w:t>万元（含）以上专用设备</w:t>
      </w:r>
      <w:r>
        <w:rPr>
          <w:rFonts w:ascii="仿宋_GB2312" w:eastAsia="仿宋_GB2312" w:hint="eastAsia"/>
          <w:sz w:val="32"/>
          <w:szCs w:val="32"/>
        </w:rPr>
        <w:t>0</w:t>
      </w:r>
      <w:r>
        <w:rPr>
          <w:rFonts w:ascii="仿宋_GB2312" w:eastAsia="仿宋_GB2312" w:hAnsi="宋体" w:hint="eastAsia"/>
          <w:sz w:val="32"/>
          <w:szCs w:val="32"/>
        </w:rPr>
        <w:t>台（套）。</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（三）政府采购支出情况说明。</w:t>
      </w:r>
      <w:r>
        <w:rPr>
          <w:rFonts w:ascii="仿宋_GB2312" w:eastAsia="仿宋_GB2312" w:hAnsi="宋体" w:hint="eastAsia"/>
          <w:sz w:val="32"/>
          <w:szCs w:val="32"/>
        </w:rPr>
        <w:t>2019</w:t>
      </w:r>
      <w:r>
        <w:rPr>
          <w:rFonts w:ascii="仿宋_GB2312" w:eastAsia="仿宋_GB2312" w:hAnsi="宋体" w:hint="eastAsia"/>
          <w:sz w:val="32"/>
          <w:szCs w:val="32"/>
        </w:rPr>
        <w:t>年度本部门政府采购支出总额</w:t>
      </w:r>
      <w:r>
        <w:rPr>
          <w:rFonts w:ascii="仿宋_GB2312" w:eastAsia="仿宋_GB2312" w:hAnsi="宋体" w:hint="eastAsia"/>
          <w:sz w:val="32"/>
          <w:szCs w:val="32"/>
        </w:rPr>
        <w:t>123.52</w:t>
      </w:r>
      <w:r>
        <w:rPr>
          <w:rFonts w:ascii="仿宋_GB2312" w:eastAsia="仿宋_GB2312" w:hAnsi="宋体" w:hint="eastAsia"/>
          <w:sz w:val="32"/>
          <w:szCs w:val="32"/>
        </w:rPr>
        <w:t>万元，其中：政府采购货物支出</w:t>
      </w:r>
      <w:r>
        <w:rPr>
          <w:rFonts w:ascii="仿宋_GB2312" w:eastAsia="仿宋_GB2312" w:hAnsi="宋体" w:hint="eastAsia"/>
          <w:sz w:val="32"/>
          <w:szCs w:val="32"/>
        </w:rPr>
        <w:t>88.82</w:t>
      </w:r>
      <w:r>
        <w:rPr>
          <w:rFonts w:ascii="仿宋_GB2312" w:eastAsia="仿宋_GB2312" w:hAnsi="宋体" w:hint="eastAsia"/>
          <w:sz w:val="32"/>
          <w:szCs w:val="32"/>
        </w:rPr>
        <w:t>万元、政府采购工程支出</w:t>
      </w:r>
      <w:r>
        <w:rPr>
          <w:rFonts w:ascii="仿宋_GB2312" w:eastAsia="仿宋_GB2312" w:hint="eastAsia"/>
          <w:sz w:val="32"/>
          <w:szCs w:val="32"/>
        </w:rPr>
        <w:t>0.00</w:t>
      </w:r>
      <w:r>
        <w:rPr>
          <w:rFonts w:ascii="仿宋_GB2312" w:eastAsia="仿宋_GB2312" w:hAnsi="宋体" w:hint="eastAsia"/>
          <w:sz w:val="32"/>
          <w:szCs w:val="32"/>
        </w:rPr>
        <w:t>万元、政府采购服务支出</w:t>
      </w:r>
      <w:r>
        <w:rPr>
          <w:rFonts w:ascii="仿宋_GB2312" w:eastAsia="仿宋_GB2312" w:hAnsi="宋体" w:hint="eastAsia"/>
          <w:sz w:val="32"/>
          <w:szCs w:val="32"/>
        </w:rPr>
        <w:t>34.70</w:t>
      </w:r>
      <w:r>
        <w:rPr>
          <w:rFonts w:ascii="仿宋_GB2312" w:eastAsia="仿宋_GB2312" w:hAnsi="宋体" w:hint="eastAsia"/>
          <w:sz w:val="32"/>
          <w:szCs w:val="32"/>
        </w:rPr>
        <w:t>万元。授予中小企业合同金额</w:t>
      </w:r>
      <w:r>
        <w:rPr>
          <w:rFonts w:ascii="仿宋_GB2312" w:eastAsia="仿宋_GB2312" w:hAnsi="宋体" w:hint="eastAsia"/>
          <w:sz w:val="32"/>
          <w:szCs w:val="32"/>
        </w:rPr>
        <w:t>123.52</w:t>
      </w:r>
      <w:r>
        <w:rPr>
          <w:rFonts w:ascii="仿宋_GB2312" w:eastAsia="仿宋_GB2312" w:hAnsi="宋体" w:hint="eastAsia"/>
          <w:sz w:val="32"/>
          <w:szCs w:val="32"/>
        </w:rPr>
        <w:t>万元，占政府采购支出总额的</w:t>
      </w:r>
      <w:r>
        <w:rPr>
          <w:rFonts w:ascii="仿宋_GB2312" w:eastAsia="仿宋_GB2312" w:hAnsi="宋体" w:hint="eastAsia"/>
          <w:sz w:val="32"/>
          <w:szCs w:val="32"/>
        </w:rPr>
        <w:t>100.00%</w:t>
      </w:r>
      <w:r>
        <w:rPr>
          <w:rFonts w:ascii="仿宋_GB2312" w:eastAsia="仿宋_GB2312" w:hAnsi="宋体" w:hint="eastAsia"/>
          <w:sz w:val="32"/>
          <w:szCs w:val="32"/>
        </w:rPr>
        <w:t>，其中：授予小微企业合同金额</w:t>
      </w:r>
      <w:r>
        <w:rPr>
          <w:rFonts w:ascii="仿宋_GB2312" w:eastAsia="仿宋_GB2312" w:hAnsi="宋体" w:hint="eastAsia"/>
          <w:sz w:val="32"/>
          <w:szCs w:val="32"/>
        </w:rPr>
        <w:t>57.50</w:t>
      </w:r>
      <w:r>
        <w:rPr>
          <w:rFonts w:ascii="仿宋_GB2312" w:eastAsia="仿宋_GB2312" w:hAnsi="宋体" w:hint="eastAsia"/>
          <w:sz w:val="32"/>
          <w:szCs w:val="32"/>
        </w:rPr>
        <w:t>万元，占政府采购支出总额的</w:t>
      </w:r>
      <w:r>
        <w:rPr>
          <w:rFonts w:ascii="仿宋_GB2312" w:eastAsia="仿宋_GB2312" w:hAnsi="宋体" w:hint="eastAsia"/>
          <w:sz w:val="32"/>
          <w:szCs w:val="32"/>
        </w:rPr>
        <w:t>46.55%</w:t>
      </w:r>
      <w:r>
        <w:rPr>
          <w:rFonts w:ascii="仿宋_GB2312" w:eastAsia="仿宋_GB2312" w:hAnsi="宋体" w:hint="eastAsia"/>
          <w:sz w:val="32"/>
          <w:szCs w:val="32"/>
        </w:rPr>
        <w:t>。主要用于采购办公桌椅，办办电脑、复印机；会议办公系统。</w:t>
      </w:r>
    </w:p>
    <w:p w:rsidR="002C2C16" w:rsidRDefault="00A66A82">
      <w:pPr>
        <w:spacing w:line="60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五、预算绩效管理情况说明</w:t>
      </w:r>
    </w:p>
    <w:p w:rsidR="002C2C16" w:rsidRDefault="00A66A82">
      <w:pPr>
        <w:spacing w:line="600" w:lineRule="exact"/>
        <w:rPr>
          <w:rFonts w:ascii="仿宋_GB2312" w:eastAsia="仿宋_GB2312"/>
          <w:b/>
          <w:sz w:val="32"/>
          <w:szCs w:val="32"/>
        </w:rPr>
      </w:pPr>
      <w:r>
        <w:rPr>
          <w:rFonts w:ascii="仿宋_GB2312" w:eastAsia="仿宋_GB2312" w:hAnsi="宋体" w:hint="eastAsia"/>
          <w:b/>
          <w:sz w:val="32"/>
          <w:szCs w:val="32"/>
        </w:rPr>
        <w:t xml:space="preserve">   </w:t>
      </w:r>
      <w:r>
        <w:rPr>
          <w:rFonts w:ascii="仿宋_GB2312" w:eastAsia="仿宋_GB2312" w:hAnsi="宋体" w:hint="eastAsia"/>
          <w:b/>
          <w:sz w:val="32"/>
          <w:szCs w:val="32"/>
        </w:rPr>
        <w:t>（一）预算绩效管理工作开展情况</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根据预算绩效管理要求，我局开展了</w:t>
      </w:r>
      <w:r>
        <w:rPr>
          <w:rFonts w:ascii="仿宋_GB2312" w:eastAsia="仿宋_GB2312" w:hAnsi="宋体" w:hint="eastAsia"/>
          <w:sz w:val="32"/>
          <w:szCs w:val="32"/>
        </w:rPr>
        <w:t>1</w:t>
      </w:r>
      <w:r>
        <w:rPr>
          <w:rFonts w:ascii="仿宋_GB2312" w:eastAsia="仿宋_GB2312" w:hAnsi="宋体" w:hint="eastAsia"/>
          <w:sz w:val="32"/>
          <w:szCs w:val="32"/>
        </w:rPr>
        <w:t>个项目绩效自评，以填报目标自评表形式开展自评项目</w:t>
      </w:r>
      <w:r>
        <w:rPr>
          <w:rFonts w:ascii="仿宋_GB2312" w:eastAsia="仿宋_GB2312" w:hAnsi="宋体" w:hint="eastAsia"/>
          <w:sz w:val="32"/>
          <w:szCs w:val="32"/>
        </w:rPr>
        <w:t>1</w:t>
      </w:r>
      <w:r>
        <w:rPr>
          <w:rFonts w:ascii="仿宋_GB2312" w:eastAsia="仿宋_GB2312" w:hAnsi="宋体" w:hint="eastAsia"/>
          <w:sz w:val="32"/>
          <w:szCs w:val="32"/>
        </w:rPr>
        <w:t>个，涉及资金</w:t>
      </w:r>
      <w:r>
        <w:rPr>
          <w:rFonts w:ascii="仿宋_GB2312" w:eastAsia="仿宋_GB2312" w:hAnsi="宋体" w:hint="eastAsia"/>
          <w:sz w:val="32"/>
          <w:szCs w:val="32"/>
        </w:rPr>
        <w:t>331</w:t>
      </w:r>
      <w:r>
        <w:rPr>
          <w:rFonts w:ascii="仿宋_GB2312" w:eastAsia="仿宋_GB2312" w:hAnsi="宋体" w:hint="eastAsia"/>
          <w:sz w:val="32"/>
          <w:szCs w:val="32"/>
        </w:rPr>
        <w:t>万元；以</w:t>
      </w:r>
      <w:r>
        <w:rPr>
          <w:rFonts w:ascii="仿宋_GB2312" w:eastAsia="仿宋_GB2312" w:hAnsi="宋体" w:hint="eastAsia"/>
          <w:sz w:val="32"/>
          <w:szCs w:val="32"/>
        </w:rPr>
        <w:lastRenderedPageBreak/>
        <w:t>委托第三方形式开展绩效自评，涉及资金</w:t>
      </w:r>
      <w:r>
        <w:rPr>
          <w:rFonts w:ascii="仿宋_GB2312" w:eastAsia="仿宋_GB2312" w:hAnsi="宋体" w:hint="eastAsia"/>
          <w:sz w:val="32"/>
          <w:szCs w:val="32"/>
        </w:rPr>
        <w:t>331</w:t>
      </w:r>
      <w:r>
        <w:rPr>
          <w:rFonts w:ascii="仿宋_GB2312" w:eastAsia="仿宋_GB2312" w:hAnsi="宋体" w:hint="eastAsia"/>
          <w:sz w:val="32"/>
          <w:szCs w:val="32"/>
        </w:rPr>
        <w:t>万元，从评价情况来看，我局</w:t>
      </w:r>
      <w:r>
        <w:rPr>
          <w:rFonts w:ascii="仿宋_GB2312" w:eastAsia="仿宋_GB2312" w:hAnsi="宋体" w:hint="eastAsia"/>
          <w:sz w:val="32"/>
          <w:szCs w:val="32"/>
        </w:rPr>
        <w:t>2019</w:t>
      </w:r>
      <w:r>
        <w:rPr>
          <w:rFonts w:ascii="仿宋_GB2312" w:eastAsia="仿宋_GB2312" w:hAnsi="宋体" w:hint="eastAsia"/>
          <w:sz w:val="32"/>
          <w:szCs w:val="32"/>
        </w:rPr>
        <w:t>年招商引资</w:t>
      </w:r>
      <w:r>
        <w:rPr>
          <w:rFonts w:ascii="仿宋_GB2312" w:eastAsia="仿宋_GB2312" w:hAnsi="宋体" w:hint="eastAsia"/>
          <w:sz w:val="32"/>
          <w:szCs w:val="32"/>
        </w:rPr>
        <w:t>专项经费围绕年初确定的绩效任务，基本达到使用符合预算目标要求，确保綦江经济发展的趋势，社会效益比较显著，群众满意度较好。</w:t>
      </w:r>
    </w:p>
    <w:p w:rsidR="002C2C16" w:rsidRDefault="00A66A82">
      <w:pPr>
        <w:spacing w:line="600" w:lineRule="exact"/>
        <w:rPr>
          <w:rFonts w:ascii="仿宋_GB2312" w:eastAsia="仿宋_GB2312"/>
          <w:b/>
          <w:sz w:val="32"/>
          <w:szCs w:val="32"/>
        </w:rPr>
      </w:pPr>
      <w:r>
        <w:rPr>
          <w:rFonts w:ascii="仿宋_GB2312" w:eastAsia="仿宋_GB2312" w:hAnsi="宋体" w:hint="eastAsia"/>
          <w:sz w:val="32"/>
          <w:szCs w:val="32"/>
        </w:rPr>
        <w:t xml:space="preserve"> </w:t>
      </w:r>
      <w:r>
        <w:rPr>
          <w:rFonts w:ascii="仿宋_GB2312" w:eastAsia="仿宋_GB2312" w:hAnsi="宋体" w:hint="eastAsia"/>
          <w:b/>
          <w:sz w:val="32"/>
          <w:szCs w:val="32"/>
        </w:rPr>
        <w:t xml:space="preserve">  </w:t>
      </w:r>
      <w:r>
        <w:rPr>
          <w:rFonts w:ascii="仿宋_GB2312" w:eastAsia="仿宋_GB2312" w:hAnsi="宋体" w:hint="eastAsia"/>
          <w:b/>
          <w:sz w:val="32"/>
          <w:szCs w:val="32"/>
        </w:rPr>
        <w:t>（二）绩效自评结果</w:t>
      </w:r>
    </w:p>
    <w:p w:rsidR="002C2C16" w:rsidRDefault="00A66A82">
      <w:pPr>
        <w:spacing w:line="600" w:lineRule="exact"/>
        <w:rPr>
          <w:rFonts w:ascii="仿宋_GB2312" w:eastAsia="仿宋_GB2312"/>
          <w:b/>
          <w:sz w:val="32"/>
          <w:szCs w:val="32"/>
        </w:rPr>
      </w:pPr>
      <w:r>
        <w:rPr>
          <w:rFonts w:ascii="仿宋_GB2312" w:eastAsia="仿宋_GB2312" w:hAnsi="宋体" w:hint="eastAsia"/>
          <w:sz w:val="32"/>
          <w:szCs w:val="32"/>
        </w:rPr>
        <w:t xml:space="preserve">    </w:t>
      </w:r>
      <w:r>
        <w:rPr>
          <w:rFonts w:ascii="仿宋_GB2312" w:eastAsia="仿宋_GB2312" w:hAnsi="宋体" w:hint="eastAsia"/>
          <w:b/>
          <w:sz w:val="32"/>
          <w:szCs w:val="32"/>
        </w:rPr>
        <w:t>绩效目标自评表</w:t>
      </w:r>
      <w:r>
        <w:rPr>
          <w:rFonts w:ascii="仿宋_GB2312" w:eastAsia="仿宋_GB2312" w:hAnsi="宋体" w:hint="eastAsia"/>
          <w:b/>
          <w:sz w:val="32"/>
          <w:szCs w:val="32"/>
        </w:rPr>
        <w:t xml:space="preserve"> </w:t>
      </w:r>
    </w:p>
    <w:p w:rsidR="002C2C16" w:rsidRDefault="00A66A82">
      <w:pPr>
        <w:spacing w:line="600" w:lineRule="exact"/>
        <w:rPr>
          <w:rFonts w:ascii="仿宋_GB2312" w:eastAsia="仿宋_GB2312" w:hAnsi="宋体"/>
          <w:color w:val="000000"/>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綦江区</w:t>
      </w:r>
      <w:r>
        <w:rPr>
          <w:rFonts w:ascii="仿宋_GB2312" w:eastAsia="仿宋_GB2312" w:hAnsi="宋体" w:hint="eastAsia"/>
          <w:sz w:val="32"/>
          <w:szCs w:val="32"/>
        </w:rPr>
        <w:t>2019</w:t>
      </w:r>
      <w:r>
        <w:rPr>
          <w:rFonts w:ascii="仿宋_GB2312" w:eastAsia="仿宋_GB2312" w:hAnsi="宋体" w:hint="eastAsia"/>
          <w:sz w:val="32"/>
          <w:szCs w:val="32"/>
        </w:rPr>
        <w:t>年招商引资项目绩效目标自评综述：根据年初设定的绩效目标，项目总体完成情况全年实现招商引资协议资金</w:t>
      </w:r>
      <w:r>
        <w:rPr>
          <w:rFonts w:ascii="仿宋_GB2312" w:eastAsia="仿宋_GB2312" w:hAnsi="宋体" w:hint="eastAsia"/>
          <w:sz w:val="32"/>
          <w:szCs w:val="32"/>
        </w:rPr>
        <w:t>500</w:t>
      </w:r>
      <w:r>
        <w:rPr>
          <w:rFonts w:ascii="仿宋_GB2312" w:eastAsia="仿宋_GB2312" w:hAnsi="宋体" w:hint="eastAsia"/>
          <w:sz w:val="32"/>
          <w:szCs w:val="32"/>
        </w:rPr>
        <w:t>亿元，项目到位资金</w:t>
      </w:r>
      <w:r>
        <w:rPr>
          <w:rFonts w:ascii="仿宋_GB2312" w:eastAsia="仿宋_GB2312" w:hAnsi="宋体" w:hint="eastAsia"/>
          <w:sz w:val="32"/>
          <w:szCs w:val="32"/>
        </w:rPr>
        <w:t>220</w:t>
      </w:r>
      <w:r>
        <w:rPr>
          <w:rFonts w:ascii="仿宋_GB2312" w:eastAsia="仿宋_GB2312" w:hAnsi="宋体" w:hint="eastAsia"/>
          <w:sz w:val="32"/>
          <w:szCs w:val="32"/>
        </w:rPr>
        <w:t>亿元，实际利用外资</w:t>
      </w:r>
      <w:r>
        <w:rPr>
          <w:rFonts w:ascii="仿宋_GB2312" w:eastAsia="仿宋_GB2312" w:hAnsi="宋体" w:hint="eastAsia"/>
          <w:sz w:val="32"/>
          <w:szCs w:val="32"/>
        </w:rPr>
        <w:t>45</w:t>
      </w:r>
      <w:r>
        <w:rPr>
          <w:rFonts w:ascii="仿宋_GB2312" w:eastAsia="仿宋_GB2312" w:hAnsi="宋体" w:hint="eastAsia"/>
          <w:sz w:val="32"/>
          <w:szCs w:val="32"/>
        </w:rPr>
        <w:t>亿元。项目全年预算数为</w:t>
      </w:r>
      <w:r>
        <w:rPr>
          <w:rFonts w:ascii="仿宋_GB2312" w:eastAsia="仿宋_GB2312" w:hAnsi="宋体" w:hint="eastAsia"/>
          <w:sz w:val="32"/>
          <w:szCs w:val="32"/>
        </w:rPr>
        <w:t>480</w:t>
      </w:r>
      <w:r>
        <w:rPr>
          <w:rFonts w:ascii="仿宋_GB2312" w:eastAsia="仿宋_GB2312" w:hAnsi="宋体" w:hint="eastAsia"/>
          <w:sz w:val="32"/>
          <w:szCs w:val="32"/>
        </w:rPr>
        <w:t>万元，执行数为</w:t>
      </w:r>
      <w:r>
        <w:rPr>
          <w:rFonts w:ascii="仿宋_GB2312" w:eastAsia="仿宋_GB2312" w:hAnsi="宋体" w:hint="eastAsia"/>
          <w:sz w:val="32"/>
          <w:szCs w:val="32"/>
        </w:rPr>
        <w:t>331</w:t>
      </w:r>
      <w:r>
        <w:rPr>
          <w:rFonts w:ascii="仿宋_GB2312" w:eastAsia="仿宋_GB2312" w:hAnsi="宋体" w:hint="eastAsia"/>
          <w:sz w:val="32"/>
          <w:szCs w:val="32"/>
        </w:rPr>
        <w:t>万元，完成预算的</w:t>
      </w:r>
      <w:r>
        <w:rPr>
          <w:rFonts w:ascii="仿宋_GB2312" w:eastAsia="仿宋_GB2312" w:hAnsi="宋体" w:hint="eastAsia"/>
          <w:sz w:val="32"/>
          <w:szCs w:val="32"/>
        </w:rPr>
        <w:t>70%</w:t>
      </w:r>
      <w:r>
        <w:rPr>
          <w:rFonts w:ascii="仿宋_GB2312" w:eastAsia="仿宋_GB2312" w:hAnsi="宋体" w:hint="eastAsia"/>
          <w:sz w:val="32"/>
          <w:szCs w:val="32"/>
        </w:rPr>
        <w:t>。主要产出和效果：一是兑现</w:t>
      </w:r>
      <w:r>
        <w:rPr>
          <w:rFonts w:ascii="仿宋_GB2312" w:eastAsia="仿宋_GB2312" w:hAnsi="宋体" w:hint="eastAsia"/>
          <w:sz w:val="32"/>
          <w:szCs w:val="32"/>
        </w:rPr>
        <w:t>2018</w:t>
      </w:r>
      <w:r>
        <w:rPr>
          <w:rFonts w:ascii="仿宋_GB2312" w:eastAsia="仿宋_GB2312" w:hAnsi="宋体" w:hint="eastAsia"/>
          <w:sz w:val="32"/>
          <w:szCs w:val="32"/>
        </w:rPr>
        <w:t>年招商引资目标考核，二是完成</w:t>
      </w:r>
      <w:r>
        <w:rPr>
          <w:rFonts w:ascii="仿宋_GB2312" w:eastAsia="仿宋_GB2312" w:hAnsi="宋体" w:hint="eastAsia"/>
          <w:color w:val="000000"/>
          <w:sz w:val="32"/>
          <w:szCs w:val="32"/>
        </w:rPr>
        <w:t>招商地图、招商宣传片录制、招商宣</w:t>
      </w:r>
      <w:r>
        <w:rPr>
          <w:rFonts w:ascii="仿宋_GB2312" w:eastAsia="仿宋_GB2312" w:hAnsi="宋体" w:hint="eastAsia"/>
          <w:color w:val="000000"/>
          <w:sz w:val="32"/>
          <w:szCs w:val="32"/>
        </w:rPr>
        <w:t>传资料的印刷，完成当年招商引资签约资金和到位资金。发现的问题及原因，一是项目管理规范性存在不足，相关制度建立有缺失；二是专项经费指出的经济用途有偏离预算批复的问题；三是绩效目标设置不合理。下一步改进措施，一是细化招商引资运行管理制度，在工作实施过程中建立指导标准和方向。二是进一步加强项目资金管理；三是充分考虑项目实施的总体目标以及客观的经济环境，合理制定绩效考核目标。</w:t>
      </w:r>
    </w:p>
    <w:p w:rsidR="002C2C16" w:rsidRDefault="00A66A82">
      <w:pPr>
        <w:spacing w:line="600" w:lineRule="exact"/>
        <w:rPr>
          <w:rFonts w:ascii="仿宋_GB2312" w:eastAsia="仿宋_GB2312" w:hAnsi="宋体"/>
          <w:color w:val="000000"/>
          <w:sz w:val="32"/>
          <w:szCs w:val="32"/>
        </w:rPr>
      </w:pPr>
      <w:r>
        <w:rPr>
          <w:rFonts w:ascii="仿宋_GB2312" w:eastAsia="仿宋_GB2312" w:hAnsi="宋体" w:hint="eastAsia"/>
          <w:color w:val="000000"/>
          <w:sz w:val="32"/>
          <w:szCs w:val="32"/>
        </w:rPr>
        <w:t>附：</w:t>
      </w:r>
    </w:p>
    <w:p w:rsidR="002C2C16" w:rsidRDefault="00A66A82">
      <w:pPr>
        <w:spacing w:line="600" w:lineRule="exact"/>
        <w:rPr>
          <w:rFonts w:ascii="仿宋_GB2312" w:eastAsia="仿宋_GB2312" w:hAnsi="宋体"/>
          <w:color w:val="000000"/>
          <w:sz w:val="32"/>
          <w:szCs w:val="32"/>
        </w:rPr>
      </w:pPr>
      <w:r>
        <w:rPr>
          <w:rFonts w:ascii="仿宋_GB2312" w:eastAsia="仿宋_GB2312" w:hAnsi="宋体" w:hint="eastAsia"/>
          <w:color w:val="000000"/>
          <w:sz w:val="32"/>
          <w:szCs w:val="32"/>
        </w:rPr>
        <w:t xml:space="preserve">       2019</w:t>
      </w:r>
      <w:r>
        <w:rPr>
          <w:rFonts w:ascii="仿宋_GB2312" w:eastAsia="仿宋_GB2312" w:hAnsi="宋体" w:hint="eastAsia"/>
          <w:color w:val="000000"/>
          <w:sz w:val="32"/>
          <w:szCs w:val="32"/>
        </w:rPr>
        <w:t>年度区招商投资局项目支出绩效自评表</w:t>
      </w:r>
    </w:p>
    <w:tbl>
      <w:tblPr>
        <w:tblW w:w="9190"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80"/>
        <w:gridCol w:w="1530"/>
        <w:gridCol w:w="508"/>
        <w:gridCol w:w="508"/>
        <w:gridCol w:w="1445"/>
        <w:gridCol w:w="1242"/>
        <w:gridCol w:w="916"/>
        <w:gridCol w:w="1092"/>
        <w:gridCol w:w="1269"/>
      </w:tblGrid>
      <w:tr w:rsidR="002C2C16">
        <w:trPr>
          <w:trHeight w:val="805"/>
        </w:trPr>
        <w:tc>
          <w:tcPr>
            <w:tcW w:w="680"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项目名称</w:t>
            </w:r>
          </w:p>
        </w:tc>
        <w:tc>
          <w:tcPr>
            <w:tcW w:w="3991" w:type="dxa"/>
            <w:gridSpan w:val="4"/>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招商引资专项经费</w:t>
            </w:r>
          </w:p>
        </w:tc>
        <w:tc>
          <w:tcPr>
            <w:tcW w:w="124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自评总分</w:t>
            </w:r>
          </w:p>
          <w:p w:rsidR="002C2C16" w:rsidRDefault="00A66A82">
            <w:pPr>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（分</w:t>
            </w:r>
            <w:r>
              <w:rPr>
                <w:rFonts w:ascii="仿宋_GB2312" w:eastAsia="仿宋_GB2312" w:hAnsi="宋体" w:cs="宋体" w:hint="eastAsia"/>
                <w:color w:val="000000"/>
                <w:kern w:val="0"/>
                <w:sz w:val="20"/>
                <w:szCs w:val="20"/>
              </w:rPr>
              <w:t>)</w:t>
            </w:r>
          </w:p>
        </w:tc>
        <w:tc>
          <w:tcPr>
            <w:tcW w:w="3277" w:type="dxa"/>
            <w:gridSpan w:val="3"/>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100</w:t>
            </w:r>
          </w:p>
        </w:tc>
      </w:tr>
      <w:tr w:rsidR="002C2C16">
        <w:trPr>
          <w:trHeight w:val="1044"/>
        </w:trPr>
        <w:tc>
          <w:tcPr>
            <w:tcW w:w="680"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业务主管部门</w:t>
            </w:r>
          </w:p>
        </w:tc>
        <w:tc>
          <w:tcPr>
            <w:tcW w:w="3991" w:type="dxa"/>
            <w:gridSpan w:val="4"/>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重庆市綦江区招商投资促进局</w:t>
            </w:r>
          </w:p>
        </w:tc>
        <w:tc>
          <w:tcPr>
            <w:tcW w:w="124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联系人</w:t>
            </w:r>
          </w:p>
          <w:p w:rsidR="002C2C16" w:rsidRDefault="00A66A82">
            <w:pPr>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及电话</w:t>
            </w:r>
          </w:p>
        </w:tc>
        <w:tc>
          <w:tcPr>
            <w:tcW w:w="3277" w:type="dxa"/>
            <w:gridSpan w:val="3"/>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赵长果</w:t>
            </w:r>
            <w:r>
              <w:rPr>
                <w:rFonts w:ascii="仿宋_GB2312" w:eastAsia="仿宋_GB2312" w:hAnsi="宋体" w:cs="宋体" w:hint="eastAsia"/>
                <w:color w:val="000000"/>
                <w:kern w:val="0"/>
                <w:sz w:val="20"/>
                <w:szCs w:val="20"/>
              </w:rPr>
              <w:t>023-48880826</w:t>
            </w:r>
          </w:p>
        </w:tc>
      </w:tr>
      <w:tr w:rsidR="002C2C16">
        <w:trPr>
          <w:trHeight w:val="844"/>
        </w:trPr>
        <w:tc>
          <w:tcPr>
            <w:tcW w:w="680" w:type="dxa"/>
            <w:vMerge w:val="restart"/>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项目资金（万元）</w:t>
            </w:r>
          </w:p>
        </w:tc>
        <w:tc>
          <w:tcPr>
            <w:tcW w:w="2038" w:type="dxa"/>
            <w:gridSpan w:val="2"/>
            <w:shd w:val="clear" w:color="auto" w:fill="auto"/>
            <w:vAlign w:val="center"/>
          </w:tcPr>
          <w:p w:rsidR="002C2C16" w:rsidRDefault="00A66A82">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953"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全年预算数（</w:t>
            </w:r>
            <w:r>
              <w:rPr>
                <w:rFonts w:ascii="仿宋_GB2312" w:eastAsia="仿宋_GB2312" w:hAnsi="宋体" w:cs="宋体" w:hint="eastAsia"/>
                <w:color w:val="000000"/>
                <w:kern w:val="0"/>
                <w:sz w:val="20"/>
                <w:szCs w:val="20"/>
              </w:rPr>
              <w:t>A</w:t>
            </w:r>
            <w:r>
              <w:rPr>
                <w:rFonts w:ascii="仿宋_GB2312" w:eastAsia="仿宋_GB2312" w:hAnsi="宋体" w:cs="宋体" w:hint="eastAsia"/>
                <w:color w:val="000000"/>
                <w:kern w:val="0"/>
                <w:sz w:val="20"/>
                <w:szCs w:val="20"/>
              </w:rPr>
              <w:t>）</w:t>
            </w:r>
          </w:p>
        </w:tc>
        <w:tc>
          <w:tcPr>
            <w:tcW w:w="124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全年执行数（</w:t>
            </w:r>
            <w:r>
              <w:rPr>
                <w:rFonts w:ascii="仿宋_GB2312" w:eastAsia="仿宋_GB2312" w:hAnsi="宋体" w:cs="宋体" w:hint="eastAsia"/>
                <w:color w:val="000000"/>
                <w:kern w:val="0"/>
                <w:sz w:val="20"/>
                <w:szCs w:val="20"/>
              </w:rPr>
              <w:t>B</w:t>
            </w:r>
            <w:r>
              <w:rPr>
                <w:rFonts w:ascii="仿宋_GB2312" w:eastAsia="仿宋_GB2312" w:hAnsi="宋体" w:cs="宋体" w:hint="eastAsia"/>
                <w:color w:val="000000"/>
                <w:kern w:val="0"/>
                <w:sz w:val="20"/>
                <w:szCs w:val="20"/>
              </w:rPr>
              <w:t>）</w:t>
            </w:r>
          </w:p>
        </w:tc>
        <w:tc>
          <w:tcPr>
            <w:tcW w:w="2008"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执行率</w:t>
            </w:r>
            <w:r>
              <w:rPr>
                <w:rFonts w:ascii="仿宋_GB2312" w:eastAsia="仿宋_GB2312" w:hAnsi="宋体" w:cs="宋体" w:hint="eastAsia"/>
                <w:color w:val="000000"/>
                <w:kern w:val="0"/>
                <w:sz w:val="20"/>
                <w:szCs w:val="20"/>
              </w:rPr>
              <w:t>%</w:t>
            </w:r>
            <w:r>
              <w:rPr>
                <w:rFonts w:ascii="仿宋_GB2312" w:eastAsia="仿宋_GB2312" w:hAnsi="宋体" w:cs="宋体" w:hint="eastAsia"/>
                <w:color w:val="000000"/>
                <w:kern w:val="0"/>
                <w:sz w:val="20"/>
                <w:szCs w:val="20"/>
              </w:rPr>
              <w:t>（</w:t>
            </w:r>
            <w:r>
              <w:rPr>
                <w:rFonts w:ascii="仿宋_GB2312" w:eastAsia="仿宋_GB2312" w:hAnsi="宋体" w:cs="宋体" w:hint="eastAsia"/>
                <w:color w:val="000000"/>
                <w:kern w:val="0"/>
                <w:sz w:val="20"/>
                <w:szCs w:val="20"/>
              </w:rPr>
              <w:t>B/A</w:t>
            </w:r>
            <w:r>
              <w:rPr>
                <w:rFonts w:ascii="仿宋_GB2312" w:eastAsia="仿宋_GB2312" w:hAnsi="宋体" w:cs="宋体" w:hint="eastAsia"/>
                <w:color w:val="000000"/>
                <w:kern w:val="0"/>
                <w:sz w:val="20"/>
                <w:szCs w:val="20"/>
              </w:rPr>
              <w:t>）</w:t>
            </w:r>
          </w:p>
        </w:tc>
        <w:tc>
          <w:tcPr>
            <w:tcW w:w="1269"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执行率得分（分）</w:t>
            </w:r>
          </w:p>
        </w:tc>
      </w:tr>
      <w:tr w:rsidR="002C2C16">
        <w:trPr>
          <w:trHeight w:val="792"/>
        </w:trPr>
        <w:tc>
          <w:tcPr>
            <w:tcW w:w="680" w:type="dxa"/>
            <w:vMerge/>
            <w:vAlign w:val="center"/>
          </w:tcPr>
          <w:p w:rsidR="002C2C16" w:rsidRDefault="002C2C16">
            <w:pPr>
              <w:widowControl/>
              <w:jc w:val="left"/>
              <w:rPr>
                <w:rFonts w:ascii="仿宋_GB2312" w:eastAsia="仿宋_GB2312" w:hAnsi="宋体" w:cs="宋体"/>
                <w:color w:val="000000"/>
                <w:kern w:val="0"/>
                <w:sz w:val="20"/>
                <w:szCs w:val="20"/>
              </w:rPr>
            </w:pPr>
          </w:p>
        </w:tc>
        <w:tc>
          <w:tcPr>
            <w:tcW w:w="2038" w:type="dxa"/>
            <w:gridSpan w:val="2"/>
            <w:shd w:val="clear" w:color="auto" w:fill="auto"/>
            <w:vAlign w:val="center"/>
          </w:tcPr>
          <w:p w:rsidR="002C2C16" w:rsidRDefault="00A66A82">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年度资金总额：</w:t>
            </w:r>
          </w:p>
        </w:tc>
        <w:tc>
          <w:tcPr>
            <w:tcW w:w="1953"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581</w:t>
            </w:r>
          </w:p>
        </w:tc>
        <w:tc>
          <w:tcPr>
            <w:tcW w:w="124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581</w:t>
            </w:r>
          </w:p>
        </w:tc>
        <w:tc>
          <w:tcPr>
            <w:tcW w:w="2008"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100%</w:t>
            </w:r>
          </w:p>
        </w:tc>
        <w:tc>
          <w:tcPr>
            <w:tcW w:w="1269"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w:t>
            </w:r>
          </w:p>
        </w:tc>
      </w:tr>
      <w:tr w:rsidR="002C2C16">
        <w:trPr>
          <w:trHeight w:val="643"/>
        </w:trPr>
        <w:tc>
          <w:tcPr>
            <w:tcW w:w="680" w:type="dxa"/>
            <w:vMerge/>
            <w:vAlign w:val="center"/>
          </w:tcPr>
          <w:p w:rsidR="002C2C16" w:rsidRDefault="002C2C16">
            <w:pPr>
              <w:widowControl/>
              <w:jc w:val="left"/>
              <w:rPr>
                <w:rFonts w:ascii="仿宋_GB2312" w:eastAsia="仿宋_GB2312" w:hAnsi="宋体" w:cs="宋体"/>
                <w:color w:val="000000"/>
                <w:kern w:val="0"/>
                <w:sz w:val="20"/>
                <w:szCs w:val="20"/>
              </w:rPr>
            </w:pPr>
          </w:p>
        </w:tc>
        <w:tc>
          <w:tcPr>
            <w:tcW w:w="2038"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其中：中央补助</w:t>
            </w:r>
          </w:p>
        </w:tc>
        <w:tc>
          <w:tcPr>
            <w:tcW w:w="1953"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24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2008"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269"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w:t>
            </w:r>
          </w:p>
        </w:tc>
      </w:tr>
      <w:tr w:rsidR="002C2C16">
        <w:trPr>
          <w:trHeight w:val="614"/>
        </w:trPr>
        <w:tc>
          <w:tcPr>
            <w:tcW w:w="680" w:type="dxa"/>
            <w:vMerge/>
            <w:vAlign w:val="center"/>
          </w:tcPr>
          <w:p w:rsidR="002C2C16" w:rsidRDefault="002C2C16">
            <w:pPr>
              <w:widowControl/>
              <w:jc w:val="left"/>
              <w:rPr>
                <w:rFonts w:ascii="仿宋_GB2312" w:eastAsia="仿宋_GB2312" w:hAnsi="宋体" w:cs="宋体"/>
                <w:color w:val="000000"/>
                <w:kern w:val="0"/>
                <w:sz w:val="20"/>
                <w:szCs w:val="20"/>
              </w:rPr>
            </w:pPr>
          </w:p>
        </w:tc>
        <w:tc>
          <w:tcPr>
            <w:tcW w:w="2038"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r>
              <w:rPr>
                <w:rFonts w:ascii="仿宋_GB2312" w:eastAsia="仿宋_GB2312" w:hAnsi="宋体" w:cs="宋体" w:hint="eastAsia"/>
                <w:color w:val="000000"/>
                <w:kern w:val="0"/>
                <w:sz w:val="20"/>
                <w:szCs w:val="20"/>
              </w:rPr>
              <w:t>市级补助</w:t>
            </w:r>
          </w:p>
        </w:tc>
        <w:tc>
          <w:tcPr>
            <w:tcW w:w="1953"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24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2008"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269"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w:t>
            </w:r>
          </w:p>
        </w:tc>
      </w:tr>
      <w:tr w:rsidR="002C2C16">
        <w:trPr>
          <w:trHeight w:val="697"/>
        </w:trPr>
        <w:tc>
          <w:tcPr>
            <w:tcW w:w="680" w:type="dxa"/>
            <w:vMerge/>
            <w:vAlign w:val="center"/>
          </w:tcPr>
          <w:p w:rsidR="002C2C16" w:rsidRDefault="002C2C16">
            <w:pPr>
              <w:widowControl/>
              <w:jc w:val="left"/>
              <w:rPr>
                <w:rFonts w:ascii="仿宋_GB2312" w:eastAsia="仿宋_GB2312" w:hAnsi="宋体" w:cs="宋体"/>
                <w:color w:val="000000"/>
                <w:kern w:val="0"/>
                <w:sz w:val="20"/>
                <w:szCs w:val="20"/>
              </w:rPr>
            </w:pPr>
          </w:p>
        </w:tc>
        <w:tc>
          <w:tcPr>
            <w:tcW w:w="2038"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r>
              <w:rPr>
                <w:rFonts w:ascii="仿宋_GB2312" w:eastAsia="仿宋_GB2312" w:hAnsi="宋体" w:cs="宋体" w:hint="eastAsia"/>
                <w:color w:val="000000"/>
                <w:kern w:val="0"/>
                <w:sz w:val="20"/>
                <w:szCs w:val="20"/>
              </w:rPr>
              <w:t>区级资金</w:t>
            </w:r>
          </w:p>
        </w:tc>
        <w:tc>
          <w:tcPr>
            <w:tcW w:w="1953"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581</w:t>
            </w:r>
          </w:p>
        </w:tc>
        <w:tc>
          <w:tcPr>
            <w:tcW w:w="124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581</w:t>
            </w:r>
          </w:p>
        </w:tc>
        <w:tc>
          <w:tcPr>
            <w:tcW w:w="2008"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100%</w:t>
            </w:r>
          </w:p>
        </w:tc>
        <w:tc>
          <w:tcPr>
            <w:tcW w:w="1269"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w:t>
            </w:r>
          </w:p>
        </w:tc>
      </w:tr>
      <w:tr w:rsidR="002C2C16">
        <w:trPr>
          <w:trHeight w:val="556"/>
        </w:trPr>
        <w:tc>
          <w:tcPr>
            <w:tcW w:w="680" w:type="dxa"/>
            <w:vMerge/>
            <w:vAlign w:val="center"/>
          </w:tcPr>
          <w:p w:rsidR="002C2C16" w:rsidRDefault="002C2C16">
            <w:pPr>
              <w:widowControl/>
              <w:jc w:val="left"/>
              <w:rPr>
                <w:rFonts w:ascii="仿宋_GB2312" w:eastAsia="仿宋_GB2312" w:hAnsi="宋体" w:cs="宋体"/>
                <w:color w:val="000000"/>
                <w:kern w:val="0"/>
                <w:sz w:val="20"/>
                <w:szCs w:val="20"/>
              </w:rPr>
            </w:pPr>
          </w:p>
        </w:tc>
        <w:tc>
          <w:tcPr>
            <w:tcW w:w="2038"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r>
              <w:rPr>
                <w:rFonts w:ascii="仿宋_GB2312" w:eastAsia="仿宋_GB2312" w:hAnsi="宋体" w:cs="宋体" w:hint="eastAsia"/>
                <w:color w:val="000000"/>
                <w:kern w:val="0"/>
                <w:sz w:val="20"/>
                <w:szCs w:val="20"/>
              </w:rPr>
              <w:t>其他资金</w:t>
            </w:r>
          </w:p>
        </w:tc>
        <w:tc>
          <w:tcPr>
            <w:tcW w:w="1953"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24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2008"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269"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w:t>
            </w:r>
          </w:p>
        </w:tc>
      </w:tr>
      <w:tr w:rsidR="002C2C16">
        <w:trPr>
          <w:trHeight w:val="465"/>
        </w:trPr>
        <w:tc>
          <w:tcPr>
            <w:tcW w:w="680" w:type="dxa"/>
            <w:vMerge w:val="restart"/>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年度总体目标</w:t>
            </w:r>
          </w:p>
        </w:tc>
        <w:tc>
          <w:tcPr>
            <w:tcW w:w="3991" w:type="dxa"/>
            <w:gridSpan w:val="4"/>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年初设定目标</w:t>
            </w:r>
          </w:p>
        </w:tc>
        <w:tc>
          <w:tcPr>
            <w:tcW w:w="4519" w:type="dxa"/>
            <w:gridSpan w:val="4"/>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全年目标实际完成情况</w:t>
            </w:r>
          </w:p>
        </w:tc>
      </w:tr>
      <w:tr w:rsidR="002C2C16">
        <w:trPr>
          <w:trHeight w:val="3589"/>
        </w:trPr>
        <w:tc>
          <w:tcPr>
            <w:tcW w:w="680" w:type="dxa"/>
            <w:vMerge/>
            <w:vAlign w:val="center"/>
          </w:tcPr>
          <w:p w:rsidR="002C2C16" w:rsidRDefault="002C2C16">
            <w:pPr>
              <w:widowControl/>
              <w:jc w:val="left"/>
              <w:rPr>
                <w:rFonts w:ascii="仿宋_GB2312" w:eastAsia="仿宋_GB2312" w:hAnsi="宋体" w:cs="宋体"/>
                <w:color w:val="000000"/>
                <w:kern w:val="0"/>
                <w:sz w:val="20"/>
                <w:szCs w:val="20"/>
              </w:rPr>
            </w:pPr>
          </w:p>
        </w:tc>
        <w:tc>
          <w:tcPr>
            <w:tcW w:w="3991" w:type="dxa"/>
            <w:gridSpan w:val="4"/>
            <w:shd w:val="clear" w:color="auto" w:fill="auto"/>
            <w:vAlign w:val="center"/>
          </w:tcPr>
          <w:p w:rsidR="002C2C16" w:rsidRDefault="00A66A82">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为了进一步扩大綦江区对外开放水平，充分发挥綦江作为中新互联互通陆海新通道综合服务区优势，加大我区投资环境整体宣传和推介力度，在沿海经济发达城市开展綦江专场招商推介活动；全年利用各种展会、推介会等预计发放招商宣传资料、项目手册等，着力引进一批中国百强企业、知名企业来綦投资兴业，助推綦江产业提档升级发展，全区经济在上新台阶。</w:t>
            </w:r>
          </w:p>
        </w:tc>
        <w:tc>
          <w:tcPr>
            <w:tcW w:w="4519" w:type="dxa"/>
            <w:gridSpan w:val="4"/>
            <w:shd w:val="clear" w:color="auto" w:fill="auto"/>
            <w:vAlign w:val="center"/>
          </w:tcPr>
          <w:p w:rsidR="002C2C16" w:rsidRDefault="00A66A82">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全年在北京、上海、深圳等经济发达城市开展綦江招商引资宣传会</w:t>
            </w:r>
            <w:r>
              <w:rPr>
                <w:rFonts w:ascii="仿宋_GB2312" w:eastAsia="仿宋_GB2312" w:hAnsi="宋体" w:cs="宋体" w:hint="eastAsia"/>
                <w:color w:val="000000"/>
                <w:kern w:val="0"/>
                <w:sz w:val="20"/>
                <w:szCs w:val="20"/>
              </w:rPr>
              <w:t>5</w:t>
            </w:r>
            <w:r>
              <w:rPr>
                <w:rFonts w:ascii="仿宋_GB2312" w:eastAsia="仿宋_GB2312" w:hAnsi="宋体" w:cs="宋体" w:hint="eastAsia"/>
                <w:color w:val="000000"/>
                <w:kern w:val="0"/>
                <w:sz w:val="20"/>
                <w:szCs w:val="20"/>
              </w:rPr>
              <w:t>次，到会企业</w:t>
            </w:r>
            <w:r>
              <w:rPr>
                <w:rFonts w:ascii="仿宋_GB2312" w:eastAsia="仿宋_GB2312" w:hAnsi="宋体" w:cs="宋体" w:hint="eastAsia"/>
                <w:color w:val="000000"/>
                <w:kern w:val="0"/>
                <w:sz w:val="20"/>
                <w:szCs w:val="20"/>
              </w:rPr>
              <w:t>500</w:t>
            </w:r>
            <w:r>
              <w:rPr>
                <w:rFonts w:ascii="仿宋_GB2312" w:eastAsia="仿宋_GB2312" w:hAnsi="宋体" w:cs="宋体" w:hint="eastAsia"/>
                <w:color w:val="000000"/>
                <w:kern w:val="0"/>
                <w:sz w:val="20"/>
                <w:szCs w:val="20"/>
              </w:rPr>
              <w:t>余家，进一步宣传綦江招商引资资源、优惠政策、对外开放情况，取得较好成绩。共签约项目</w:t>
            </w:r>
            <w:r>
              <w:rPr>
                <w:rFonts w:ascii="仿宋_GB2312" w:eastAsia="仿宋_GB2312" w:hAnsi="宋体" w:cs="宋体" w:hint="eastAsia"/>
                <w:color w:val="000000"/>
                <w:kern w:val="0"/>
                <w:sz w:val="20"/>
                <w:szCs w:val="20"/>
              </w:rPr>
              <w:t>111</w:t>
            </w:r>
            <w:r>
              <w:rPr>
                <w:rFonts w:ascii="仿宋_GB2312" w:eastAsia="仿宋_GB2312" w:hAnsi="宋体" w:cs="宋体" w:hint="eastAsia"/>
                <w:color w:val="000000"/>
                <w:kern w:val="0"/>
                <w:sz w:val="20"/>
                <w:szCs w:val="20"/>
              </w:rPr>
              <w:t>个，协议引资</w:t>
            </w:r>
            <w:r>
              <w:rPr>
                <w:rFonts w:ascii="仿宋_GB2312" w:eastAsia="仿宋_GB2312" w:hAnsi="宋体" w:cs="宋体" w:hint="eastAsia"/>
                <w:color w:val="000000"/>
                <w:kern w:val="0"/>
                <w:sz w:val="20"/>
                <w:szCs w:val="20"/>
              </w:rPr>
              <w:t>479.2</w:t>
            </w:r>
            <w:r>
              <w:rPr>
                <w:rFonts w:ascii="仿宋_GB2312" w:eastAsia="仿宋_GB2312" w:hAnsi="宋体" w:cs="宋体" w:hint="eastAsia"/>
                <w:color w:val="000000"/>
                <w:kern w:val="0"/>
                <w:sz w:val="20"/>
                <w:szCs w:val="20"/>
              </w:rPr>
              <w:t>亿元，其中市外投资项目</w:t>
            </w:r>
            <w:r>
              <w:rPr>
                <w:rFonts w:ascii="仿宋_GB2312" w:eastAsia="仿宋_GB2312" w:hAnsi="宋体" w:cs="宋体" w:hint="eastAsia"/>
                <w:color w:val="000000"/>
                <w:kern w:val="0"/>
                <w:sz w:val="20"/>
                <w:szCs w:val="20"/>
              </w:rPr>
              <w:t>26</w:t>
            </w:r>
            <w:r>
              <w:rPr>
                <w:rFonts w:ascii="仿宋_GB2312" w:eastAsia="仿宋_GB2312" w:hAnsi="宋体" w:cs="宋体" w:hint="eastAsia"/>
                <w:color w:val="000000"/>
                <w:kern w:val="0"/>
                <w:sz w:val="20"/>
                <w:szCs w:val="20"/>
              </w:rPr>
              <w:t>个，正式合同金额</w:t>
            </w:r>
            <w:r>
              <w:rPr>
                <w:rFonts w:ascii="仿宋_GB2312" w:eastAsia="仿宋_GB2312" w:hAnsi="宋体" w:cs="宋体" w:hint="eastAsia"/>
                <w:color w:val="000000"/>
                <w:kern w:val="0"/>
                <w:sz w:val="20"/>
                <w:szCs w:val="20"/>
              </w:rPr>
              <w:t>350</w:t>
            </w:r>
            <w:r>
              <w:rPr>
                <w:rFonts w:ascii="仿宋_GB2312" w:eastAsia="仿宋_GB2312" w:hAnsi="宋体" w:cs="宋体" w:hint="eastAsia"/>
                <w:color w:val="000000"/>
                <w:kern w:val="0"/>
                <w:sz w:val="20"/>
                <w:szCs w:val="20"/>
              </w:rPr>
              <w:t>亿元；到位资金</w:t>
            </w:r>
            <w:r>
              <w:rPr>
                <w:rFonts w:ascii="仿宋_GB2312" w:eastAsia="仿宋_GB2312" w:hAnsi="宋体" w:cs="宋体" w:hint="eastAsia"/>
                <w:color w:val="000000"/>
                <w:kern w:val="0"/>
                <w:sz w:val="20"/>
                <w:szCs w:val="20"/>
              </w:rPr>
              <w:t>200</w:t>
            </w:r>
            <w:r>
              <w:rPr>
                <w:rFonts w:ascii="仿宋_GB2312" w:eastAsia="仿宋_GB2312" w:hAnsi="宋体" w:cs="宋体" w:hint="eastAsia"/>
                <w:color w:val="000000"/>
                <w:kern w:val="0"/>
                <w:sz w:val="20"/>
                <w:szCs w:val="20"/>
              </w:rPr>
              <w:t>亿元，其中工业到位资金</w:t>
            </w:r>
            <w:r>
              <w:rPr>
                <w:rFonts w:ascii="仿宋_GB2312" w:eastAsia="仿宋_GB2312" w:hAnsi="宋体" w:cs="宋体" w:hint="eastAsia"/>
                <w:color w:val="000000"/>
                <w:kern w:val="0"/>
                <w:sz w:val="20"/>
                <w:szCs w:val="20"/>
              </w:rPr>
              <w:t>90.67</w:t>
            </w:r>
            <w:r>
              <w:rPr>
                <w:rFonts w:ascii="仿宋_GB2312" w:eastAsia="仿宋_GB2312" w:hAnsi="宋体" w:cs="宋体" w:hint="eastAsia"/>
                <w:color w:val="000000"/>
                <w:kern w:val="0"/>
                <w:sz w:val="20"/>
                <w:szCs w:val="20"/>
              </w:rPr>
              <w:t>亿元，实际利用内资</w:t>
            </w:r>
            <w:r>
              <w:rPr>
                <w:rFonts w:ascii="仿宋_GB2312" w:eastAsia="仿宋_GB2312" w:hAnsi="宋体" w:cs="宋体" w:hint="eastAsia"/>
                <w:color w:val="000000"/>
                <w:kern w:val="0"/>
                <w:sz w:val="20"/>
                <w:szCs w:val="20"/>
              </w:rPr>
              <w:t>15.79</w:t>
            </w:r>
            <w:r>
              <w:rPr>
                <w:rFonts w:ascii="仿宋_GB2312" w:eastAsia="仿宋_GB2312" w:hAnsi="宋体" w:cs="宋体" w:hint="eastAsia"/>
                <w:color w:val="000000"/>
                <w:kern w:val="0"/>
                <w:sz w:val="20"/>
                <w:szCs w:val="20"/>
              </w:rPr>
              <w:t>元，全年拜访企业</w:t>
            </w:r>
            <w:r>
              <w:rPr>
                <w:rFonts w:ascii="仿宋_GB2312" w:eastAsia="仿宋_GB2312" w:hAnsi="宋体" w:cs="宋体" w:hint="eastAsia"/>
                <w:color w:val="000000"/>
                <w:kern w:val="0"/>
                <w:sz w:val="20"/>
                <w:szCs w:val="20"/>
              </w:rPr>
              <w:t>640</w:t>
            </w:r>
            <w:r>
              <w:rPr>
                <w:rFonts w:ascii="仿宋_GB2312" w:eastAsia="仿宋_GB2312" w:hAnsi="宋体" w:cs="宋体" w:hint="eastAsia"/>
                <w:color w:val="000000"/>
                <w:kern w:val="0"/>
                <w:sz w:val="20"/>
                <w:szCs w:val="20"/>
              </w:rPr>
              <w:t>家，接待来访企业</w:t>
            </w:r>
            <w:r>
              <w:rPr>
                <w:rFonts w:ascii="仿宋_GB2312" w:eastAsia="仿宋_GB2312" w:hAnsi="宋体" w:cs="宋体" w:hint="eastAsia"/>
                <w:color w:val="000000"/>
                <w:kern w:val="0"/>
                <w:sz w:val="20"/>
                <w:szCs w:val="20"/>
              </w:rPr>
              <w:t>200</w:t>
            </w:r>
            <w:r>
              <w:rPr>
                <w:rFonts w:ascii="仿宋_GB2312" w:eastAsia="仿宋_GB2312" w:hAnsi="宋体" w:cs="宋体" w:hint="eastAsia"/>
                <w:color w:val="000000"/>
                <w:kern w:val="0"/>
                <w:sz w:val="20"/>
                <w:szCs w:val="20"/>
              </w:rPr>
              <w:t>余家。重新印制新版招商引资宣传手册、录制宣传片、统一制作招商地图；完成兑现</w:t>
            </w:r>
            <w:r>
              <w:rPr>
                <w:rFonts w:ascii="仿宋_GB2312" w:eastAsia="仿宋_GB2312" w:hAnsi="宋体" w:cs="宋体" w:hint="eastAsia"/>
                <w:color w:val="000000"/>
                <w:kern w:val="0"/>
                <w:sz w:val="20"/>
                <w:szCs w:val="20"/>
              </w:rPr>
              <w:t>2018</w:t>
            </w:r>
            <w:r>
              <w:rPr>
                <w:rFonts w:ascii="仿宋_GB2312" w:eastAsia="仿宋_GB2312" w:hAnsi="宋体" w:cs="宋体" w:hint="eastAsia"/>
                <w:color w:val="000000"/>
                <w:kern w:val="0"/>
                <w:sz w:val="20"/>
                <w:szCs w:val="20"/>
              </w:rPr>
              <w:t>年招商引资考核工作。</w:t>
            </w:r>
          </w:p>
        </w:tc>
      </w:tr>
      <w:tr w:rsidR="002C2C16">
        <w:trPr>
          <w:trHeight w:val="1118"/>
        </w:trPr>
        <w:tc>
          <w:tcPr>
            <w:tcW w:w="680" w:type="dxa"/>
            <w:vMerge w:val="restart"/>
            <w:shd w:val="clear" w:color="auto" w:fill="auto"/>
            <w:textDirection w:val="tbRlV"/>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绩效指标</w:t>
            </w:r>
          </w:p>
        </w:tc>
        <w:tc>
          <w:tcPr>
            <w:tcW w:w="1530"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指标名称</w:t>
            </w:r>
          </w:p>
          <w:p w:rsidR="002C2C16" w:rsidRDefault="00A66A82">
            <w:pPr>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（三级指标）</w:t>
            </w:r>
          </w:p>
        </w:tc>
        <w:tc>
          <w:tcPr>
            <w:tcW w:w="1016" w:type="dxa"/>
            <w:gridSpan w:val="2"/>
            <w:shd w:val="clear" w:color="auto" w:fill="auto"/>
            <w:noWrap/>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计量单位</w:t>
            </w:r>
          </w:p>
        </w:tc>
        <w:tc>
          <w:tcPr>
            <w:tcW w:w="1445"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指标权重</w:t>
            </w:r>
          </w:p>
        </w:tc>
        <w:tc>
          <w:tcPr>
            <w:tcW w:w="124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指标值</w:t>
            </w:r>
          </w:p>
        </w:tc>
        <w:tc>
          <w:tcPr>
            <w:tcW w:w="916"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全年完成值</w:t>
            </w:r>
          </w:p>
        </w:tc>
        <w:tc>
          <w:tcPr>
            <w:tcW w:w="109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得分系数（</w:t>
            </w:r>
            <w:r>
              <w:rPr>
                <w:rFonts w:ascii="仿宋_GB2312" w:eastAsia="仿宋_GB2312" w:hAnsi="宋体" w:cs="宋体" w:hint="eastAsia"/>
                <w:color w:val="000000"/>
                <w:kern w:val="0"/>
                <w:sz w:val="20"/>
                <w:szCs w:val="20"/>
              </w:rPr>
              <w:t>%</w:t>
            </w:r>
            <w:r>
              <w:rPr>
                <w:rFonts w:ascii="仿宋_GB2312" w:eastAsia="仿宋_GB2312" w:hAnsi="宋体" w:cs="宋体" w:hint="eastAsia"/>
                <w:color w:val="000000"/>
                <w:kern w:val="0"/>
                <w:sz w:val="20"/>
                <w:szCs w:val="20"/>
              </w:rPr>
              <w:t>）</w:t>
            </w:r>
          </w:p>
        </w:tc>
        <w:tc>
          <w:tcPr>
            <w:tcW w:w="1269"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指标得分</w:t>
            </w:r>
          </w:p>
          <w:p w:rsidR="002C2C16" w:rsidRDefault="00A66A82">
            <w:pPr>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（分</w:t>
            </w:r>
            <w:r>
              <w:rPr>
                <w:rFonts w:ascii="仿宋_GB2312" w:eastAsia="仿宋_GB2312" w:hAnsi="宋体" w:cs="宋体" w:hint="eastAsia"/>
                <w:color w:val="000000"/>
                <w:kern w:val="0"/>
                <w:sz w:val="20"/>
                <w:szCs w:val="20"/>
              </w:rPr>
              <w:t>)</w:t>
            </w:r>
          </w:p>
        </w:tc>
      </w:tr>
      <w:tr w:rsidR="002C2C16">
        <w:trPr>
          <w:trHeight w:val="695"/>
        </w:trPr>
        <w:tc>
          <w:tcPr>
            <w:tcW w:w="680" w:type="dxa"/>
            <w:vMerge/>
            <w:vAlign w:val="center"/>
          </w:tcPr>
          <w:p w:rsidR="002C2C16" w:rsidRDefault="002C2C16">
            <w:pPr>
              <w:widowControl/>
              <w:jc w:val="left"/>
              <w:rPr>
                <w:rFonts w:ascii="仿宋_GB2312" w:eastAsia="仿宋_GB2312" w:hAnsi="宋体" w:cs="宋体"/>
                <w:color w:val="000000"/>
                <w:kern w:val="0"/>
                <w:sz w:val="20"/>
                <w:szCs w:val="20"/>
              </w:rPr>
            </w:pPr>
          </w:p>
        </w:tc>
        <w:tc>
          <w:tcPr>
            <w:tcW w:w="1530"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市外招商引资推介活动</w:t>
            </w:r>
          </w:p>
        </w:tc>
        <w:tc>
          <w:tcPr>
            <w:tcW w:w="1016"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次</w:t>
            </w:r>
          </w:p>
        </w:tc>
        <w:tc>
          <w:tcPr>
            <w:tcW w:w="1445"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w:t>
            </w:r>
          </w:p>
        </w:tc>
        <w:tc>
          <w:tcPr>
            <w:tcW w:w="124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w:t>
            </w:r>
            <w:r>
              <w:rPr>
                <w:rFonts w:ascii="仿宋_GB2312" w:eastAsia="仿宋_GB2312" w:hAnsi="宋体" w:cs="宋体" w:hint="eastAsia"/>
                <w:color w:val="000000"/>
                <w:kern w:val="0"/>
                <w:sz w:val="20"/>
                <w:szCs w:val="20"/>
              </w:rPr>
              <w:t>100</w:t>
            </w:r>
          </w:p>
        </w:tc>
        <w:tc>
          <w:tcPr>
            <w:tcW w:w="916"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100%</w:t>
            </w:r>
          </w:p>
        </w:tc>
        <w:tc>
          <w:tcPr>
            <w:tcW w:w="109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100%</w:t>
            </w:r>
          </w:p>
        </w:tc>
        <w:tc>
          <w:tcPr>
            <w:tcW w:w="1269"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w:t>
            </w:r>
          </w:p>
        </w:tc>
      </w:tr>
      <w:tr w:rsidR="002C2C16">
        <w:trPr>
          <w:trHeight w:val="48"/>
        </w:trPr>
        <w:tc>
          <w:tcPr>
            <w:tcW w:w="680" w:type="dxa"/>
            <w:vMerge/>
            <w:vAlign w:val="center"/>
          </w:tcPr>
          <w:p w:rsidR="002C2C16" w:rsidRDefault="002C2C16">
            <w:pPr>
              <w:widowControl/>
              <w:jc w:val="left"/>
              <w:rPr>
                <w:rFonts w:ascii="仿宋_GB2312" w:eastAsia="仿宋_GB2312" w:hAnsi="宋体" w:cs="宋体"/>
                <w:color w:val="000000"/>
                <w:kern w:val="0"/>
                <w:sz w:val="20"/>
                <w:szCs w:val="20"/>
              </w:rPr>
            </w:pPr>
          </w:p>
        </w:tc>
        <w:tc>
          <w:tcPr>
            <w:tcW w:w="1530"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拜访企业和接待来访企业</w:t>
            </w:r>
          </w:p>
        </w:tc>
        <w:tc>
          <w:tcPr>
            <w:tcW w:w="1016"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次</w:t>
            </w:r>
          </w:p>
        </w:tc>
        <w:tc>
          <w:tcPr>
            <w:tcW w:w="1445"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w:t>
            </w:r>
          </w:p>
        </w:tc>
        <w:tc>
          <w:tcPr>
            <w:tcW w:w="124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w:t>
            </w:r>
            <w:r>
              <w:rPr>
                <w:rFonts w:ascii="仿宋_GB2312" w:eastAsia="仿宋_GB2312" w:hAnsi="宋体" w:cs="宋体" w:hint="eastAsia"/>
                <w:color w:val="000000"/>
                <w:kern w:val="0"/>
                <w:sz w:val="20"/>
                <w:szCs w:val="20"/>
              </w:rPr>
              <w:t>100</w:t>
            </w:r>
          </w:p>
        </w:tc>
        <w:tc>
          <w:tcPr>
            <w:tcW w:w="916"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100%</w:t>
            </w:r>
          </w:p>
        </w:tc>
        <w:tc>
          <w:tcPr>
            <w:tcW w:w="109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100%</w:t>
            </w:r>
          </w:p>
        </w:tc>
        <w:tc>
          <w:tcPr>
            <w:tcW w:w="1269"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w:t>
            </w:r>
          </w:p>
        </w:tc>
      </w:tr>
      <w:tr w:rsidR="002C2C16">
        <w:trPr>
          <w:trHeight w:val="547"/>
        </w:trPr>
        <w:tc>
          <w:tcPr>
            <w:tcW w:w="680" w:type="dxa"/>
            <w:vMerge/>
            <w:vAlign w:val="center"/>
          </w:tcPr>
          <w:p w:rsidR="002C2C16" w:rsidRDefault="002C2C16">
            <w:pPr>
              <w:widowControl/>
              <w:jc w:val="left"/>
              <w:rPr>
                <w:rFonts w:ascii="仿宋_GB2312" w:eastAsia="仿宋_GB2312" w:hAnsi="宋体" w:cs="宋体"/>
                <w:color w:val="000000"/>
                <w:kern w:val="0"/>
                <w:sz w:val="20"/>
                <w:szCs w:val="20"/>
              </w:rPr>
            </w:pPr>
          </w:p>
        </w:tc>
        <w:tc>
          <w:tcPr>
            <w:tcW w:w="1530"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完成项目签约和投资情况</w:t>
            </w:r>
          </w:p>
        </w:tc>
        <w:tc>
          <w:tcPr>
            <w:tcW w:w="1016"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w:t>
            </w:r>
          </w:p>
        </w:tc>
        <w:tc>
          <w:tcPr>
            <w:tcW w:w="1445"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w:t>
            </w:r>
          </w:p>
        </w:tc>
        <w:tc>
          <w:tcPr>
            <w:tcW w:w="124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w:t>
            </w:r>
            <w:r>
              <w:rPr>
                <w:rFonts w:ascii="仿宋_GB2312" w:eastAsia="仿宋_GB2312" w:hAnsi="宋体" w:cs="宋体" w:hint="eastAsia"/>
                <w:color w:val="000000"/>
                <w:kern w:val="0"/>
                <w:sz w:val="20"/>
                <w:szCs w:val="20"/>
              </w:rPr>
              <w:t>100</w:t>
            </w:r>
          </w:p>
        </w:tc>
        <w:tc>
          <w:tcPr>
            <w:tcW w:w="916"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100%</w:t>
            </w:r>
          </w:p>
        </w:tc>
        <w:tc>
          <w:tcPr>
            <w:tcW w:w="109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100%</w:t>
            </w:r>
          </w:p>
        </w:tc>
        <w:tc>
          <w:tcPr>
            <w:tcW w:w="1269"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w:t>
            </w:r>
          </w:p>
        </w:tc>
      </w:tr>
      <w:tr w:rsidR="002C2C16">
        <w:trPr>
          <w:trHeight w:val="629"/>
        </w:trPr>
        <w:tc>
          <w:tcPr>
            <w:tcW w:w="680" w:type="dxa"/>
            <w:vMerge/>
            <w:vAlign w:val="center"/>
          </w:tcPr>
          <w:p w:rsidR="002C2C16" w:rsidRDefault="002C2C16">
            <w:pPr>
              <w:widowControl/>
              <w:jc w:val="left"/>
              <w:rPr>
                <w:rFonts w:ascii="仿宋_GB2312" w:eastAsia="仿宋_GB2312" w:hAnsi="宋体" w:cs="宋体"/>
                <w:color w:val="000000"/>
                <w:kern w:val="0"/>
                <w:sz w:val="20"/>
                <w:szCs w:val="20"/>
              </w:rPr>
            </w:pPr>
          </w:p>
        </w:tc>
        <w:tc>
          <w:tcPr>
            <w:tcW w:w="1530"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招商引资考核</w:t>
            </w:r>
          </w:p>
        </w:tc>
        <w:tc>
          <w:tcPr>
            <w:tcW w:w="1016"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w:t>
            </w:r>
          </w:p>
        </w:tc>
        <w:tc>
          <w:tcPr>
            <w:tcW w:w="1445"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w:t>
            </w:r>
          </w:p>
        </w:tc>
        <w:tc>
          <w:tcPr>
            <w:tcW w:w="124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w:t>
            </w:r>
            <w:r>
              <w:rPr>
                <w:rFonts w:ascii="仿宋_GB2312" w:eastAsia="仿宋_GB2312" w:hAnsi="宋体" w:cs="宋体" w:hint="eastAsia"/>
                <w:color w:val="000000"/>
                <w:kern w:val="0"/>
                <w:sz w:val="20"/>
                <w:szCs w:val="20"/>
              </w:rPr>
              <w:t>100</w:t>
            </w:r>
          </w:p>
        </w:tc>
        <w:tc>
          <w:tcPr>
            <w:tcW w:w="916"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100%</w:t>
            </w:r>
          </w:p>
        </w:tc>
        <w:tc>
          <w:tcPr>
            <w:tcW w:w="109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100%</w:t>
            </w:r>
          </w:p>
        </w:tc>
        <w:tc>
          <w:tcPr>
            <w:tcW w:w="1269"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w:t>
            </w:r>
          </w:p>
        </w:tc>
      </w:tr>
      <w:tr w:rsidR="002C2C16">
        <w:trPr>
          <w:trHeight w:val="651"/>
        </w:trPr>
        <w:tc>
          <w:tcPr>
            <w:tcW w:w="680" w:type="dxa"/>
            <w:vMerge/>
            <w:vAlign w:val="center"/>
          </w:tcPr>
          <w:p w:rsidR="002C2C16" w:rsidRDefault="002C2C16">
            <w:pPr>
              <w:widowControl/>
              <w:jc w:val="left"/>
              <w:rPr>
                <w:rFonts w:ascii="仿宋_GB2312" w:eastAsia="仿宋_GB2312" w:hAnsi="宋体" w:cs="宋体"/>
                <w:color w:val="000000"/>
                <w:kern w:val="0"/>
                <w:sz w:val="20"/>
                <w:szCs w:val="20"/>
              </w:rPr>
            </w:pPr>
          </w:p>
        </w:tc>
        <w:tc>
          <w:tcPr>
            <w:tcW w:w="1530"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资金执行率</w:t>
            </w:r>
          </w:p>
        </w:tc>
        <w:tc>
          <w:tcPr>
            <w:tcW w:w="1016"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w:t>
            </w:r>
          </w:p>
        </w:tc>
        <w:tc>
          <w:tcPr>
            <w:tcW w:w="1445"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w:t>
            </w:r>
          </w:p>
        </w:tc>
        <w:tc>
          <w:tcPr>
            <w:tcW w:w="1242" w:type="dxa"/>
            <w:shd w:val="clear" w:color="auto" w:fill="auto"/>
            <w:noWrap/>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w:t>
            </w:r>
            <w:r>
              <w:rPr>
                <w:rFonts w:ascii="仿宋_GB2312" w:eastAsia="仿宋_GB2312" w:hAnsi="宋体" w:cs="宋体" w:hint="eastAsia"/>
                <w:color w:val="000000"/>
                <w:kern w:val="0"/>
                <w:sz w:val="20"/>
                <w:szCs w:val="20"/>
              </w:rPr>
              <w:t>100%</w:t>
            </w:r>
          </w:p>
        </w:tc>
        <w:tc>
          <w:tcPr>
            <w:tcW w:w="916" w:type="dxa"/>
            <w:shd w:val="clear" w:color="auto" w:fill="auto"/>
            <w:noWrap/>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100%</w:t>
            </w:r>
          </w:p>
        </w:tc>
        <w:tc>
          <w:tcPr>
            <w:tcW w:w="109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100%</w:t>
            </w:r>
          </w:p>
        </w:tc>
        <w:tc>
          <w:tcPr>
            <w:tcW w:w="1269"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w:t>
            </w:r>
          </w:p>
        </w:tc>
      </w:tr>
      <w:tr w:rsidR="002C2C16">
        <w:trPr>
          <w:trHeight w:val="519"/>
        </w:trPr>
        <w:tc>
          <w:tcPr>
            <w:tcW w:w="680" w:type="dxa"/>
            <w:vMerge/>
            <w:vAlign w:val="center"/>
          </w:tcPr>
          <w:p w:rsidR="002C2C16" w:rsidRDefault="002C2C16">
            <w:pPr>
              <w:widowControl/>
              <w:jc w:val="left"/>
              <w:rPr>
                <w:rFonts w:ascii="仿宋_GB2312" w:eastAsia="仿宋_GB2312" w:hAnsi="宋体" w:cs="宋体"/>
                <w:color w:val="000000"/>
                <w:kern w:val="0"/>
                <w:sz w:val="20"/>
                <w:szCs w:val="20"/>
              </w:rPr>
            </w:pPr>
          </w:p>
        </w:tc>
        <w:tc>
          <w:tcPr>
            <w:tcW w:w="1530"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016" w:type="dxa"/>
            <w:gridSpan w:val="2"/>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445"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242" w:type="dxa"/>
            <w:shd w:val="clear" w:color="auto" w:fill="auto"/>
            <w:noWrap/>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916"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092"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269" w:type="dxa"/>
            <w:shd w:val="clear" w:color="auto" w:fill="auto"/>
            <w:vAlign w:val="center"/>
          </w:tcPr>
          <w:p w:rsidR="002C2C16" w:rsidRDefault="00A66A8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r>
    </w:tbl>
    <w:p w:rsidR="002C2C16" w:rsidRDefault="00A66A82">
      <w:pPr>
        <w:spacing w:line="60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六、专业名词解释</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（一）财政拨款收入：指本年度从本级财政部门取得的财政拨款，包括一般公共预算财政拨款和政府性基金预算财政拨款。</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（二）事业收入：指事业单位开展专业业务活动及其辅助活动取得的现金流入；事业单位收到的财政专户实际核拨的教育收费等资金在此反映。</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（三）经营收入：指事业单位在专业业务活动及其辅助活动之外开展非独立核算经营活动取得的现金流入。</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（五）年初结转和结余：指单位上年结转本年使用的基本支出结转、项目支出结转和结余、经营结余。</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（六）结余分配：指单位按照国家有关规定，缴纳所得税、提取专用基金、转入事业基金等当年结余的分配情况。</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（七）年末结转和结余：指单位结转下年的基本支出结转、项目支出结转和结余、经营结余。</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（八）基本支出：指为保障机构正常运转、完成日常工作任务而发生的人员经费和公用经费。其中：人员经费指政府收支分类经济科目中的“工资福利支出”和“对个人和家庭的补助”；公用</w:t>
      </w:r>
      <w:r>
        <w:rPr>
          <w:rFonts w:ascii="仿宋_GB2312" w:eastAsia="仿宋_GB2312" w:hAnsi="宋体" w:hint="eastAsia"/>
          <w:sz w:val="32"/>
          <w:szCs w:val="32"/>
        </w:rPr>
        <w:lastRenderedPageBreak/>
        <w:t>经费指政府收支分类经济科目中除“工资福利支</w:t>
      </w:r>
      <w:r>
        <w:rPr>
          <w:rFonts w:ascii="仿宋_GB2312" w:eastAsia="仿宋_GB2312" w:hAnsi="宋体" w:hint="eastAsia"/>
          <w:sz w:val="32"/>
          <w:szCs w:val="32"/>
        </w:rPr>
        <w:t>出”和“对个人和家庭的补助”外的其他支出。</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（九）项目支出：指在基本支出之外为完成特定行政任务和事业发展目标所发生的支出。</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（十）经营支出：指事业单位在专业业务活动及其辅助活动之外开展非独立核算经营活动发生的支出。</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十一）“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w:t>
      </w:r>
      <w:r>
        <w:rPr>
          <w:rFonts w:ascii="仿宋_GB2312" w:eastAsia="仿宋_GB2312" w:hAnsi="宋体" w:hint="eastAsia"/>
          <w:sz w:val="32"/>
          <w:szCs w:val="32"/>
        </w:rPr>
        <w:t>）；公务用车运行维护费反映单位按规定保留的公务用车燃料费、维修费、过路过桥费、保险费、安全奖励费用等支出；公务接待费反映单位按规定开支的各类公务接待（含外宾接待）支出。</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十二）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（十三）工资福利支出（支出经济分类科目类级）</w:t>
      </w:r>
      <w:r>
        <w:rPr>
          <w:rFonts w:ascii="仿宋_GB2312" w:eastAsia="仿宋_GB2312" w:hAnsi="宋体" w:hint="eastAsia"/>
          <w:sz w:val="32"/>
          <w:szCs w:val="32"/>
        </w:rPr>
        <w:t>：反映单位开支的在职职工和编制外长期聘用人员的各类劳动报酬，以及为上述人员缴纳的各项社会保险费等。</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lastRenderedPageBreak/>
        <w:t xml:space="preserve">    </w:t>
      </w:r>
      <w:r>
        <w:rPr>
          <w:rFonts w:ascii="仿宋_GB2312" w:eastAsia="仿宋_GB2312" w:hAnsi="宋体" w:hint="eastAsia"/>
          <w:sz w:val="32"/>
          <w:szCs w:val="32"/>
        </w:rPr>
        <w:t>（十四）商品和服务支出（支出经济分类科目类级）：反映单位购买商品和服务的支出（不包括用于购置固定资产的支出、战略性和应急储备支出）。</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（十五）对个人和家庭的补助（支出经济分类科目类级）：反映用于对个人和家庭的补助支出。</w:t>
      </w:r>
    </w:p>
    <w:p w:rsidR="002C2C16" w:rsidRDefault="00A66A82">
      <w:pPr>
        <w:spacing w:line="600" w:lineRule="exact"/>
        <w:ind w:firstLineChars="200" w:firstLine="640"/>
        <w:rPr>
          <w:rFonts w:ascii="方正黑体_GBK" w:eastAsia="方正黑体_GBK" w:hAnsi="方正黑体_GBK" w:cs="方正黑体_GBK"/>
          <w:bCs/>
          <w:sz w:val="32"/>
          <w:szCs w:val="32"/>
        </w:rPr>
      </w:pPr>
      <w:bookmarkStart w:id="0" w:name="_GoBack"/>
      <w:r>
        <w:rPr>
          <w:rFonts w:ascii="方正黑体_GBK" w:eastAsia="方正黑体_GBK" w:hAnsi="方正黑体_GBK" w:cs="方正黑体_GBK" w:hint="eastAsia"/>
          <w:bCs/>
          <w:sz w:val="32"/>
          <w:szCs w:val="32"/>
        </w:rPr>
        <w:t>七、决算公开联系方式及信息反馈渠道</w:t>
      </w:r>
    </w:p>
    <w:bookmarkEnd w:id="0"/>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本单位决算公开信息反馈和联系方式：</w:t>
      </w:r>
      <w:r>
        <w:rPr>
          <w:rFonts w:ascii="仿宋_GB2312" w:eastAsia="仿宋_GB2312" w:hAnsi="宋体" w:hint="eastAsia"/>
          <w:sz w:val="32"/>
          <w:szCs w:val="32"/>
        </w:rPr>
        <w:t>023-48880826</w:t>
      </w:r>
    </w:p>
    <w:p w:rsidR="002C2C16" w:rsidRDefault="00A66A82">
      <w:pPr>
        <w:spacing w:line="600" w:lineRule="exact"/>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邮箱：</w:t>
      </w:r>
      <w:r>
        <w:rPr>
          <w:rFonts w:ascii="仿宋_GB2312" w:eastAsia="仿宋_GB2312" w:hAnsi="宋体" w:hint="eastAsia"/>
          <w:sz w:val="32"/>
          <w:szCs w:val="32"/>
        </w:rPr>
        <w:t>793827932@qq.com</w:t>
      </w:r>
    </w:p>
    <w:sectPr w:rsidR="002C2C16" w:rsidSect="002C2C1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A82" w:rsidRDefault="00A66A82" w:rsidP="002C2C16">
      <w:r>
        <w:separator/>
      </w:r>
    </w:p>
  </w:endnote>
  <w:endnote w:type="continuationSeparator" w:id="1">
    <w:p w:rsidR="00A66A82" w:rsidRDefault="00A66A82" w:rsidP="002C2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微软雅黑"/>
    <w:charset w:val="86"/>
    <w:family w:val="auto"/>
    <w:pitch w:val="default"/>
    <w:sig w:usb0="00000000" w:usb1="080E0000" w:usb2="00000000" w:usb3="00000000" w:csb0="00040000" w:csb1="00000000"/>
  </w:font>
  <w:font w:name="方正黑体_GBK">
    <w:altName w:val="微软雅黑"/>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16" w:rsidRDefault="002C2C1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16" w:rsidRDefault="002C2C1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16" w:rsidRDefault="002C2C1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A82" w:rsidRDefault="00A66A82" w:rsidP="002C2C16">
      <w:r>
        <w:separator/>
      </w:r>
    </w:p>
  </w:footnote>
  <w:footnote w:type="continuationSeparator" w:id="1">
    <w:p w:rsidR="00A66A82" w:rsidRDefault="00A66A82" w:rsidP="002C2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16" w:rsidRDefault="002C2C1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16" w:rsidRDefault="002C2C16" w:rsidP="00AA5EA8">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16" w:rsidRDefault="002C2C1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8C7A"/>
    <w:multiLevelType w:val="singleLevel"/>
    <w:tmpl w:val="00308C7A"/>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7015"/>
    <w:rsid w:val="0000094E"/>
    <w:rsid w:val="000013B7"/>
    <w:rsid w:val="0000372F"/>
    <w:rsid w:val="00003A28"/>
    <w:rsid w:val="00005048"/>
    <w:rsid w:val="000067FD"/>
    <w:rsid w:val="00033E4F"/>
    <w:rsid w:val="0003685F"/>
    <w:rsid w:val="000463FE"/>
    <w:rsid w:val="00052FDD"/>
    <w:rsid w:val="000539BA"/>
    <w:rsid w:val="00054D9C"/>
    <w:rsid w:val="00054EE3"/>
    <w:rsid w:val="00063B6C"/>
    <w:rsid w:val="0006601F"/>
    <w:rsid w:val="0007347A"/>
    <w:rsid w:val="00080603"/>
    <w:rsid w:val="0008323D"/>
    <w:rsid w:val="0008592E"/>
    <w:rsid w:val="000912A0"/>
    <w:rsid w:val="000960B4"/>
    <w:rsid w:val="00097467"/>
    <w:rsid w:val="000A03A4"/>
    <w:rsid w:val="000A0F8A"/>
    <w:rsid w:val="000A44D3"/>
    <w:rsid w:val="000A4997"/>
    <w:rsid w:val="000A6EAD"/>
    <w:rsid w:val="000B2836"/>
    <w:rsid w:val="000C4F2D"/>
    <w:rsid w:val="000C58BD"/>
    <w:rsid w:val="000C6A57"/>
    <w:rsid w:val="000D34C4"/>
    <w:rsid w:val="000D5E2F"/>
    <w:rsid w:val="000D788E"/>
    <w:rsid w:val="000E0A23"/>
    <w:rsid w:val="000E71D0"/>
    <w:rsid w:val="000E7C29"/>
    <w:rsid w:val="000F013F"/>
    <w:rsid w:val="000F0327"/>
    <w:rsid w:val="000F50B8"/>
    <w:rsid w:val="00100085"/>
    <w:rsid w:val="0010089A"/>
    <w:rsid w:val="00102938"/>
    <w:rsid w:val="001031F7"/>
    <w:rsid w:val="00104198"/>
    <w:rsid w:val="00105376"/>
    <w:rsid w:val="001061F3"/>
    <w:rsid w:val="00107792"/>
    <w:rsid w:val="001115AA"/>
    <w:rsid w:val="00111D40"/>
    <w:rsid w:val="00120219"/>
    <w:rsid w:val="001225D0"/>
    <w:rsid w:val="00123C0B"/>
    <w:rsid w:val="00127559"/>
    <w:rsid w:val="0013426F"/>
    <w:rsid w:val="0013769E"/>
    <w:rsid w:val="001410EF"/>
    <w:rsid w:val="00143B79"/>
    <w:rsid w:val="0014523A"/>
    <w:rsid w:val="0014709F"/>
    <w:rsid w:val="00150E40"/>
    <w:rsid w:val="00150E71"/>
    <w:rsid w:val="001567BB"/>
    <w:rsid w:val="001659D1"/>
    <w:rsid w:val="00171260"/>
    <w:rsid w:val="00172381"/>
    <w:rsid w:val="00177412"/>
    <w:rsid w:val="00180B3F"/>
    <w:rsid w:val="0018191F"/>
    <w:rsid w:val="00181F95"/>
    <w:rsid w:val="001832A1"/>
    <w:rsid w:val="00194FFF"/>
    <w:rsid w:val="001976F9"/>
    <w:rsid w:val="001A12DA"/>
    <w:rsid w:val="001A30F2"/>
    <w:rsid w:val="001A725D"/>
    <w:rsid w:val="001B5310"/>
    <w:rsid w:val="001B7E42"/>
    <w:rsid w:val="001C20FE"/>
    <w:rsid w:val="001C61D0"/>
    <w:rsid w:val="001D21A3"/>
    <w:rsid w:val="001D2CFA"/>
    <w:rsid w:val="001D5FBB"/>
    <w:rsid w:val="001E28B2"/>
    <w:rsid w:val="001E5C35"/>
    <w:rsid w:val="001E6803"/>
    <w:rsid w:val="001F0BE1"/>
    <w:rsid w:val="001F0CA4"/>
    <w:rsid w:val="001F2AC5"/>
    <w:rsid w:val="001F40D1"/>
    <w:rsid w:val="0020492A"/>
    <w:rsid w:val="002110F0"/>
    <w:rsid w:val="002315EE"/>
    <w:rsid w:val="002341AB"/>
    <w:rsid w:val="002410E4"/>
    <w:rsid w:val="00245DF5"/>
    <w:rsid w:val="00251045"/>
    <w:rsid w:val="00251400"/>
    <w:rsid w:val="00257F85"/>
    <w:rsid w:val="00262F16"/>
    <w:rsid w:val="00264034"/>
    <w:rsid w:val="002640E4"/>
    <w:rsid w:val="002652AF"/>
    <w:rsid w:val="00267D00"/>
    <w:rsid w:val="00274401"/>
    <w:rsid w:val="002751A6"/>
    <w:rsid w:val="002767E6"/>
    <w:rsid w:val="002850F3"/>
    <w:rsid w:val="00287A27"/>
    <w:rsid w:val="0029041B"/>
    <w:rsid w:val="002928B5"/>
    <w:rsid w:val="002964BD"/>
    <w:rsid w:val="0029715A"/>
    <w:rsid w:val="002A0C0E"/>
    <w:rsid w:val="002A53DA"/>
    <w:rsid w:val="002B09F8"/>
    <w:rsid w:val="002B0F2B"/>
    <w:rsid w:val="002C08EB"/>
    <w:rsid w:val="002C0B14"/>
    <w:rsid w:val="002C2C16"/>
    <w:rsid w:val="002C328B"/>
    <w:rsid w:val="002D5044"/>
    <w:rsid w:val="002D59B5"/>
    <w:rsid w:val="002E39E9"/>
    <w:rsid w:val="002E5B57"/>
    <w:rsid w:val="002E5D0C"/>
    <w:rsid w:val="002F3501"/>
    <w:rsid w:val="002F738C"/>
    <w:rsid w:val="002F7CDC"/>
    <w:rsid w:val="00301579"/>
    <w:rsid w:val="00302496"/>
    <w:rsid w:val="003039EC"/>
    <w:rsid w:val="00306622"/>
    <w:rsid w:val="003071EA"/>
    <w:rsid w:val="00307489"/>
    <w:rsid w:val="00313520"/>
    <w:rsid w:val="003144B3"/>
    <w:rsid w:val="00323080"/>
    <w:rsid w:val="00324ED9"/>
    <w:rsid w:val="0032523A"/>
    <w:rsid w:val="0033686F"/>
    <w:rsid w:val="00337D1F"/>
    <w:rsid w:val="00340E4E"/>
    <w:rsid w:val="0034694F"/>
    <w:rsid w:val="00347718"/>
    <w:rsid w:val="0035113E"/>
    <w:rsid w:val="003656A2"/>
    <w:rsid w:val="00371A12"/>
    <w:rsid w:val="00371F19"/>
    <w:rsid w:val="00380905"/>
    <w:rsid w:val="0038488B"/>
    <w:rsid w:val="00385FA5"/>
    <w:rsid w:val="003939D6"/>
    <w:rsid w:val="003948B2"/>
    <w:rsid w:val="00395ED2"/>
    <w:rsid w:val="00396CBE"/>
    <w:rsid w:val="003A19F8"/>
    <w:rsid w:val="003A36E7"/>
    <w:rsid w:val="003A70FB"/>
    <w:rsid w:val="003B0B9C"/>
    <w:rsid w:val="003B1197"/>
    <w:rsid w:val="003B21BB"/>
    <w:rsid w:val="003C067F"/>
    <w:rsid w:val="003C3FBA"/>
    <w:rsid w:val="003C4769"/>
    <w:rsid w:val="003C6D78"/>
    <w:rsid w:val="003D6474"/>
    <w:rsid w:val="003E1D07"/>
    <w:rsid w:val="003E21CE"/>
    <w:rsid w:val="003F08B8"/>
    <w:rsid w:val="003F533B"/>
    <w:rsid w:val="004077CA"/>
    <w:rsid w:val="004146DA"/>
    <w:rsid w:val="004177EA"/>
    <w:rsid w:val="00417FF1"/>
    <w:rsid w:val="00421DCB"/>
    <w:rsid w:val="0042237B"/>
    <w:rsid w:val="00422E39"/>
    <w:rsid w:val="00427D63"/>
    <w:rsid w:val="00431BC7"/>
    <w:rsid w:val="00436F0C"/>
    <w:rsid w:val="004431C0"/>
    <w:rsid w:val="0046478A"/>
    <w:rsid w:val="0046652E"/>
    <w:rsid w:val="0046674E"/>
    <w:rsid w:val="00467E0F"/>
    <w:rsid w:val="00470821"/>
    <w:rsid w:val="0047454D"/>
    <w:rsid w:val="00474F88"/>
    <w:rsid w:val="00475FF5"/>
    <w:rsid w:val="00486FAA"/>
    <w:rsid w:val="00487015"/>
    <w:rsid w:val="004873E6"/>
    <w:rsid w:val="00487746"/>
    <w:rsid w:val="00487D3B"/>
    <w:rsid w:val="00495380"/>
    <w:rsid w:val="00496DD1"/>
    <w:rsid w:val="004A1756"/>
    <w:rsid w:val="004A1CF9"/>
    <w:rsid w:val="004A371E"/>
    <w:rsid w:val="004A46BF"/>
    <w:rsid w:val="004A5AC5"/>
    <w:rsid w:val="004A5FC5"/>
    <w:rsid w:val="004A6F2C"/>
    <w:rsid w:val="004A6F88"/>
    <w:rsid w:val="004A7486"/>
    <w:rsid w:val="004B0AF9"/>
    <w:rsid w:val="004B1955"/>
    <w:rsid w:val="004B1ED5"/>
    <w:rsid w:val="004B3136"/>
    <w:rsid w:val="004B49C2"/>
    <w:rsid w:val="004D5262"/>
    <w:rsid w:val="004E4FCC"/>
    <w:rsid w:val="004F2456"/>
    <w:rsid w:val="004F4899"/>
    <w:rsid w:val="004F5C77"/>
    <w:rsid w:val="004F687E"/>
    <w:rsid w:val="00513B60"/>
    <w:rsid w:val="005144A1"/>
    <w:rsid w:val="00525CBB"/>
    <w:rsid w:val="005354AA"/>
    <w:rsid w:val="00540B9F"/>
    <w:rsid w:val="00543013"/>
    <w:rsid w:val="0054324E"/>
    <w:rsid w:val="00544406"/>
    <w:rsid w:val="005556B4"/>
    <w:rsid w:val="00560D45"/>
    <w:rsid w:val="00561652"/>
    <w:rsid w:val="00562BEA"/>
    <w:rsid w:val="005638F5"/>
    <w:rsid w:val="00563A41"/>
    <w:rsid w:val="005645C7"/>
    <w:rsid w:val="00565E2E"/>
    <w:rsid w:val="00571F59"/>
    <w:rsid w:val="00572425"/>
    <w:rsid w:val="0057722F"/>
    <w:rsid w:val="00580347"/>
    <w:rsid w:val="00581C66"/>
    <w:rsid w:val="0058315F"/>
    <w:rsid w:val="00583261"/>
    <w:rsid w:val="00586CBC"/>
    <w:rsid w:val="00587CBA"/>
    <w:rsid w:val="0059293F"/>
    <w:rsid w:val="005951DA"/>
    <w:rsid w:val="00595ED6"/>
    <w:rsid w:val="00596516"/>
    <w:rsid w:val="005A0960"/>
    <w:rsid w:val="005A6537"/>
    <w:rsid w:val="005B0FAA"/>
    <w:rsid w:val="005B7709"/>
    <w:rsid w:val="005C6F23"/>
    <w:rsid w:val="005D32FD"/>
    <w:rsid w:val="005D3F46"/>
    <w:rsid w:val="005D408C"/>
    <w:rsid w:val="005E035F"/>
    <w:rsid w:val="005F7311"/>
    <w:rsid w:val="00605B9D"/>
    <w:rsid w:val="0060651B"/>
    <w:rsid w:val="0060712B"/>
    <w:rsid w:val="00607D2D"/>
    <w:rsid w:val="00613E9C"/>
    <w:rsid w:val="006142D1"/>
    <w:rsid w:val="00622155"/>
    <w:rsid w:val="006233ED"/>
    <w:rsid w:val="00623DEA"/>
    <w:rsid w:val="006243D7"/>
    <w:rsid w:val="00631B2A"/>
    <w:rsid w:val="00641023"/>
    <w:rsid w:val="0064499C"/>
    <w:rsid w:val="00645F5E"/>
    <w:rsid w:val="006462FB"/>
    <w:rsid w:val="00654107"/>
    <w:rsid w:val="00654E8B"/>
    <w:rsid w:val="00656429"/>
    <w:rsid w:val="00664D6C"/>
    <w:rsid w:val="006724BE"/>
    <w:rsid w:val="00672CBE"/>
    <w:rsid w:val="00685A5E"/>
    <w:rsid w:val="006871BE"/>
    <w:rsid w:val="00687D86"/>
    <w:rsid w:val="00696E31"/>
    <w:rsid w:val="00697693"/>
    <w:rsid w:val="00697C06"/>
    <w:rsid w:val="006A52BD"/>
    <w:rsid w:val="006B07B0"/>
    <w:rsid w:val="006B5022"/>
    <w:rsid w:val="006B61F2"/>
    <w:rsid w:val="006B7E7D"/>
    <w:rsid w:val="006C1288"/>
    <w:rsid w:val="006C2AE5"/>
    <w:rsid w:val="006D1D4B"/>
    <w:rsid w:val="006D7B84"/>
    <w:rsid w:val="006E0533"/>
    <w:rsid w:val="006E31B5"/>
    <w:rsid w:val="006E5692"/>
    <w:rsid w:val="007037BA"/>
    <w:rsid w:val="0070633F"/>
    <w:rsid w:val="007071DE"/>
    <w:rsid w:val="00720A23"/>
    <w:rsid w:val="0072218F"/>
    <w:rsid w:val="00722A1A"/>
    <w:rsid w:val="00734321"/>
    <w:rsid w:val="00734AB9"/>
    <w:rsid w:val="00736314"/>
    <w:rsid w:val="007370B3"/>
    <w:rsid w:val="007513E3"/>
    <w:rsid w:val="00752ABF"/>
    <w:rsid w:val="00753305"/>
    <w:rsid w:val="007557F9"/>
    <w:rsid w:val="00756ABC"/>
    <w:rsid w:val="00757537"/>
    <w:rsid w:val="00757AAF"/>
    <w:rsid w:val="00757F60"/>
    <w:rsid w:val="00771EC9"/>
    <w:rsid w:val="007739F4"/>
    <w:rsid w:val="00780D23"/>
    <w:rsid w:val="007813D5"/>
    <w:rsid w:val="00784873"/>
    <w:rsid w:val="0078562D"/>
    <w:rsid w:val="007857DB"/>
    <w:rsid w:val="00794EFB"/>
    <w:rsid w:val="007A0A5A"/>
    <w:rsid w:val="007A26AF"/>
    <w:rsid w:val="007A36A4"/>
    <w:rsid w:val="007A4DA6"/>
    <w:rsid w:val="007A758C"/>
    <w:rsid w:val="007B2F14"/>
    <w:rsid w:val="007B7803"/>
    <w:rsid w:val="007C1623"/>
    <w:rsid w:val="007C34E1"/>
    <w:rsid w:val="007C3E9C"/>
    <w:rsid w:val="007C4F6F"/>
    <w:rsid w:val="007D7AC7"/>
    <w:rsid w:val="007E3B3C"/>
    <w:rsid w:val="007F1183"/>
    <w:rsid w:val="007F149D"/>
    <w:rsid w:val="007F3767"/>
    <w:rsid w:val="007F6ABB"/>
    <w:rsid w:val="007F6B4B"/>
    <w:rsid w:val="00800C60"/>
    <w:rsid w:val="00803EAA"/>
    <w:rsid w:val="00804E6C"/>
    <w:rsid w:val="008076E4"/>
    <w:rsid w:val="0081044D"/>
    <w:rsid w:val="00810DBF"/>
    <w:rsid w:val="00824C6E"/>
    <w:rsid w:val="00835C41"/>
    <w:rsid w:val="00840DE4"/>
    <w:rsid w:val="0084195D"/>
    <w:rsid w:val="008433ED"/>
    <w:rsid w:val="00845F6F"/>
    <w:rsid w:val="008466C7"/>
    <w:rsid w:val="00851AC4"/>
    <w:rsid w:val="008568E2"/>
    <w:rsid w:val="00857072"/>
    <w:rsid w:val="008613A5"/>
    <w:rsid w:val="0086439F"/>
    <w:rsid w:val="00866A7E"/>
    <w:rsid w:val="008671AF"/>
    <w:rsid w:val="00867632"/>
    <w:rsid w:val="00872934"/>
    <w:rsid w:val="00873A9C"/>
    <w:rsid w:val="008759FB"/>
    <w:rsid w:val="008816EF"/>
    <w:rsid w:val="00883503"/>
    <w:rsid w:val="00886D46"/>
    <w:rsid w:val="00894826"/>
    <w:rsid w:val="00894BB4"/>
    <w:rsid w:val="008967A5"/>
    <w:rsid w:val="008A0DCD"/>
    <w:rsid w:val="008A64AB"/>
    <w:rsid w:val="008A681E"/>
    <w:rsid w:val="008A7C2F"/>
    <w:rsid w:val="008B29E0"/>
    <w:rsid w:val="008B5E18"/>
    <w:rsid w:val="008C201F"/>
    <w:rsid w:val="008C64E9"/>
    <w:rsid w:val="008C78AF"/>
    <w:rsid w:val="008D04DB"/>
    <w:rsid w:val="008D39AC"/>
    <w:rsid w:val="008E13CB"/>
    <w:rsid w:val="008E29B4"/>
    <w:rsid w:val="008F1DBF"/>
    <w:rsid w:val="008F34BD"/>
    <w:rsid w:val="008F6CA7"/>
    <w:rsid w:val="00901529"/>
    <w:rsid w:val="009019A2"/>
    <w:rsid w:val="009051B7"/>
    <w:rsid w:val="009073CD"/>
    <w:rsid w:val="009075E7"/>
    <w:rsid w:val="009076E1"/>
    <w:rsid w:val="00911D6B"/>
    <w:rsid w:val="009120FC"/>
    <w:rsid w:val="0091374C"/>
    <w:rsid w:val="00914DC0"/>
    <w:rsid w:val="00917053"/>
    <w:rsid w:val="00921C9A"/>
    <w:rsid w:val="00921CE0"/>
    <w:rsid w:val="00924061"/>
    <w:rsid w:val="009246DB"/>
    <w:rsid w:val="009260EA"/>
    <w:rsid w:val="009262BF"/>
    <w:rsid w:val="0092662B"/>
    <w:rsid w:val="0094019A"/>
    <w:rsid w:val="009412B4"/>
    <w:rsid w:val="009421CD"/>
    <w:rsid w:val="00942924"/>
    <w:rsid w:val="00943F7D"/>
    <w:rsid w:val="00944B82"/>
    <w:rsid w:val="009505B1"/>
    <w:rsid w:val="00953D05"/>
    <w:rsid w:val="009540C3"/>
    <w:rsid w:val="009620FB"/>
    <w:rsid w:val="0096285B"/>
    <w:rsid w:val="00966A18"/>
    <w:rsid w:val="009823F6"/>
    <w:rsid w:val="00982B8F"/>
    <w:rsid w:val="00982E82"/>
    <w:rsid w:val="00983769"/>
    <w:rsid w:val="00991A00"/>
    <w:rsid w:val="00994266"/>
    <w:rsid w:val="009A60FA"/>
    <w:rsid w:val="009B1D3E"/>
    <w:rsid w:val="009B23CA"/>
    <w:rsid w:val="009B75FD"/>
    <w:rsid w:val="009C2C09"/>
    <w:rsid w:val="009C44BE"/>
    <w:rsid w:val="009C4D79"/>
    <w:rsid w:val="009C7DCA"/>
    <w:rsid w:val="009D048C"/>
    <w:rsid w:val="009D1139"/>
    <w:rsid w:val="009D6D9D"/>
    <w:rsid w:val="009E02BB"/>
    <w:rsid w:val="009E473C"/>
    <w:rsid w:val="009E4F58"/>
    <w:rsid w:val="009E5694"/>
    <w:rsid w:val="009F21CA"/>
    <w:rsid w:val="009F2FBB"/>
    <w:rsid w:val="009F4925"/>
    <w:rsid w:val="009F7BB3"/>
    <w:rsid w:val="009F7E77"/>
    <w:rsid w:val="00A01CF4"/>
    <w:rsid w:val="00A02191"/>
    <w:rsid w:val="00A0322D"/>
    <w:rsid w:val="00A037B9"/>
    <w:rsid w:val="00A0400C"/>
    <w:rsid w:val="00A044E9"/>
    <w:rsid w:val="00A14D75"/>
    <w:rsid w:val="00A16E03"/>
    <w:rsid w:val="00A208FB"/>
    <w:rsid w:val="00A27844"/>
    <w:rsid w:val="00A34104"/>
    <w:rsid w:val="00A350ED"/>
    <w:rsid w:val="00A36290"/>
    <w:rsid w:val="00A36DB5"/>
    <w:rsid w:val="00A41B3B"/>
    <w:rsid w:val="00A45016"/>
    <w:rsid w:val="00A532A1"/>
    <w:rsid w:val="00A546D0"/>
    <w:rsid w:val="00A65515"/>
    <w:rsid w:val="00A66A82"/>
    <w:rsid w:val="00A67DF7"/>
    <w:rsid w:val="00A74D22"/>
    <w:rsid w:val="00A80789"/>
    <w:rsid w:val="00A82975"/>
    <w:rsid w:val="00A82E74"/>
    <w:rsid w:val="00A84B6F"/>
    <w:rsid w:val="00A86C9D"/>
    <w:rsid w:val="00A91158"/>
    <w:rsid w:val="00A97BEC"/>
    <w:rsid w:val="00AA0A18"/>
    <w:rsid w:val="00AA3A2A"/>
    <w:rsid w:val="00AA3F8E"/>
    <w:rsid w:val="00AA4C9D"/>
    <w:rsid w:val="00AA5EA8"/>
    <w:rsid w:val="00AA697F"/>
    <w:rsid w:val="00AB7B73"/>
    <w:rsid w:val="00AC2F07"/>
    <w:rsid w:val="00AC30BC"/>
    <w:rsid w:val="00AD2046"/>
    <w:rsid w:val="00AD2757"/>
    <w:rsid w:val="00AD72B7"/>
    <w:rsid w:val="00AD7C60"/>
    <w:rsid w:val="00AE3365"/>
    <w:rsid w:val="00AE3FF7"/>
    <w:rsid w:val="00AE5106"/>
    <w:rsid w:val="00AE66A2"/>
    <w:rsid w:val="00AF1934"/>
    <w:rsid w:val="00AF1E30"/>
    <w:rsid w:val="00AF3DB6"/>
    <w:rsid w:val="00B0040C"/>
    <w:rsid w:val="00B0252A"/>
    <w:rsid w:val="00B149F1"/>
    <w:rsid w:val="00B21343"/>
    <w:rsid w:val="00B21BB7"/>
    <w:rsid w:val="00B22422"/>
    <w:rsid w:val="00B244FE"/>
    <w:rsid w:val="00B27E7A"/>
    <w:rsid w:val="00B33F08"/>
    <w:rsid w:val="00B3589B"/>
    <w:rsid w:val="00B362F7"/>
    <w:rsid w:val="00B40CAC"/>
    <w:rsid w:val="00B4290C"/>
    <w:rsid w:val="00B42BB6"/>
    <w:rsid w:val="00B43B0B"/>
    <w:rsid w:val="00B47209"/>
    <w:rsid w:val="00B5509C"/>
    <w:rsid w:val="00B572AD"/>
    <w:rsid w:val="00B610D7"/>
    <w:rsid w:val="00B66342"/>
    <w:rsid w:val="00B66841"/>
    <w:rsid w:val="00B668C8"/>
    <w:rsid w:val="00B6711D"/>
    <w:rsid w:val="00B70F46"/>
    <w:rsid w:val="00B7147A"/>
    <w:rsid w:val="00B71698"/>
    <w:rsid w:val="00B74FF0"/>
    <w:rsid w:val="00B76C62"/>
    <w:rsid w:val="00B8113D"/>
    <w:rsid w:val="00B9202E"/>
    <w:rsid w:val="00B962FC"/>
    <w:rsid w:val="00B973F6"/>
    <w:rsid w:val="00BA0CC4"/>
    <w:rsid w:val="00BA11FF"/>
    <w:rsid w:val="00BA2BA7"/>
    <w:rsid w:val="00BA2FF4"/>
    <w:rsid w:val="00BA3D82"/>
    <w:rsid w:val="00BA57B3"/>
    <w:rsid w:val="00BB1AAF"/>
    <w:rsid w:val="00BB1E39"/>
    <w:rsid w:val="00BB5794"/>
    <w:rsid w:val="00BD4875"/>
    <w:rsid w:val="00BE1C21"/>
    <w:rsid w:val="00BE61BF"/>
    <w:rsid w:val="00BE6B00"/>
    <w:rsid w:val="00BF1CE1"/>
    <w:rsid w:val="00BF6049"/>
    <w:rsid w:val="00C03046"/>
    <w:rsid w:val="00C03F9F"/>
    <w:rsid w:val="00C0696C"/>
    <w:rsid w:val="00C14B9A"/>
    <w:rsid w:val="00C20FCE"/>
    <w:rsid w:val="00C21AA0"/>
    <w:rsid w:val="00C21AF8"/>
    <w:rsid w:val="00C21E07"/>
    <w:rsid w:val="00C22644"/>
    <w:rsid w:val="00C3182B"/>
    <w:rsid w:val="00C33238"/>
    <w:rsid w:val="00C376A4"/>
    <w:rsid w:val="00C40E8E"/>
    <w:rsid w:val="00C4177E"/>
    <w:rsid w:val="00C606EC"/>
    <w:rsid w:val="00C63C5E"/>
    <w:rsid w:val="00C63EF7"/>
    <w:rsid w:val="00C7242C"/>
    <w:rsid w:val="00C75333"/>
    <w:rsid w:val="00C870D1"/>
    <w:rsid w:val="00C91374"/>
    <w:rsid w:val="00C9308D"/>
    <w:rsid w:val="00CA25C9"/>
    <w:rsid w:val="00CA5A50"/>
    <w:rsid w:val="00CA5B48"/>
    <w:rsid w:val="00CB0009"/>
    <w:rsid w:val="00CB3D43"/>
    <w:rsid w:val="00CC032E"/>
    <w:rsid w:val="00CC1B4D"/>
    <w:rsid w:val="00CC34E2"/>
    <w:rsid w:val="00CC5E5C"/>
    <w:rsid w:val="00CC6232"/>
    <w:rsid w:val="00CC62BC"/>
    <w:rsid w:val="00CC7DDE"/>
    <w:rsid w:val="00CD1681"/>
    <w:rsid w:val="00CE0B89"/>
    <w:rsid w:val="00CE2417"/>
    <w:rsid w:val="00CF26E0"/>
    <w:rsid w:val="00CF397B"/>
    <w:rsid w:val="00CF5B1C"/>
    <w:rsid w:val="00CF770E"/>
    <w:rsid w:val="00D04C71"/>
    <w:rsid w:val="00D0739D"/>
    <w:rsid w:val="00D11ED6"/>
    <w:rsid w:val="00D322B3"/>
    <w:rsid w:val="00D36933"/>
    <w:rsid w:val="00D370EE"/>
    <w:rsid w:val="00D37DD8"/>
    <w:rsid w:val="00D41EA7"/>
    <w:rsid w:val="00D424F0"/>
    <w:rsid w:val="00D46B64"/>
    <w:rsid w:val="00D5551F"/>
    <w:rsid w:val="00D56BFE"/>
    <w:rsid w:val="00D5780F"/>
    <w:rsid w:val="00D64073"/>
    <w:rsid w:val="00D64CC3"/>
    <w:rsid w:val="00D64D37"/>
    <w:rsid w:val="00D67CE1"/>
    <w:rsid w:val="00D7105C"/>
    <w:rsid w:val="00D7115B"/>
    <w:rsid w:val="00D74A33"/>
    <w:rsid w:val="00D75EA1"/>
    <w:rsid w:val="00D84F55"/>
    <w:rsid w:val="00D90D35"/>
    <w:rsid w:val="00D92181"/>
    <w:rsid w:val="00D943AF"/>
    <w:rsid w:val="00DA3EBD"/>
    <w:rsid w:val="00DA72E7"/>
    <w:rsid w:val="00DB23E7"/>
    <w:rsid w:val="00DB3DEC"/>
    <w:rsid w:val="00DB7DF3"/>
    <w:rsid w:val="00DC0EAB"/>
    <w:rsid w:val="00DC43E8"/>
    <w:rsid w:val="00DC5EE3"/>
    <w:rsid w:val="00DC7613"/>
    <w:rsid w:val="00DD310F"/>
    <w:rsid w:val="00DD7EED"/>
    <w:rsid w:val="00DE4504"/>
    <w:rsid w:val="00DF0301"/>
    <w:rsid w:val="00DF385F"/>
    <w:rsid w:val="00DF5332"/>
    <w:rsid w:val="00DF5D5A"/>
    <w:rsid w:val="00E06513"/>
    <w:rsid w:val="00E11682"/>
    <w:rsid w:val="00E13699"/>
    <w:rsid w:val="00E22C25"/>
    <w:rsid w:val="00E30D6C"/>
    <w:rsid w:val="00E37EE9"/>
    <w:rsid w:val="00E4358A"/>
    <w:rsid w:val="00E4435E"/>
    <w:rsid w:val="00E45BE9"/>
    <w:rsid w:val="00E46626"/>
    <w:rsid w:val="00E508F4"/>
    <w:rsid w:val="00E52023"/>
    <w:rsid w:val="00E53F70"/>
    <w:rsid w:val="00E553D5"/>
    <w:rsid w:val="00E57205"/>
    <w:rsid w:val="00E61A51"/>
    <w:rsid w:val="00E630BC"/>
    <w:rsid w:val="00E66408"/>
    <w:rsid w:val="00E774C3"/>
    <w:rsid w:val="00E842D6"/>
    <w:rsid w:val="00E846C3"/>
    <w:rsid w:val="00E850CC"/>
    <w:rsid w:val="00E85BE9"/>
    <w:rsid w:val="00E87AFD"/>
    <w:rsid w:val="00E901EE"/>
    <w:rsid w:val="00E9289B"/>
    <w:rsid w:val="00E92C35"/>
    <w:rsid w:val="00E94643"/>
    <w:rsid w:val="00EA735D"/>
    <w:rsid w:val="00EB1195"/>
    <w:rsid w:val="00EB3704"/>
    <w:rsid w:val="00EB3F86"/>
    <w:rsid w:val="00EC2078"/>
    <w:rsid w:val="00EC4632"/>
    <w:rsid w:val="00EC5CF1"/>
    <w:rsid w:val="00ED17C6"/>
    <w:rsid w:val="00ED26D0"/>
    <w:rsid w:val="00ED3948"/>
    <w:rsid w:val="00ED7748"/>
    <w:rsid w:val="00EE476F"/>
    <w:rsid w:val="00EE5033"/>
    <w:rsid w:val="00EF1045"/>
    <w:rsid w:val="00F034A1"/>
    <w:rsid w:val="00F109B8"/>
    <w:rsid w:val="00F13B13"/>
    <w:rsid w:val="00F14722"/>
    <w:rsid w:val="00F21EBE"/>
    <w:rsid w:val="00F23C3B"/>
    <w:rsid w:val="00F247F1"/>
    <w:rsid w:val="00F316AB"/>
    <w:rsid w:val="00F40C29"/>
    <w:rsid w:val="00F42B87"/>
    <w:rsid w:val="00F45EC9"/>
    <w:rsid w:val="00F469A8"/>
    <w:rsid w:val="00F47DE1"/>
    <w:rsid w:val="00F5024E"/>
    <w:rsid w:val="00F53FB6"/>
    <w:rsid w:val="00F55614"/>
    <w:rsid w:val="00F55727"/>
    <w:rsid w:val="00F608E2"/>
    <w:rsid w:val="00F61DEB"/>
    <w:rsid w:val="00F66DF1"/>
    <w:rsid w:val="00F73814"/>
    <w:rsid w:val="00F76035"/>
    <w:rsid w:val="00F76F72"/>
    <w:rsid w:val="00F76F7D"/>
    <w:rsid w:val="00F84B8E"/>
    <w:rsid w:val="00F964D9"/>
    <w:rsid w:val="00F96911"/>
    <w:rsid w:val="00FA206A"/>
    <w:rsid w:val="00FA2A7C"/>
    <w:rsid w:val="00FB335F"/>
    <w:rsid w:val="00FD1946"/>
    <w:rsid w:val="00FD7952"/>
    <w:rsid w:val="00FE01AC"/>
    <w:rsid w:val="00FE23E4"/>
    <w:rsid w:val="00FF71DE"/>
    <w:rsid w:val="00FF77EE"/>
    <w:rsid w:val="127977D5"/>
    <w:rsid w:val="418371A8"/>
    <w:rsid w:val="530F64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2C2C16"/>
    <w:pPr>
      <w:tabs>
        <w:tab w:val="center" w:pos="4153"/>
        <w:tab w:val="right" w:pos="8306"/>
      </w:tabs>
      <w:snapToGrid w:val="0"/>
      <w:jc w:val="left"/>
    </w:pPr>
    <w:rPr>
      <w:sz w:val="18"/>
      <w:szCs w:val="18"/>
    </w:rPr>
  </w:style>
  <w:style w:type="paragraph" w:styleId="a4">
    <w:name w:val="header"/>
    <w:basedOn w:val="a"/>
    <w:link w:val="Char0"/>
    <w:uiPriority w:val="99"/>
    <w:rsid w:val="002C2C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locked/>
    <w:rsid w:val="002C2C16"/>
    <w:rPr>
      <w:rFonts w:cs="Times New Roman"/>
      <w:sz w:val="18"/>
      <w:szCs w:val="18"/>
    </w:rPr>
  </w:style>
  <w:style w:type="character" w:customStyle="1" w:styleId="Char">
    <w:name w:val="页脚 Char"/>
    <w:basedOn w:val="a0"/>
    <w:link w:val="a3"/>
    <w:uiPriority w:val="99"/>
    <w:semiHidden/>
    <w:qFormat/>
    <w:locked/>
    <w:rsid w:val="002C2C16"/>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4FB75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AAEB81-0AAF-4239-AF2C-E220B032BE4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946</Words>
  <Characters>5394</Characters>
  <Application>Microsoft Office Word</Application>
  <DocSecurity>0</DocSecurity>
  <Lines>44</Lines>
  <Paragraphs>12</Paragraphs>
  <ScaleCrop>false</ScaleCrop>
  <Company>Microsoft</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微软用户</cp:lastModifiedBy>
  <cp:revision>5</cp:revision>
  <cp:lastPrinted>2020-11-18T06:26:00Z</cp:lastPrinted>
  <dcterms:created xsi:type="dcterms:W3CDTF">2020-11-20T02:31:00Z</dcterms:created>
  <dcterms:modified xsi:type="dcterms:W3CDTF">2020-11-20T03:07:00Z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