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default" w:ascii="楷体_GB2312" w:hAnsi="Times New Roman" w:eastAsia="楷体_GB2312" w:cs="楷体_GB2312"/>
          <w:b/>
          <w:bCs w:val="0"/>
          <w:kern w:val="2"/>
          <w:sz w:val="30"/>
          <w:szCs w:val="30"/>
        </w:rPr>
      </w:pPr>
      <w:r>
        <w:rPr>
          <w:rFonts w:hint="default" w:ascii="楷体_GB2312" w:hAnsi="Times New Roman" w:eastAsia="楷体_GB2312" w:cs="楷体_GB2312"/>
          <w:b/>
          <w:bCs w:val="0"/>
          <w:kern w:val="2"/>
          <w:sz w:val="30"/>
          <w:szCs w:val="30"/>
        </w:rPr>
        <w:t xml:space="preserve">统一社会信用代码   </w:t>
      </w:r>
    </w:p>
    <w:p>
      <w:pPr>
        <w:wordWrap w:val="0"/>
        <w:jc w:val="right"/>
        <w:rPr>
          <w:rFonts w:hint="default" w:ascii="Times New Roman" w:hAnsi="Times New Roman" w:eastAsia="楷体_GB2312" w:cs="Times New Roman"/>
          <w:b/>
          <w:bCs/>
          <w:kern w:val="2"/>
          <w:sz w:val="30"/>
          <w:szCs w:val="30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0"/>
          <w:szCs w:val="30"/>
        </w:rPr>
        <w:t xml:space="preserve">   </w:t>
      </w:r>
      <w:r>
        <w:rPr>
          <w:rStyle w:val="19"/>
          <w:rFonts w:hint="default" w:ascii="Times New Roman" w:hAnsi="Times New Roman" w:eastAsia="楷体_GB2312" w:cs="Times New Roman"/>
          <w:b/>
          <w:bCs/>
          <w:sz w:val="30"/>
          <w:szCs w:val="30"/>
        </w:rPr>
        <w:t>12500222358707027T</w:t>
      </w:r>
      <w:r>
        <w:rPr>
          <w:rFonts w:hint="default" w:ascii="Times New Roman" w:hAnsi="Times New Roman" w:eastAsia="楷体_GB2312" w:cs="Times New Roman"/>
          <w:b/>
          <w:bCs/>
          <w:kern w:val="2"/>
          <w:sz w:val="30"/>
          <w:szCs w:val="30"/>
        </w:rPr>
        <w:t xml:space="preserve">   </w:t>
      </w:r>
    </w:p>
    <w:p>
      <w:pPr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pacing w:val="40"/>
          <w:kern w:val="2"/>
          <w:sz w:val="52"/>
          <w:szCs w:val="52"/>
        </w:rPr>
      </w:pPr>
      <w:r>
        <w:rPr>
          <w:rFonts w:hint="eastAsia" w:ascii="黑体" w:hAnsi="宋体" w:eastAsia="黑体" w:cs="黑体"/>
          <w:b/>
          <w:bCs/>
          <w:spacing w:val="40"/>
          <w:kern w:val="2"/>
          <w:sz w:val="52"/>
          <w:szCs w:val="52"/>
        </w:rPr>
        <w:t>事业单位法人年度报告书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pacing w:val="30"/>
          <w:kern w:val="2"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bCs/>
          <w:spacing w:val="30"/>
          <w:kern w:val="2"/>
          <w:sz w:val="21"/>
          <w:szCs w:val="21"/>
        </w:rPr>
        <w:t xml:space="preserve"> </w:t>
      </w:r>
    </w:p>
    <w:p>
      <w:pPr>
        <w:jc w:val="center"/>
        <w:rPr>
          <w:rFonts w:hint="default" w:ascii="Times New Roman" w:hAnsi="Times New Roman" w:eastAsia="楷体_GB2312" w:cs="Times New Roman"/>
          <w:b/>
          <w:bCs/>
          <w:spacing w:val="30"/>
          <w:kern w:val="2"/>
          <w:sz w:val="36"/>
          <w:szCs w:val="36"/>
        </w:rPr>
      </w:pPr>
      <w:r>
        <w:rPr>
          <w:rFonts w:hint="default" w:ascii="楷体_GB2312" w:hAnsi="Times New Roman" w:eastAsia="楷体_GB2312" w:cs="楷体_GB2312"/>
          <w:b/>
          <w:bCs/>
          <w:spacing w:val="30"/>
          <w:kern w:val="2"/>
          <w:sz w:val="36"/>
          <w:szCs w:val="36"/>
        </w:rPr>
        <w:t>（</w:t>
      </w:r>
      <w:r>
        <w:rPr>
          <w:rFonts w:hint="default" w:ascii="Times New Roman" w:hAnsi="Times New Roman" w:eastAsia="楷体_GB2312" w:cs="Times New Roman"/>
          <w:b/>
          <w:bCs/>
          <w:spacing w:val="30"/>
          <w:kern w:val="2"/>
          <w:sz w:val="36"/>
          <w:szCs w:val="36"/>
        </w:rPr>
        <w:t xml:space="preserve">  </w:t>
      </w:r>
      <w:r>
        <w:rPr>
          <w:rStyle w:val="19"/>
          <w:rFonts w:hint="default" w:ascii="Times New Roman" w:hAnsi="Times New Roman" w:eastAsia="楷体_GB2312" w:cs="Times New Roman"/>
          <w:b/>
          <w:bCs/>
          <w:sz w:val="30"/>
          <w:szCs w:val="30"/>
        </w:rPr>
        <w:t>2018</w:t>
      </w:r>
      <w:r>
        <w:rPr>
          <w:rFonts w:hint="default" w:ascii="Times New Roman" w:hAnsi="Times New Roman" w:eastAsia="楷体_GB2312" w:cs="Times New Roman"/>
          <w:b/>
          <w:bCs/>
          <w:spacing w:val="30"/>
          <w:kern w:val="2"/>
          <w:sz w:val="36"/>
          <w:szCs w:val="36"/>
        </w:rPr>
        <w:t xml:space="preserve">  </w:t>
      </w:r>
      <w:r>
        <w:rPr>
          <w:rFonts w:hint="default" w:ascii="楷体_GB2312" w:hAnsi="Times New Roman" w:eastAsia="楷体_GB2312" w:cs="楷体_GB2312"/>
          <w:b/>
          <w:bCs/>
          <w:spacing w:val="30"/>
          <w:kern w:val="2"/>
          <w:sz w:val="36"/>
          <w:szCs w:val="36"/>
        </w:rPr>
        <w:t>年度）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kern w:val="2"/>
          <w:sz w:val="36"/>
          <w:szCs w:val="36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kern w:val="2"/>
          <w:sz w:val="36"/>
          <w:szCs w:val="36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kern w:val="2"/>
          <w:sz w:val="36"/>
          <w:szCs w:val="36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kern w:val="2"/>
          <w:sz w:val="36"/>
          <w:szCs w:val="36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kern w:val="2"/>
          <w:sz w:val="36"/>
          <w:szCs w:val="36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kern w:val="2"/>
          <w:sz w:val="36"/>
          <w:szCs w:val="36"/>
        </w:rPr>
        <w:t xml:space="preserve"> </w:t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Style w:val="23"/>
                <w:rFonts w:hint="eastAsia" w:ascii="黑体" w:hAnsi="宋体" w:eastAsia="黑体" w:cs="黑体"/>
                <w:b/>
                <w:bCs/>
                <w:sz w:val="36"/>
                <w:szCs w:val="36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default" w:ascii="楷体_GB2312" w:hAnsi="Times New Roman" w:eastAsia="楷体_GB2312" w:cs="楷体_GB2312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Style w:val="20"/>
                <w:rFonts w:hint="default" w:ascii="楷体_GB2312" w:hAnsi="Times New Roman" w:eastAsia="楷体_GB2312" w:cs="楷体_GB2312"/>
                <w:sz w:val="32"/>
                <w:szCs w:val="32"/>
                <w:bdr w:val="none" w:color="auto" w:sz="0" w:space="0"/>
              </w:rPr>
              <w:t>重庆市綦江区机关事业单位工资统发中心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kern w:val="2"/>
          <w:sz w:val="24"/>
          <w:szCs w:val="24"/>
          <w:u w:val="single"/>
        </w:rPr>
      </w:pPr>
      <w:r>
        <w:rPr>
          <w:rFonts w:hint="eastAsia" w:ascii="黑体" w:hAnsi="宋体" w:eastAsia="黑体" w:cs="黑体"/>
          <w:b/>
          <w:bCs/>
          <w:kern w:val="2"/>
          <w:sz w:val="24"/>
          <w:szCs w:val="24"/>
          <w:u w:val="single"/>
        </w:rPr>
        <w:t xml:space="preserve"> </w:t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Style w:val="23"/>
                <w:rFonts w:hint="eastAsia" w:ascii="黑体" w:hAnsi="宋体" w:eastAsia="黑体" w:cs="黑体"/>
                <w:b/>
                <w:bCs/>
                <w:sz w:val="36"/>
                <w:szCs w:val="36"/>
                <w:bdr w:val="none" w:color="auto" w:sz="0" w:space="0"/>
              </w:rPr>
              <w:t>法</w:t>
            </w:r>
            <w:r>
              <w:rPr>
                <w:rStyle w:val="23"/>
                <w:rFonts w:hint="eastAsia" w:ascii="黑体" w:hAnsi="宋体" w:eastAsia="黑体" w:cs="黑体"/>
                <w:b/>
                <w:bCs/>
                <w:spacing w:val="30"/>
                <w:sz w:val="36"/>
                <w:szCs w:val="36"/>
                <w:bdr w:val="none" w:color="auto" w:sz="0" w:space="0"/>
              </w:rPr>
              <w:t>定代表</w:t>
            </w:r>
            <w:r>
              <w:rPr>
                <w:rStyle w:val="23"/>
                <w:rFonts w:hint="eastAsia" w:ascii="黑体" w:hAnsi="宋体" w:eastAsia="黑体" w:cs="黑体"/>
                <w:b/>
                <w:bCs/>
                <w:sz w:val="36"/>
                <w:szCs w:val="36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kern w:val="2"/>
          <w:sz w:val="24"/>
          <w:szCs w:val="24"/>
          <w:u w:val="single"/>
        </w:rPr>
      </w:pPr>
      <w:r>
        <w:rPr>
          <w:rFonts w:hint="eastAsia" w:ascii="黑体" w:hAnsi="宋体" w:eastAsia="黑体" w:cs="黑体"/>
          <w:b/>
          <w:bCs/>
          <w:kern w:val="2"/>
          <w:sz w:val="24"/>
          <w:szCs w:val="24"/>
          <w:u w:val="single"/>
        </w:rPr>
        <w:t xml:space="preserve"> </w:t>
      </w:r>
    </w:p>
    <w:p>
      <w:pPr>
        <w:jc w:val="center"/>
        <w:rPr>
          <w:rFonts w:hint="eastAsia" w:ascii="黑体" w:hAnsi="宋体" w:eastAsia="黑体" w:cs="黑体"/>
          <w:b/>
          <w:bCs/>
          <w:kern w:val="2"/>
          <w:sz w:val="30"/>
          <w:szCs w:val="30"/>
          <w:u w:val="single"/>
        </w:rPr>
      </w:pPr>
      <w:r>
        <w:rPr>
          <w:rFonts w:hint="eastAsia" w:ascii="黑体" w:hAnsi="宋体" w:eastAsia="黑体" w:cs="黑体"/>
          <w:b/>
          <w:bCs/>
          <w:kern w:val="2"/>
          <w:sz w:val="30"/>
          <w:szCs w:val="30"/>
          <w:u w:val="single"/>
        </w:rPr>
        <w:t xml:space="preserve"> </w:t>
      </w:r>
    </w:p>
    <w:p>
      <w:pPr>
        <w:jc w:val="center"/>
        <w:rPr>
          <w:rFonts w:hint="eastAsia" w:ascii="黑体" w:hAnsi="宋体" w:eastAsia="黑体" w:cs="黑体"/>
          <w:b/>
          <w:bCs/>
          <w:kern w:val="2"/>
          <w:sz w:val="30"/>
          <w:szCs w:val="30"/>
          <w:u w:val="single"/>
        </w:rPr>
      </w:pPr>
      <w:r>
        <w:rPr>
          <w:rFonts w:hint="eastAsia" w:ascii="黑体" w:hAnsi="宋体" w:eastAsia="黑体" w:cs="黑体"/>
          <w:b/>
          <w:bCs/>
          <w:kern w:val="2"/>
          <w:sz w:val="30"/>
          <w:szCs w:val="30"/>
          <w:u w:val="single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</w:rPr>
        <w:t xml:space="preserve"> </w:t>
      </w:r>
    </w:p>
    <w:p>
      <w:pPr>
        <w:jc w:val="center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</w:rPr>
      </w:pPr>
      <w:r>
        <w:rPr>
          <w:rFonts w:hint="default" w:ascii="楷体_GB2312" w:hAnsi="Times New Roman" w:eastAsia="楷体_GB2312" w:cs="楷体_GB2312"/>
          <w:b/>
          <w:bCs/>
          <w:kern w:val="2"/>
          <w:sz w:val="32"/>
          <w:szCs w:val="32"/>
        </w:rPr>
        <w:t>国家事业单位登记管理局制</w:t>
      </w:r>
    </w:p>
    <w:p>
      <w:pPr>
        <w:jc w:val="center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</w:rPr>
        <w:t xml:space="preserve"> </w:t>
      </w: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单位名称</w:t>
            </w:r>
          </w:p>
        </w:tc>
        <w:tc>
          <w:tcPr>
            <w:tcW w:w="595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default" w:ascii="楷体_GB2312" w:hAnsi="Times New Roman" w:eastAsia="楷体_GB2312" w:cs="楷体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Style w:val="15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>重庆市綦江区机关事业单位工资统发中心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业务范围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default" w:ascii="楷体_GB2312" w:hAnsi="Times New Roman" w:eastAsia="楷体_GB2312" w:cs="楷体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Style w:val="15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>负责全区机关事业单位工作人员工资及离退休费发放、审核。 承办工资统发数据的民收集 统计 分析 工资统发系统的建设维护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住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  <w:t xml:space="preserve">    </w:t>
            </w: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所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Style w:val="15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>重庆市綦江区文龙街道石佛岗34号2单元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法定代表人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Style w:val="15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>温小颖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开办资金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default" w:ascii="楷体_GB2312" w:hAnsi="Times New Roman" w:eastAsia="楷体_GB2312" w:cs="楷体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Style w:val="15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>5（万元）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经费来源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Style w:val="15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举办单位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Style w:val="15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>重庆市綦江区人力资源和社会保障局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 w:val="0"/>
                <w:kern w:val="2"/>
                <w:sz w:val="32"/>
                <w:szCs w:val="32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 w:val="0"/>
                <w:kern w:val="2"/>
                <w:sz w:val="32"/>
                <w:szCs w:val="32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楷体_GB2312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 w:val="0"/>
                <w:kern w:val="2"/>
                <w:sz w:val="32"/>
                <w:szCs w:val="32"/>
                <w:bdr w:val="none" w:color="auto" w:sz="0" w:space="0"/>
              </w:rPr>
              <w:t>情况</w:t>
            </w:r>
          </w:p>
        </w:tc>
        <w:tc>
          <w:tcPr>
            <w:tcW w:w="7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Style w:val="20"/>
                <w:rFonts w:hint="default" w:ascii="楷体_GB2312" w:hAnsi="Times New Roman" w:eastAsia="楷体_GB2312" w:cs="楷体_GB2312"/>
                <w:sz w:val="32"/>
                <w:szCs w:val="32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Style w:val="20"/>
                <w:rFonts w:hint="default" w:ascii="楷体_GB2312" w:hAnsi="Times New Roman" w:eastAsia="楷体_GB2312" w:cs="楷体_GB2312"/>
                <w:sz w:val="32"/>
                <w:szCs w:val="32"/>
                <w:bdr w:val="none" w:color="auto" w:sz="0" w:space="0"/>
              </w:rPr>
              <w:t>年初数（万元）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Style w:val="20"/>
                <w:rFonts w:hint="default" w:ascii="楷体_GB2312" w:hAnsi="Times New Roman" w:eastAsia="楷体_GB2312" w:cs="楷体_GB2312"/>
                <w:sz w:val="32"/>
                <w:szCs w:val="32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Style w:val="20"/>
                <w:rFonts w:hint="default" w:ascii="Times New Roman" w:hAnsi="Times New Roman" w:eastAsia="楷体_GB2312" w:cs="Times New Roman"/>
                <w:sz w:val="32"/>
                <w:szCs w:val="32"/>
                <w:bdr w:val="none" w:color="auto" w:sz="0" w:space="0"/>
              </w:rPr>
              <w:t>4.5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sz w:val="32"/>
                <w:szCs w:val="32"/>
                <w:bdr w:val="none" w:color="auto" w:sz="0" w:space="0"/>
              </w:rPr>
              <w:t>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default" w:ascii="楷体_GB2312" w:hAnsi="Times New Roman" w:eastAsia="楷体_GB2312" w:cs="楷体_GB2312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重庆市綦江区机关事业单位工资统发中心.公益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楷体_GB2312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default" w:ascii="楷体_GB2312" w:hAnsi="Times New Roman" w:eastAsia="楷体_GB2312" w:cs="楷体_GB2312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Style w:val="20"/>
                <w:rFonts w:hint="default" w:ascii="Times New Roman" w:hAnsi="Times New Roman" w:eastAsia="楷体_GB2312" w:cs="Times New Roman"/>
                <w:sz w:val="32"/>
                <w:szCs w:val="32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情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  <w:t xml:space="preserve">  </w:t>
            </w: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况</w:t>
            </w:r>
          </w:p>
        </w:tc>
        <w:tc>
          <w:tcPr>
            <w:tcW w:w="798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default" w:ascii="楷体_GB2312" w:hAnsi="Times New Roman" w:eastAsia="楷体_GB2312" w:cs="楷体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Style w:val="15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single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况</w:t>
            </w:r>
          </w:p>
        </w:tc>
        <w:tc>
          <w:tcPr>
            <w:tcW w:w="7981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楷体_GB2312" w:hAnsi="Times New Roman" w:eastAsia="楷体_GB2312" w:cs="楷体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Style w:val="15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 xml:space="preserve">工资统发工作坚持精准为原则，确保各项统发待遇发放“零误差”。 一、认真组织积极学习思想政治理论 近年来，我局狠抓思想政治理论学习，每月召开局党委中心组（扩大）学习会，由局领导领学习习近平新时代中国特色社会主义思想，科室三名中干积极参加学习，认真领会精神，努力提高思想政治站位，思想上积极与党中央保持一致。在紧抓工作的同时，不放松思想政治学习。科室定期开会传达局中心组学习、党委（行政）会议和科长会议精神，积极参加“两学一做”，强化思想政治学习，并围绕《中国共产党章程》开展认真扎实的理论学习，提高了科室全体工作人员理论水平。 二、积极做好“同城待遇”落实兑现工作 按照全市统一部署，我们拟定了全区机关事业单位工作人员津补贴、绩效调整和离退休人员离退休费调整工作方案，并报区委常委会、区政府常务会审议通过。在职人员津补贴标准和绩效工资调整，涉及12905人，人均月增资480元。协助完成了全区机关事业单位退休人员退休补贴调整工作，涉及8800余人。至此，我区津补贴标准从三类区标准一步跨入主城区标准，人均涨幅为5000元/年。同时同步调整了离休人员离休补贴工作、乡镇企业录用干部退休补贴调整工作、经信委原二轻工业局退休人员退休补贴调整工作。 三、积极做好一次性补贴落实兑现工作 机关事业单位人员退休时，原六类情形可提高退休费比例，现实行一次性奖励，按退休时的职务职级对应原提高退休费比例标准*240个月。原政策为按月领取直到死亡，该项政策的落实，极大的改变了兑现方式，从小钱细水长流变为一次性发放几万元，为确保该项工作顺利开展，我们在执行过程中进一步细化要求，确保政策执行不走偏差。 四、积极做好工资福利基础业务审批工作 今年1-11月审核正常晋升、职务（岗位）变动、新录（聘）用、事业人员考核后薪级晋升等21639人次工资变动，工龄认定177人，审核退休及确定退休费待遇383人次，共发文2160件。 五、积极做好统发管理工作 今年1-11月，全区共统发1.3万人次，统发工资总额为6.88亿元，目前，统发人员已全部使用社保卡发放工资。2014年10月以来，通过社保卡发放待遇共计发放64万人次，涉及金额26亿元左右。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楷体_GB2312" w:hAnsi="Times New Roman" w:eastAsia="楷体_GB2312" w:cs="楷体_GB2312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default" w:ascii="楷体_GB2312" w:hAnsi="Times New Roman" w:eastAsia="楷体_GB2312" w:cs="楷体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Style w:val="15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>《事业单位法人证书》有效期自2015年11月04日至2020年11月04日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绩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  <w:t xml:space="preserve"> </w:t>
            </w: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  <w:t xml:space="preserve"> </w:t>
            </w: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和受奖惩及诉讼投诉情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  <w:t xml:space="preserve">    </w:t>
            </w: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况</w:t>
            </w:r>
          </w:p>
        </w:tc>
        <w:tc>
          <w:tcPr>
            <w:tcW w:w="7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Style w:val="15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资助及使用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  <w:t xml:space="preserve"> </w:t>
            </w: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情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  <w:t xml:space="preserve"> </w:t>
            </w: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况</w:t>
            </w:r>
          </w:p>
        </w:tc>
        <w:tc>
          <w:tcPr>
            <w:tcW w:w="7981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Style w:val="15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>无</w:t>
            </w:r>
          </w:p>
        </w:tc>
      </w:tr>
    </w:tbl>
    <w:p>
      <w:pPr>
        <w:jc w:val="left"/>
        <w:rPr>
          <w:rFonts w:hint="default" w:ascii="楷体_GB2312" w:hAnsi="Times New Roman" w:eastAsia="楷体_GB2312" w:cs="楷体_GB2312"/>
          <w:b/>
          <w:bCs/>
          <w:kern w:val="2"/>
          <w:sz w:val="28"/>
          <w:szCs w:val="28"/>
        </w:rPr>
      </w:pPr>
      <w:r>
        <w:rPr>
          <w:rFonts w:hint="default" w:ascii="楷体_GB2312" w:hAnsi="Times New Roman" w:eastAsia="楷体_GB2312" w:cs="楷体_GB2312"/>
          <w:b/>
          <w:bCs/>
          <w:kern w:val="2"/>
          <w:sz w:val="28"/>
          <w:szCs w:val="28"/>
        </w:rPr>
        <w:t xml:space="preserve">填表人： </w:t>
      </w:r>
      <w:r>
        <w:rPr>
          <w:rStyle w:val="20"/>
          <w:rFonts w:hint="default" w:ascii="楷体_GB2312" w:hAnsi="Times New Roman" w:eastAsia="楷体_GB2312" w:cs="楷体_GB2312"/>
          <w:sz w:val="28"/>
          <w:szCs w:val="28"/>
        </w:rPr>
        <w:t>温小颖</w:t>
      </w:r>
      <w:r>
        <w:rPr>
          <w:rFonts w:hint="default" w:ascii="楷体_GB2312" w:hAnsi="Times New Roman" w:eastAsia="楷体_GB2312" w:cs="楷体_GB2312"/>
          <w:b/>
          <w:bCs/>
          <w:kern w:val="2"/>
          <w:sz w:val="28"/>
          <w:szCs w:val="28"/>
        </w:rPr>
        <w:t xml:space="preserve">  联系电话：</w:t>
      </w:r>
      <w:r>
        <w:rPr>
          <w:rStyle w:val="20"/>
          <w:rFonts w:hint="default" w:ascii="楷体_GB2312" w:hAnsi="Times New Roman" w:eastAsia="楷体_GB2312" w:cs="楷体_GB2312"/>
          <w:sz w:val="28"/>
          <w:szCs w:val="28"/>
        </w:rPr>
        <w:t xml:space="preserve">15825972698  </w:t>
      </w:r>
      <w:r>
        <w:rPr>
          <w:rFonts w:hint="default" w:ascii="楷体_GB2312" w:hAnsi="Times New Roman" w:eastAsia="楷体_GB2312" w:cs="楷体_GB2312"/>
          <w:b/>
          <w:bCs/>
          <w:kern w:val="2"/>
          <w:sz w:val="28"/>
          <w:szCs w:val="28"/>
        </w:rPr>
        <w:t>报送日期：</w:t>
      </w:r>
      <w:r>
        <w:rPr>
          <w:rStyle w:val="20"/>
          <w:rFonts w:hint="default" w:ascii="楷体_GB2312" w:hAnsi="Times New Roman" w:eastAsia="楷体_GB2312" w:cs="楷体_GB2312"/>
          <w:b/>
          <w:bCs/>
          <w:sz w:val="28"/>
          <w:szCs w:val="28"/>
        </w:rPr>
        <w:t>2019年03月29日</w:t>
      </w:r>
    </w:p>
    <w:sectPr>
      <w:pgSz w:w="11906" w:h="16838"/>
      <w:pgMar w:top="1440" w:right="1135" w:bottom="1440" w:left="1135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DI5ZDUxM2NjMTA2ZTNlZmY4ZGE1MmRkZDVkMDQifQ=="/>
  </w:docVars>
  <w:rsids>
    <w:rsidRoot w:val="00000000"/>
    <w:rsid w:val="07C408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99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uiPriority w:val="99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4">
    <w:name w:val="p Char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5">
    <w:name w:val="15"/>
    <w:basedOn w:val="13"/>
    <w:uiPriority w:val="0"/>
    <w:rPr>
      <w:rFonts w:hint="default" w:ascii="Times New Roman" w:hAnsi="Times New Roman" w:eastAsia="楷体_GB2312" w:cs="Times New Roman"/>
      <w:sz w:val="28"/>
      <w:szCs w:val="28"/>
    </w:rPr>
  </w:style>
  <w:style w:type="character" w:customStyle="1" w:styleId="16">
    <w:name w:val="10"/>
    <w:basedOn w:val="13"/>
    <w:uiPriority w:val="0"/>
    <w:rPr>
      <w:rFonts w:hint="default" w:ascii="Times New Roman" w:hAnsi="Times New Roman" w:cs="Times New Roman"/>
    </w:rPr>
  </w:style>
  <w:style w:type="paragraph" w:customStyle="1" w:styleId="17">
    <w:name w:val="HTML 预设格式 Char"/>
    <w:basedOn w:val="1"/>
    <w:hidden/>
    <w:uiPriority w:val="0"/>
    <w:pPr>
      <w:keepNext w:val="0"/>
      <w:keepLines w:val="0"/>
      <w:widowControl/>
      <w:suppressLineNumber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8">
    <w:name w:val="16"/>
    <w:basedOn w:val="13"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19"/>
    <w:basedOn w:val="13"/>
    <w:uiPriority w:val="0"/>
    <w:rPr>
      <w:rFonts w:hint="default" w:ascii="Times New Roman" w:hAnsi="Times New Roman" w:eastAsia="楷体_GB2312" w:cs="Times New Roman"/>
      <w:sz w:val="30"/>
      <w:szCs w:val="30"/>
    </w:rPr>
  </w:style>
  <w:style w:type="character" w:customStyle="1" w:styleId="20">
    <w:name w:val="21"/>
    <w:basedOn w:val="13"/>
    <w:uiPriority w:val="0"/>
    <w:rPr>
      <w:rFonts w:hint="default" w:ascii="Times New Roman" w:hAnsi="Times New Roman" w:eastAsia="楷体_GB2312" w:cs="Times New Roman"/>
      <w:sz w:val="32"/>
      <w:szCs w:val="32"/>
    </w:rPr>
  </w:style>
  <w:style w:type="character" w:customStyle="1" w:styleId="21">
    <w:name w:val="17"/>
    <w:basedOn w:val="13"/>
    <w:uiPriority w:val="0"/>
    <w:rPr>
      <w:rFonts w:hint="default" w:ascii="Times New Roman" w:hAnsi="Times New Roman" w:cs="Times New Roman"/>
    </w:rPr>
  </w:style>
  <w:style w:type="character" w:customStyle="1" w:styleId="22">
    <w:name w:val="18"/>
    <w:basedOn w:val="13"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23">
    <w:name w:val="20"/>
    <w:basedOn w:val="13"/>
    <w:uiPriority w:val="0"/>
    <w:rPr>
      <w:rFonts w:hint="eastAsia" w:ascii="黑体" w:hAnsi="宋体" w:eastAsia="黑体" w:cs="黑体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5</Pages>
  <Characters>1362</Characters>
  <Lines>4</Lines>
  <Paragraphs>1</Paragraphs>
  <TotalTime>2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2023-09-01T08:45:10Z</dcterms:created>
  <dc:creator>雨林木风</dc:creator>
  <cp:lastModifiedBy>~＇Silence＇＇</cp:lastModifiedBy>
  <dcterms:modified xsi:type="dcterms:W3CDTF">2023-09-01T08:47:52Z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FD264C9C374F4D0F8BB0F69BCFD73D65_13</vt:lpwstr>
  </property>
</Properties>
</file>