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关于重庆市綦江区</w:t>
      </w: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年预算编制情况</w:t>
      </w: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补充说明</w:t>
      </w:r>
    </w:p>
    <w:p>
      <w:pPr>
        <w:pStyle w:val="8"/>
        <w:ind w:left="420" w:firstLine="0" w:firstLineChars="0"/>
      </w:pPr>
    </w:p>
    <w:p>
      <w:pPr>
        <w:pStyle w:val="8"/>
        <w:ind w:left="420" w:firstLine="0" w:firstLineChars="0"/>
      </w:pPr>
    </w:p>
    <w:p>
      <w:pPr>
        <w:pStyle w:val="8"/>
        <w:numPr>
          <w:ilvl w:val="0"/>
          <w:numId w:val="1"/>
        </w:numPr>
        <w:ind w:firstLineChars="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关于转移支付安排</w:t>
      </w: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情况的说明</w:t>
      </w:r>
    </w:p>
    <w:p>
      <w:pPr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年预算的上级转移支付2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85</w:t>
      </w:r>
      <w:r>
        <w:rPr>
          <w:rFonts w:ascii="Times New Roman" w:hAnsi="Times New Roman" w:eastAsia="方正仿宋_GBK" w:cs="Times New Roman"/>
          <w:sz w:val="32"/>
          <w:szCs w:val="32"/>
        </w:rPr>
        <w:t>,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753</w:t>
      </w:r>
      <w:r>
        <w:rPr>
          <w:rFonts w:ascii="Times New Roman" w:hAnsi="Times New Roman" w:eastAsia="方正仿宋_GBK" w:cs="Times New Roman"/>
          <w:sz w:val="32"/>
          <w:szCs w:val="32"/>
        </w:rPr>
        <w:t>万元，均为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上级财政</w:t>
      </w:r>
      <w:r>
        <w:rPr>
          <w:rFonts w:ascii="Times New Roman" w:hAnsi="Times New Roman" w:eastAsia="方正仿宋_GBK" w:cs="Times New Roman"/>
          <w:sz w:val="32"/>
          <w:szCs w:val="32"/>
        </w:rPr>
        <w:t>提前下达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ascii="Times New Roman" w:hAnsi="Times New Roman" w:eastAsia="方正仿宋_GBK" w:cs="Times New Roman"/>
          <w:sz w:val="32"/>
          <w:szCs w:val="32"/>
        </w:rPr>
        <w:t>转移支付补助。其中返还性收入27,503万元，一般性转移支付收入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245</w:t>
      </w:r>
      <w:r>
        <w:rPr>
          <w:rFonts w:ascii="Times New Roman" w:hAnsi="Times New Roman" w:eastAsia="方正仿宋_GBK" w:cs="Times New Roman"/>
          <w:sz w:val="32"/>
          <w:szCs w:val="32"/>
        </w:rPr>
        <w:t>,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498</w:t>
      </w:r>
      <w:r>
        <w:rPr>
          <w:rFonts w:ascii="Times New Roman" w:hAnsi="Times New Roman" w:eastAsia="方正仿宋_GBK" w:cs="Times New Roman"/>
          <w:sz w:val="32"/>
          <w:szCs w:val="32"/>
        </w:rPr>
        <w:t>万元，专项转移支付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,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752</w:t>
      </w:r>
      <w:r>
        <w:rPr>
          <w:rFonts w:ascii="Times New Roman" w:hAnsi="Times New Roman" w:eastAsia="方正仿宋_GBK" w:cs="Times New Roman"/>
          <w:sz w:val="32"/>
          <w:szCs w:val="32"/>
        </w:rPr>
        <w:t>万元，已全额纳入202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年政府预算编制。</w:t>
      </w:r>
    </w:p>
    <w:p>
      <w:pPr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年上解上级支出6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,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486</w:t>
      </w:r>
      <w:r>
        <w:rPr>
          <w:rFonts w:ascii="Times New Roman" w:hAnsi="Times New Roman" w:eastAsia="方正仿宋_GBK" w:cs="Times New Roman"/>
          <w:sz w:val="32"/>
          <w:szCs w:val="32"/>
        </w:rPr>
        <w:t>万元，补助街镇支出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83</w:t>
      </w:r>
      <w:r>
        <w:rPr>
          <w:rFonts w:ascii="Times New Roman" w:hAnsi="Times New Roman" w:eastAsia="方正仿宋_GBK" w:cs="Times New Roman"/>
          <w:sz w:val="32"/>
          <w:szCs w:val="32"/>
        </w:rPr>
        <w:t>,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072</w:t>
      </w:r>
      <w:r>
        <w:rPr>
          <w:rFonts w:ascii="Times New Roman" w:hAnsi="Times New Roman" w:eastAsia="方正仿宋_GBK" w:cs="Times New Roman"/>
          <w:sz w:val="32"/>
          <w:szCs w:val="32"/>
        </w:rPr>
        <w:t>万元，其中一般性转移支付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599</w:t>
      </w:r>
      <w:r>
        <w:rPr>
          <w:rFonts w:ascii="Times New Roman" w:hAnsi="Times New Roman" w:eastAsia="方正仿宋_GBK" w:cs="Times New Roman"/>
          <w:sz w:val="32"/>
          <w:szCs w:val="32"/>
        </w:rPr>
        <w:t>万元，专项转移支付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473</w:t>
      </w:r>
      <w:r>
        <w:rPr>
          <w:rFonts w:ascii="Times New Roman" w:hAnsi="Times New Roman" w:eastAsia="方正仿宋_GBK" w:cs="Times New Roman"/>
          <w:sz w:val="32"/>
          <w:szCs w:val="32"/>
        </w:rPr>
        <w:t>万元。</w:t>
      </w:r>
    </w:p>
    <w:p>
      <w:pPr>
        <w:pStyle w:val="8"/>
        <w:numPr>
          <w:ilvl w:val="0"/>
          <w:numId w:val="1"/>
        </w:numPr>
        <w:ind w:firstLineChars="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关于“三公”经费的说明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2023年全区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</w:rPr>
        <w:t>“三公”经费预算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3,783万元，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</w:rPr>
        <w:t>其中：“因公出国费用”预算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157.3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</w:rPr>
        <w:t>万元，“公务接待费”预算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444.6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</w:rPr>
        <w:t>万元，“公务车用车运行维护费”预算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2,657.3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公车购置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523.8万元。2023年区本级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</w:rPr>
        <w:t>“三公”经费预算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2,568.8万元，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</w:rPr>
        <w:t>其中：“因公出国费用”预算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157.3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</w:rPr>
        <w:t>万元，“公务接待费”预算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312.8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</w:rPr>
        <w:t>万元，“公务车用车运行维护费”预算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1,661.5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公车购置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437.2万元。</w:t>
      </w:r>
    </w:p>
    <w:p>
      <w:pPr>
        <w:pStyle w:val="8"/>
        <w:numPr>
          <w:ilvl w:val="0"/>
          <w:numId w:val="1"/>
        </w:numPr>
        <w:ind w:firstLineChars="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关于政府债务情况的说明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截至202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年末，我区政府债务余额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184.63亿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元，债务风险等级控制在预警线以下。按类别分，一般债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94.95亿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元、专项债券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89.47亿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元，主权外债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0.21亿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元；按用途分，存量债券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161.22亿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新增债券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23.2亿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元，其他债务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0.21亿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元。</w:t>
      </w:r>
    </w:p>
    <w:p>
      <w:pPr>
        <w:pStyle w:val="8"/>
        <w:numPr>
          <w:ilvl w:val="0"/>
          <w:numId w:val="1"/>
        </w:numPr>
        <w:ind w:firstLineChars="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联系方式</w:t>
      </w:r>
    </w:p>
    <w:p>
      <w:pPr>
        <w:ind w:left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023-48660393。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3DBD"/>
    <w:multiLevelType w:val="multilevel"/>
    <w:tmpl w:val="37C53DBD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6A"/>
    <w:rsid w:val="00003AE7"/>
    <w:rsid w:val="00016C6A"/>
    <w:rsid w:val="000211F3"/>
    <w:rsid w:val="000C2728"/>
    <w:rsid w:val="000E3710"/>
    <w:rsid w:val="001332C6"/>
    <w:rsid w:val="00135B76"/>
    <w:rsid w:val="00137A39"/>
    <w:rsid w:val="00277620"/>
    <w:rsid w:val="00297750"/>
    <w:rsid w:val="002E4418"/>
    <w:rsid w:val="002E4601"/>
    <w:rsid w:val="002F6137"/>
    <w:rsid w:val="00356723"/>
    <w:rsid w:val="00427E2F"/>
    <w:rsid w:val="00463057"/>
    <w:rsid w:val="00491ACC"/>
    <w:rsid w:val="004A72AD"/>
    <w:rsid w:val="00544C82"/>
    <w:rsid w:val="00570D6A"/>
    <w:rsid w:val="0058680D"/>
    <w:rsid w:val="005A229A"/>
    <w:rsid w:val="005D4834"/>
    <w:rsid w:val="005E1701"/>
    <w:rsid w:val="006C6DCE"/>
    <w:rsid w:val="006E2FF7"/>
    <w:rsid w:val="00726AAA"/>
    <w:rsid w:val="00790075"/>
    <w:rsid w:val="00792403"/>
    <w:rsid w:val="007B63EF"/>
    <w:rsid w:val="007E0804"/>
    <w:rsid w:val="00840E14"/>
    <w:rsid w:val="00882FA5"/>
    <w:rsid w:val="00945628"/>
    <w:rsid w:val="00970623"/>
    <w:rsid w:val="00976C7F"/>
    <w:rsid w:val="00A91FCC"/>
    <w:rsid w:val="00B25CE4"/>
    <w:rsid w:val="00B403BE"/>
    <w:rsid w:val="00C0385D"/>
    <w:rsid w:val="00CA0DB8"/>
    <w:rsid w:val="00D07C73"/>
    <w:rsid w:val="00D45D5A"/>
    <w:rsid w:val="00D64106"/>
    <w:rsid w:val="00E308E1"/>
    <w:rsid w:val="00E85AFF"/>
    <w:rsid w:val="00E86B4E"/>
    <w:rsid w:val="00EA1EAC"/>
    <w:rsid w:val="00EF5974"/>
    <w:rsid w:val="00F15114"/>
    <w:rsid w:val="00F42A7B"/>
    <w:rsid w:val="00F71F94"/>
    <w:rsid w:val="00F81FC6"/>
    <w:rsid w:val="00FB48FB"/>
    <w:rsid w:val="00FE3FE0"/>
    <w:rsid w:val="19D3003A"/>
    <w:rsid w:val="344D3845"/>
    <w:rsid w:val="3C7F4E22"/>
    <w:rsid w:val="3D5D7ED3"/>
    <w:rsid w:val="51EE38B2"/>
    <w:rsid w:val="72D7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penghuibangong</Company>
  <Pages>2</Pages>
  <Words>91</Words>
  <Characters>521</Characters>
  <Lines>4</Lines>
  <Paragraphs>1</Paragraphs>
  <TotalTime>0</TotalTime>
  <ScaleCrop>false</ScaleCrop>
  <LinksUpToDate>false</LinksUpToDate>
  <CharactersWithSpaces>611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2022-01-24T01:47:00Z</dcterms:created>
  <dc:creator>翁琳琳</dc:creator>
  <cp:lastModifiedBy>熊钦松</cp:lastModifiedBy>
  <dcterms:modified xsi:type="dcterms:W3CDTF">2023-02-20T02:55:46Z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