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年重庆市綦江区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国民经济和社会发展统计公报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重庆市綦江区统计局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2020年4月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2019</w:t>
      </w: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面对经济下行压力和复杂局面，全区以习近平新时代中国特色社会主义思想为指导，坚持稳中求进工作总基调，扎实践行新发展理念，以供给侧结构性改革为主线，统筹做好“六稳”工作，走好转型路、打造升级版、推动区域协调发展，推进“一点三区一地”建设，全区经济社会发展稳中向好、主要经济指标好于预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一、综　　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初步核算，綦江辖区内全年地区生产总值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682.73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％。其中，第一产业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68.63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；第二产业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315.47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，其中工业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244.78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，建筑业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70.70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；第三产业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298.63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。一、二、三产业对经济增长的贡献率分别为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44.5%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，分别拉动经济增长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个百分点，三次产业结构比为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46.2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43.7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。地区生产总值近五年平均增长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。按常住人口计算，全区人均地区生产总值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61941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，近五年平均增长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12015-2019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年地区生产总值增长速度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181475" cy="25050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22015-2019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年人均地区生产总值增长速度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352925" cy="2609850"/>
            <wp:effectExtent l="0" t="0" r="5715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二、农业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全区农林牧渔业总产值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85.05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。其中，农业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59.92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；林业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；牧业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；渔业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1.87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，农林牧渔服务业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1.06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。农业增加值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58.72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全年粮食作物种植面积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86.56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万亩，比上年下降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。其中，小春面积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12.86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万亩，减少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；大春面积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73.70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万亩，减少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。蔬菜种植面积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34.5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万亩，增长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。油菜种植面积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9.35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万亩，增长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全年粮食总产量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35.51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万吨，比上年减产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。其中，小麦产量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1239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吨，增产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；水稻产量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15.62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；玉米产量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8.06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万吨，减产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；马铃薯产量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2.94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万吨，减产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；甘薯产量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6.89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万吨，减产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。经济作物中蔬菜产量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55.72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；油菜产量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全年猪牛羊禽肉产量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4.39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。其中，猪肉产量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3.35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；牛肉产量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0.11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；羊肉产量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；禽肉产量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。禽蛋产量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1.26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。牛奶产量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0.16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。年末生猪存栏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22.98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万头，下降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37.2%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；生猪出栏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44.22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万头，下降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  2019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年主要农产品产量</w:t>
      </w:r>
    </w:p>
    <w:tbl>
      <w:tblPr>
        <w:tblW w:w="66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213"/>
        <w:gridCol w:w="1782"/>
        <w:gridCol w:w="1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产品名称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产量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同比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±%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粮 食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35.51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-0.6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油 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1.10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蔬 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55.72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出栏生猪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44.22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-22.9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出栏羊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13.91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出栏家禽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万只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475.36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猪牛羊禽四肉产量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4.39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-17.5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三、工业和建筑业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年全区规模以上工业企业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户，实现工业总产值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412.6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。工业增加值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171.49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％，占全区地区生产总值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35.8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％。工业实现税收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8.58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。全年规模以上工业企业主营业务收入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389.74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％，利润总额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41.7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  2019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年规模以上工业主要产品产量</w:t>
      </w:r>
    </w:p>
    <w:tbl>
      <w:tblPr>
        <w:tblW w:w="67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338"/>
        <w:gridCol w:w="1780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8" w:hRule="atLeast"/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产 品 名 称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产 量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同比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±%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原 煤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839.18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发电量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万千瓦时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1045412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-5.0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水 泥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130.35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原 铝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31.51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-2.2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铝合金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14.44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铝 材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39.97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摩托车整车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18.90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商品混凝土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万立方米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132.42</w:t>
            </w:r>
          </w:p>
        </w:tc>
        <w:tc>
          <w:tcPr>
            <w:tcW w:w="15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37.6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从园区看，桥河、通惠、北渡工业园区共有规模以上工业企业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家，工业总产值比上年增长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，其中铝产业园增长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、桥河工业园增长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、食品园区增长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从三大支柱产业看，铝铜材料比上年增长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，建筑产业现代化增长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60.6%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，汽摩整车及零部件增长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，支柱产业产值占全区规上工业总产值的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56.8%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从主要产品产量看，原煤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839.18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；发电量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104.54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亿千瓦时，下降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；铝合金增长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；铝材增长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；十种有色金属下降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，其中电解铝下降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从税收看，采矿业比上年下降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，制造业增长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39.9%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，水电气生产供应下降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48.6%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全年建筑业增加值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50.27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。全区纳入统计的建筑企业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家，其中，一级企业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家，二级企业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家，三级和不分等级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全年完成注册地建筑业总产值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92.25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16.3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％，在地建筑业总产值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231.13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。建筑业实现税收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39.5%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四、交通、邮电业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全年交通运输、仓储和邮政业实现增加值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33.11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，占全区地区生产总值的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。全年公路客运量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1813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万人次，增长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；公路货运量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8653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；实现客运周转量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8.03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亿人公里，下降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％；货运周转量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152.9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亿吨公里，增长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％。铁路旅客运输量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177.29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；铁路货物运输量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712.33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；铁路运输总周转量增长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。全区公路里程（不含高速）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5172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公里。其中，等级公路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5167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公里，增加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公里；高速公路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公里。全区拥有客运汽车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409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辆，城市公交车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辆，出租汽车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辆，民用货车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36737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辆。水路里程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公里，拥有船舶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艘，水运码头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个。年末机动车保有量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24.53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万辆，比上年增长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。其中，摩托车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万辆，增长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；汽车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14.28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万辆，增长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，其中小型汽车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10.16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万辆，增长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年末拥有通信基站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4593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76.0%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；固定电话用户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；移动电话用户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90.7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；国际互联网用户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29.6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39.3%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。全年完成邮电业务总量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7.04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。其中，邮政业务总量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％；电信业务总量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5.49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五、国内贸易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全年批发和零售业增加值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38.84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，占全区地区生产总值的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；住宿和餐饮业实现增加值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11.51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，占全区地区生产总值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年末限额以上单位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447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家。其中，企业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家。全年社会消费品零售总额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150.44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。按经营地统计，城镇社会消费品零售总额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102.03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。其中，城区社会消费品零售总额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64.6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；乡村社会消费品零售总额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48.42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。按行业统计，批发销售额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21.47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％；零售销售额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92.27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％；住宿营业额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11.27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；餐饮营业额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25.43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在限额以上单位商品零售额中，粮油、食品类零售额比上年增长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，饮料类增长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，烟酒类增长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，服装、鞋帽、针纺织品类增长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，化妆品类增长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31.2%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，金银珠宝类增长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，日用品类增长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，家用电器和音像器材类增长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，中西药品类下降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，文化办公用品类增长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，家具类增长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，通讯器材类增长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24.7%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，建筑及装潢材料类增长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，石油及制品类增长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，汽车类增长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六、固定资产投资和房地产业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全年固定资产投资（不含跨区和农户投资）比上年增长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％。其中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万元以上投资增长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；建安投资增长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；房地产开发投资增长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；农业投资增长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；工业投资增长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；交通运输业投资增长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；水利及公共管理投资增长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。区内投资分产业看，第一产业投资增长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；第二产业投资增长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；第三产业投资增长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年末纳入统计的资质以上房地产开发企业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家，房地产开发项目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  2019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年房地产开发和销售主要指标完成情况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58"/>
        <w:gridCol w:w="180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3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指    标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绝对量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同比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±%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商品房施工面积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560.8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216" w:right="0" w:firstLine="420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# 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389.91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办公楼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5.21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-60.8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商业营业用房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65.81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-15.4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新开工面积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134.73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216" w:right="0" w:firstLine="420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# 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111.04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办公楼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商业营业用房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2.61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-81.7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商品房竣工面积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132.85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216" w:right="0" w:firstLine="420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# 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72.09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办公楼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4.39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-36.1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商业营业用房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27.25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36.3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商品房销售面积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122.46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-15.4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216" w:right="0" w:firstLine="420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# 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108.47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-12.1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办公楼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0.76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-81.8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商业营业用房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10.38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-22.0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商品房销售额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亿元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67.5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216" w:right="0" w:firstLine="420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# 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54.64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办公楼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1.56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商业营业用房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10.66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-23.4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商品房待售面积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58.98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52.2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216" w:right="0" w:firstLine="420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# 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15.55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办公楼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1.28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2273.0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3" w:hRule="atLeast"/>
          <w:jc w:val="center"/>
        </w:trPr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418" w:right="0" w:firstLine="420"/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A"/>
                <w:sz w:val="21"/>
                <w:szCs w:val="21"/>
                <w:bdr w:val="none" w:color="auto" w:sz="0" w:space="0"/>
              </w:rPr>
              <w:t>商业营业用房</w:t>
            </w:r>
          </w:p>
        </w:tc>
        <w:tc>
          <w:tcPr>
            <w:tcW w:w="18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14.29</w:t>
            </w:r>
          </w:p>
        </w:tc>
        <w:tc>
          <w:tcPr>
            <w:tcW w:w="150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 w:firstLine="420"/>
              <w:jc w:val="righ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A"/>
                <w:sz w:val="21"/>
                <w:szCs w:val="21"/>
                <w:u w:val="none"/>
                <w:bdr w:val="none" w:color="auto" w:sz="0" w:space="0"/>
              </w:rPr>
              <w:t>75.7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七、对外开放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外贸进出口总额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7006.71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万美元，增长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51.9%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，其中，进口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1885.64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万美元，增长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752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倍；出口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5121.08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万美元，增长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；实际利用外资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6719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万美元，增长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810.4%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八、财政、金融和保险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綦江辖区内一般公共预算收入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30.8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％；非税收入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9.41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。政府性基金收入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22.2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19.7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％。财政一般公共预算收入中税收收入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，增值税、企业所得税、个人所得税、城镇土地使用税、城市维护建设税、契税，分别下降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34.2%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綦江辖区内一般公共预算支出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107.1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。其中，一般公共服务支出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10.63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；国防支出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0.08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39.2%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；公共安全支出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；教育支出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18.65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；科学技术支出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0.94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；社会保障和就业支出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13.64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；文化体育与传媒支出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1.31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；医疗卫生支出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12.04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；城乡社会事务支出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7.84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47.9%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；农林水事务支出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11.93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；交通运输支出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8.45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；住房保障支出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5.46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；政府性基金支出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綦江辖区内金融业实现增加值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26.25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，占地区生产总值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。年末金融机构人民币存款余额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640.68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；人民币贷款余额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510.17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，贷存比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79.63%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綦江辖区内保费收入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11.91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。其中，人身险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，财产险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3.43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。理赔支出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％。其中，人身险赔付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0.69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，财产险赔付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1.91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九、城市建设和市政设施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年末实有铺装道路面积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394.12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万平方米，比上年增长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。供水管道长度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626.63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。全年供水总量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2164.68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，其中，生活用水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1925.65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。用水户数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16.03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；用水人口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34.29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。天然气供气量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5450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万立方米，增长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，其中，生活用气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3007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万立方米，增长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。天然气用户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12.81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。液化气供应量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吨，下降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，其中，生活用气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吨，下降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；液化气用户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户，下降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年末累计建成公租房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5886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套，面积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309447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平方米，已配租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5222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套，面积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264544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年末城区市政道路长度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67.4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公里，道路面积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189.3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万平方米。其中，人行道面积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78.26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万平方米，桥梁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座，全区园林绿地面积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1184.99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公顷，比上年增长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，其中，公园绿地面积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538.4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公顷；公园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294.17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公顷；建成区绿化覆盖率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44.57%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，比上年提高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3.74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个百分点；人均公园绿地面积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15.72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平方米，增加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0.01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平方米。城市路灯年末总数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19866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盏，比上年增加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盏。年末拥有环卫专用车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辆，其中洒水车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辆，洗扫车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辆。拥有城区公共厕所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座，其中公园内公共厕所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座。公共垃圾站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座，其中街镇压缩式垃圾中转站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座。城市生活垃圾粪便处理量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万吨，城镇生活垃圾处理率达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。农村自来水普及率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84.0%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十、教育和科技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年，全区高考上线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5894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人，比上年增加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，上线率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98.6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全区小学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所，普通中学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所，中等专业学校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所，职业中学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所，大学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所。小学招生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7103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45920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8489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2643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人；普通中学招生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12836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36791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12012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4297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人；中等专业学校招生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965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2580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970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人；职业中学招生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1881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5253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1730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287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人；大学在校生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6028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292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人；幼儿园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所，幼儿园教师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1940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人，在园儿童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21061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人，幼儿园招生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4014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人，学龄儿童入学率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89.76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％。小学六年入学率、巩固率、毕业率均达到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；初中阶段入学率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99.9%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，巩固率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99.8%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，毕业率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99.64%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；高中阶段入学率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96.5%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；三残儿童入学率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94.4%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；脱盲儿童入学率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；义务、中职教育生均办学条件标准达标率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93.89%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，比上年提高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【高新区】获得市政府同意设立“重庆綦江高新技术产业开发区”，园区面积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7.98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平方公里，共三个组团，桥河工业园、北渡产业园、通惠食品加工园三个区块。【科技金融】探索科技金融改革试点，建立规模为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亿元的綦江区知识价值信用贷款风险补偿基金，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家科技型企业获得重庆农商行、重庆银行知识价值信用贷款资金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万元；规模为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万元的綦江区创业种子基金，已向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家企业投放创业种子资金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370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万元。【科研平台】有独立法人化研发机构有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家，市级工程技术中心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家、企业技术（中小企业研究）中心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家。【人才团队】建立了綦江区人民医院、重庆旗能电铝有限公司两个市级博士后科研工作站，建立了綦江区人民医院院士工作室。选派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名涉农科技特派员到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个贫困村、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重点村，精准开展实用项目技术推广、指导咨询等科技扶贫。綦江齿轮传动有限公司《复杂修形齿轮精密数控加工关键技术与装备》获得国家科学技术进步二等奖，重庆能投渝新能源有限公司《急倾斜智能化液压支架的研制与应用示范》获得重庆市科技进步二等奖，重庆稀宇科技有限公司获得重庆市“高新杯”众创大赛决赛三等奖。【创新主体】新认定高新技术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家，“十三五”期间已累计培育高新技术企业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家；重庆市科技型企业新增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家，达到了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460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家。【科学普及】有重庆綦江地质公园等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家市级科普基地，綦江区教育博物馆等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个区级科普基地，大力开展“科技活动周”等科普活动。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十一、文化旅游、卫生健康和体育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年末拥有文化事业机构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个，其中剧场、影剧院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个，档案馆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个，文化馆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个，博物馆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个，图书馆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个，电视台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个，文化站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个，三馆一站建筑面积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33218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平方米。开播公共频道电视节目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套，专业频道电视节目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套，高清数字电视节目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套，年末有线电视联网用户在册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19.11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万户，其中开通数字电视用户在册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10.84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万户，村村通喇叭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837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只。全年播出广播电视新闻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条。其中，央视上稿播出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条，重庆卫视上稿播出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条。有线广播电视入户率达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40.2%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。全年电影放映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59498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场，观众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66.5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万人次，年末图书馆藏书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万册，群众公共文化设施建筑面积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万平方米，开展各种群众文化活动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年末已有挂牌四星级旅游（酒）饭店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家，具有三星级以上农家乐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家，星级旅游饭店床位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张。旅行社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家，重庆在綦江设立旅行门市部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家，旅游从业人员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1.41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万人。全年共接待国内外游客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1539.56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万人次，比上年增长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。其中，国内游客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1534.22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万人次，增长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，旅游业总收入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74.11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年末全区各类医疗卫生机构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547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个。其中，医院、卫生院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个，妇幼保健院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个，疾病预防控制中心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个，采供血机构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个，卫生监督所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个，结核病防治所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个，社区卫生服务中心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个，村卫生室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个。卫生机构床位数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4701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张。其中，医院、卫生院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4622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张。卫生机构实有在职人员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6756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人，执业医师、助理医师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2178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人，注册护师、护士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3238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人，平均每千人拥有卫生技术人员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6.56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岁以下儿童死亡率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5.08‰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，孕产妇死亡率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18.83/10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万，婴儿死亡率为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3.95‰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，婴儿出生缺陷率为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9.51‰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，农村卫生厕所普及率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85.32%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全区拥有各种体育场地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1567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个。其中，体育场（馆）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个，游泳馆（池）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个，体育人口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40.17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万人，成功举办运动会或比赛次数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次。组织参加市级以上比赛获奖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枚，其中金牌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枚，银牌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枚。全区等级运动员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227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人，等级裁判员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十二、人口和就业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年末户籍总户数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363017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户，减少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2038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户；户籍人口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926820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人，减少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3313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人，其中城镇人口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422495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人，乡村人口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504325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人，总人口中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岁以下的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153373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至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岁的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207038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至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岁的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354809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岁及以上的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211600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岁以上的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人。当年迁入人口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5996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人，其中省内迁入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4474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人；迁出人口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10229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人，其中迁往省内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8351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人。全年出生人口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8307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人，死亡人口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7470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年末常住人口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82.58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万人，比上年减少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0.08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万人。其中，城镇人口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47.76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1.36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万人，常住人口城镇化率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57.83%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，提高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个百分点。出生政策符合率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98.09%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，出生缺陷一级预防覆盖率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，出生人口性别比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106.69%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，人口自然增长率为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-0.03‰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全年共开展就业创业培训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期，培训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11489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人，其中建卡贫困户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1286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人。城镇新增就业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23105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人，城镇登记失业人员就业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5725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人，城镇就业困难人员就业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4272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人，城镇登记失业率控制在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3.29%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十三、居民收入消费和社会保障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根据城乡住户一体化调查，全区居民人均可支配收入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26733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全年城镇常住居民人均可支配收入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34933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。其中，人均工资性收入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21037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；人均经营性收入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3205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；人均财产性收入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2089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；人均转移性收入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8601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。城镇居民人均生活消费支出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23817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。城镇居民恩格尔系数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31.91%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1.17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个百分点。城镇居民人均住房面积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37.97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平方米，比上年增加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0.46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全年农村常住居民人均可支配收入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16241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％。其中人均工资性收入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5946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；人均家庭经营收入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4977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；人均财产性收入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326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3.9%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；人均转移性收入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4991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。人均生活消费支出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12954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。农村居民恩格尔系数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36.97%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1.58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个百分点。农村居民人均住房面积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50.76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平方米，比上年增加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近五年城镇和农村常住居民人均可支配收入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8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638675" cy="2314575"/>
            <wp:effectExtent l="0" t="0" r="9525" b="19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近五年城镇居民人均可支配收入年平均增长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，农村常住居民人均可支配收入年平均增长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全区社会养老保险参保单位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3730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个。参保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63.49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其中城镇职工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29.49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万人、城乡居民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31.39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万人、机关事业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万人。基金全年收入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14.55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亿元，其中城镇职工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9.51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亿元、城乡居民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亿元、机关事业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4.51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亿元。基金全年支出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33.21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亿元，其中城镇职工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25.44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亿元、城乡居民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1.99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亿元、机关事业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5.78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基本医疗保险参保单位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26.80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万个，下降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，其中职工医保参保户数（参保单位户数）为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0.26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万户，居民医保参保户数（参保家庭户数）为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26.54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万户。基本医疗保险参保人数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83.59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万人，比上年下降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；应征收医疗保险金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7.59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；实际征收医疗保险金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7.48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11.8%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；发放医疗保险金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9.03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0.5%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失业保险参保单位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2087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个，参保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8.54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万人。失业保险基金全年收入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3144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万元，其中完成征收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3014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万元。基金全年支出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9387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万元，其中待遇支出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9272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工伤保险参保单位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2838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个，参保职工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14.51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万人，工伤保险基金全年收入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6097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万元，其中完成征收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5998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元，基金全年支出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8937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万元，其中待遇支出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8894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10470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人享受城镇最低生活保障，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13242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人享受农村最低生活保障，财政保障金共支出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13164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万元（其中包含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-12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月临时物价补贴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636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万元），比上年增长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0.7%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。特困供养供养人员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6960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人，支出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6513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万元。城乡低保标准分别提高到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580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月和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440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月，比上年分别增长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6.2%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7.3%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。社会福利收养单位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个，年末床位数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3792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张，收养人数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1625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人，下降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15.8%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bdr w:val="none" w:color="auto" w:sz="0" w:space="0"/>
          <w:shd w:val="clear" w:fill="FFFFFF"/>
        </w:rPr>
        <w:t>十四、资源、环境和应急管理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全年水资源总量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13.91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亿立方米。年末大中型水库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座，蓄水总量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2194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万立方米。全年平均气温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17.5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度，最高气温（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月）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39.4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度，最低气温（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月）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3.1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度。全年降雨量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1037.3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毫米，无霜期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365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全年城区环境空气质量二级以上天数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324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天，达标率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88.8%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。森林覆盖率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47.4%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全年工矿商贸企业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(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含在綦央企和市属企业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发生生产安全事故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件，死亡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人；煤矿企业安全事故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件；生产经营性道路交通安全事故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件，死亡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21"/>
          <w:szCs w:val="21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[1]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本公报中数据均为初步统计数。部分数据因四舍五入的原因，存在总计与分项合计不等的情况。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[2]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国内生产总值、三次产业及相关行业增加值、地区生产总值、人均国内生产总值和国民总收入绝对数按现价计算，增长速度按不变价格计算。根据第四次全国经济普查结果，对国内生产总值、三次产业及相关行业增加值等相关指标的历史数据进行了修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[3]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户籍人口数由区公安局提供，人口自然增长率由区卫健委提供。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[4]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行业统计标准：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规模以上工业：年主营业务收入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2000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万元及以上的工业法人单位。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有资质的建筑业：有总承包和专业承包资质的建筑业法人单位。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限额以上批发和零售业：年主营业务收入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2000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万元及以上的批发业、年主营业务收入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万元及以上的零售业法人单位。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限额以上住宿和餐饮业：年主营业务收入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200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万元及以上的住宿和餐饮业法人单位。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房地产开发经营业：全部房地产开发经营业法人单位。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规模以上服务业：年营业收入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1000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万元及以上，或年末从业人员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人及以上的交通运输、仓储和邮政业，信息传输、软件和信息技术服务业，房地产业（不含房地产开发经营），租赁和商务服务业，科学研究和技术服务业，水利、环境和公共设施管理业，教育，卫生和社会工作；年营业收入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万元及以上，或年末从业人员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A"/>
          <w:spacing w:val="0"/>
          <w:sz w:val="14"/>
          <w:szCs w:val="14"/>
          <w:bdr w:val="none" w:color="auto" w:sz="0" w:space="0"/>
          <w:shd w:val="clear" w:fill="FFFFFF"/>
        </w:rPr>
        <w:t>人及以上的居民服务、修理和其他服务业，文化、体育和娱乐业法人单位。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zVlNDlmMjZkMjY3MDcyMzIxMzA5ZjRkMmVkNWUifQ=="/>
  </w:docVars>
  <w:rsids>
    <w:rsidRoot w:val="176D4D4F"/>
    <w:rsid w:val="176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2022-09-20T06:46:00Z</dcterms:created>
  <dc:creator>Afu</dc:creator>
  <cp:lastModifiedBy>Afu</cp:lastModifiedBy>
  <dcterms:modified xsi:type="dcterms:W3CDTF">2022-09-20T06:47:16Z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4D62F5470CF140A3BC4A1DF044135C9B</vt:lpwstr>
  </property>
</Properties>
</file>