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85" w:line="182" w:lineRule="auto"/>
        <w:ind w:left="160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重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庆市綦江区防汛抗旱指挥部</w:t>
      </w:r>
    </w:p>
    <w:p>
      <w:pPr>
        <w:spacing w:before="2" w:line="193" w:lineRule="auto"/>
        <w:ind w:left="72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>关于发布干旱Ⅳ级预警并启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动 Ⅳ级应急</w:t>
      </w:r>
    </w:p>
    <w:p>
      <w:pPr>
        <w:spacing w:before="1" w:line="186" w:lineRule="auto"/>
        <w:ind w:left="335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"/>
          <w:sz w:val="43"/>
          <w:szCs w:val="43"/>
        </w:rPr>
        <w:t>响</w:t>
      </w:r>
      <w:r>
        <w:rPr>
          <w:rFonts w:ascii="微软雅黑" w:hAnsi="微软雅黑" w:eastAsia="微软雅黑" w:cs="微软雅黑"/>
          <w:spacing w:val="3"/>
          <w:sz w:val="43"/>
          <w:szCs w:val="43"/>
        </w:rPr>
        <w:t>应的通知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33" w:line="260" w:lineRule="auto"/>
        <w:ind w:left="27" w:right="5" w:hanging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各街道办事处、各镇人民政府，  区防汛抗旱指挥部成员单位，  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关单位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</w:p>
    <w:p>
      <w:pPr>
        <w:spacing w:before="10" w:line="266" w:lineRule="auto"/>
        <w:ind w:left="18" w:firstLine="63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6"/>
          <w:sz w:val="31"/>
          <w:szCs w:val="31"/>
        </w:rPr>
        <w:t>据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>气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象监测， 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>7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 xml:space="preserve">4 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>日 以来，   已达气象干旱中度伏旱标准的街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镇有篆塘、石角、三江、安稳、赶</w:t>
      </w:r>
      <w:r>
        <w:rPr>
          <w:rFonts w:ascii="微软雅黑" w:hAnsi="微软雅黑" w:eastAsia="微软雅黑" w:cs="微软雅黑"/>
          <w:sz w:val="31"/>
          <w:szCs w:val="31"/>
        </w:rPr>
        <w:t>水、丁山、永城、隆盛等</w:t>
      </w:r>
      <w:r>
        <w:rPr>
          <w:rFonts w:ascii="Times New Roman" w:hAnsi="Times New Roman" w:eastAsia="Times New Roman" w:cs="Times New Roman"/>
          <w:sz w:val="31"/>
          <w:szCs w:val="31"/>
        </w:rPr>
        <w:t>8</w:t>
      </w:r>
      <w:r>
        <w:rPr>
          <w:rFonts w:ascii="微软雅黑" w:hAnsi="微软雅黑" w:eastAsia="微软雅黑" w:cs="微软雅黑"/>
          <w:sz w:val="31"/>
          <w:szCs w:val="31"/>
        </w:rPr>
        <w:t xml:space="preserve">个街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镇，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已达气象干旱轻度伏旱标准的街镇有东溪、石壕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个镇，其余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各街镇部</w:t>
      </w:r>
      <w:r>
        <w:rPr>
          <w:rFonts w:ascii="微软雅黑" w:hAnsi="微软雅黑" w:eastAsia="微软雅黑" w:cs="微软雅黑"/>
          <w:sz w:val="31"/>
          <w:szCs w:val="31"/>
        </w:rPr>
        <w:t xml:space="preserve">分村社亦有轻、中度旱象发生。预计未来一周内，  仍以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晴热少雨天气为主，  </w:t>
      </w:r>
      <w:r>
        <w:rPr>
          <w:rFonts w:ascii="微软雅黑" w:hAnsi="微软雅黑" w:eastAsia="微软雅黑" w:cs="微软雅黑"/>
          <w:sz w:val="31"/>
          <w:szCs w:val="31"/>
        </w:rPr>
        <w:t>上述街镇将达重度伏旱标准。根据《重庆市</w:t>
      </w:r>
    </w:p>
    <w:p>
      <w:pPr>
        <w:sectPr>
          <w:footerReference r:id="rId5" w:type="default"/>
          <w:pgSz w:w="11906" w:h="16838"/>
          <w:pgMar w:top="1431" w:right="1496" w:bottom="1599" w:left="1529" w:header="0" w:footer="1312" w:gutter="0"/>
          <w:cols w:space="720" w:num="1"/>
        </w:sectPr>
      </w:pPr>
    </w:p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33" w:line="259" w:lineRule="auto"/>
        <w:ind w:left="1" w:right="1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綦江区防汛抗旱应急预案》 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(綦江府办发〔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2022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21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号) 有关规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定，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经会商研判并请示区防指领导同意，  决定于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8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10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日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15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时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分发布干旱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Ⅳ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级预警并启</w:t>
      </w:r>
      <w:r>
        <w:rPr>
          <w:rFonts w:ascii="微软雅黑" w:hAnsi="微软雅黑" w:eastAsia="微软雅黑" w:cs="微软雅黑"/>
          <w:sz w:val="31"/>
          <w:szCs w:val="31"/>
        </w:rPr>
        <w:t>动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Ⅳ </w:t>
      </w:r>
      <w:r>
        <w:rPr>
          <w:rFonts w:ascii="微软雅黑" w:hAnsi="微软雅黑" w:eastAsia="微软雅黑" w:cs="微软雅黑"/>
          <w:sz w:val="31"/>
          <w:szCs w:val="31"/>
        </w:rPr>
        <w:t xml:space="preserve">级应急响应。现将有关工作要求通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知如下</w:t>
      </w:r>
      <w:r>
        <w:rPr>
          <w:rFonts w:ascii="微软雅黑" w:hAnsi="微软雅黑" w:eastAsia="微软雅黑" w:cs="微软雅黑"/>
          <w:sz w:val="31"/>
          <w:szCs w:val="31"/>
        </w:rPr>
        <w:t>：</w:t>
      </w:r>
    </w:p>
    <w:p>
      <w:pPr>
        <w:spacing w:line="547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5"/>
          <w:sz w:val="31"/>
          <w:szCs w:val="31"/>
        </w:rPr>
        <w:t>一、</w:t>
      </w:r>
      <w:r>
        <w:rPr>
          <w:rFonts w:ascii="黑体" w:hAnsi="黑体" w:eastAsia="黑体" w:cs="黑体"/>
          <w:spacing w:val="4"/>
          <w:position w:val="5"/>
          <w:sz w:val="31"/>
          <w:szCs w:val="31"/>
        </w:rPr>
        <w:t>认清形势，提高政治站位</w:t>
      </w:r>
    </w:p>
    <w:p>
      <w:pPr>
        <w:spacing w:before="32" w:line="207" w:lineRule="auto"/>
        <w:ind w:left="63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各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街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镇、各有关部门和有关单位要充分认识当前抗旱严峻形</w:t>
      </w:r>
    </w:p>
    <w:p>
      <w:pPr>
        <w:spacing w:before="118" w:line="259" w:lineRule="auto"/>
        <w:ind w:left="9" w:hanging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2"/>
          <w:sz w:val="31"/>
          <w:szCs w:val="31"/>
        </w:rPr>
        <w:t>势，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 xml:space="preserve"> 立足“防大灾、抢大险”思想准备，  按照“先生活、再生产、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后生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态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”原则，  坚持电调服从水调，  科学制订供水、调水方案，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要全力保障群众供水安全，要全力确保乡村振兴产业增收不减</w:t>
      </w:r>
      <w:r>
        <w:rPr>
          <w:rFonts w:ascii="微软雅黑" w:hAnsi="微软雅黑" w:eastAsia="微软雅黑" w:cs="微软雅黑"/>
          <w:sz w:val="31"/>
          <w:szCs w:val="31"/>
        </w:rPr>
        <w:t>产。</w:t>
      </w:r>
    </w:p>
    <w:p>
      <w:pPr>
        <w:spacing w:line="239" w:lineRule="auto"/>
        <w:ind w:left="6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</w:t>
      </w:r>
      <w:r>
        <w:rPr>
          <w:rFonts w:ascii="黑体" w:hAnsi="黑体" w:eastAsia="黑体" w:cs="黑体"/>
          <w:spacing w:val="6"/>
          <w:sz w:val="31"/>
          <w:szCs w:val="31"/>
        </w:rPr>
        <w:t>强</w:t>
      </w:r>
      <w:r>
        <w:rPr>
          <w:rFonts w:ascii="黑体" w:hAnsi="黑体" w:eastAsia="黑体" w:cs="黑体"/>
          <w:spacing w:val="4"/>
          <w:sz w:val="31"/>
          <w:szCs w:val="31"/>
        </w:rPr>
        <w:t>化服务，抓好部门联动</w:t>
      </w:r>
    </w:p>
    <w:p>
      <w:pPr>
        <w:spacing w:before="173" w:line="260" w:lineRule="auto"/>
        <w:ind w:right="18" w:firstLine="63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2"/>
          <w:sz w:val="31"/>
          <w:szCs w:val="31"/>
        </w:rPr>
        <w:t>各街镇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要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摸清底数，  做好抗旱各项应急准备工作，  确保群众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生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活用水和牲畜饮水；  气象部门要加强预测预报预警，  适时开展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人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工增雨作业；  水利部门要充分利用各类水利工程蓄水，  发掘水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>源，  科学调度，  节约用水；  农业农村部门要组织人员推广抗旱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技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术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与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措施， 指导农户 (种养殖户)做好抗旱保苗和作物田间管理；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供水企业要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制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定供水计划，  加强水质检测和供水调度，  严格管控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高耗水企业用水；其他区防指成员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单位要积极配合做好抗旱工作。</w:t>
      </w:r>
    </w:p>
    <w:p>
      <w:pPr>
        <w:spacing w:line="435" w:lineRule="exact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3"/>
          <w:sz w:val="31"/>
          <w:szCs w:val="31"/>
        </w:rPr>
        <w:t>三</w:t>
      </w:r>
      <w:r>
        <w:rPr>
          <w:rFonts w:ascii="黑体" w:hAnsi="黑体" w:eastAsia="黑体" w:cs="黑体"/>
          <w:spacing w:val="5"/>
          <w:position w:val="3"/>
          <w:sz w:val="31"/>
          <w:szCs w:val="31"/>
        </w:rPr>
        <w:t>、</w:t>
      </w:r>
      <w:r>
        <w:rPr>
          <w:rFonts w:ascii="黑体" w:hAnsi="黑体" w:eastAsia="黑体" w:cs="黑体"/>
          <w:spacing w:val="4"/>
          <w:position w:val="3"/>
          <w:sz w:val="31"/>
          <w:szCs w:val="31"/>
        </w:rPr>
        <w:t>强化宣传，提高节水意识</w:t>
      </w:r>
    </w:p>
    <w:p>
      <w:pPr>
        <w:spacing w:before="145" w:line="259" w:lineRule="auto"/>
        <w:ind w:left="19" w:right="183" w:firstLine="6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>各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级各部门各单位要多渠道开展节水宣传，  普及节水知识，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营造全民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抗旱、共同节水的浓厚氛围。</w:t>
      </w:r>
    </w:p>
    <w:p>
      <w:pPr>
        <w:spacing w:line="424" w:lineRule="exact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2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position w:val="2"/>
          <w:sz w:val="31"/>
          <w:szCs w:val="31"/>
        </w:rPr>
        <w:t>、</w:t>
      </w:r>
      <w:r>
        <w:rPr>
          <w:rFonts w:ascii="黑体" w:hAnsi="黑体" w:eastAsia="黑体" w:cs="黑体"/>
          <w:spacing w:val="3"/>
          <w:position w:val="2"/>
          <w:sz w:val="31"/>
          <w:szCs w:val="31"/>
        </w:rPr>
        <w:t>强化值守，做好信息报送</w:t>
      </w:r>
    </w:p>
    <w:p>
      <w:pPr>
        <w:spacing w:before="156" w:line="207" w:lineRule="auto"/>
        <w:ind w:left="63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"/>
          <w:sz w:val="31"/>
          <w:szCs w:val="31"/>
        </w:rPr>
        <w:t>严格执行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24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小时值班和领导带班制度，  </w:t>
      </w:r>
      <w:r>
        <w:rPr>
          <w:rFonts w:ascii="微软雅黑" w:hAnsi="微软雅黑" w:eastAsia="微软雅黑" w:cs="微软雅黑"/>
          <w:sz w:val="31"/>
          <w:szCs w:val="31"/>
        </w:rPr>
        <w:t>确保信息畅通。各街</w:t>
      </w:r>
    </w:p>
    <w:p>
      <w:pPr>
        <w:sectPr>
          <w:footerReference r:id="rId6" w:type="default"/>
          <w:pgSz w:w="11906" w:h="16838"/>
          <w:pgMar w:top="1431" w:right="1384" w:bottom="1597" w:left="1547" w:header="0" w:footer="1312" w:gutter="0"/>
          <w:cols w:space="720" w:num="1"/>
        </w:sectPr>
      </w:pP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33" w:line="207" w:lineRule="auto"/>
        <w:ind w:left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镇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和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水利、农业农村、气象等部门要及时向区委值班室、区政府</w:t>
      </w:r>
    </w:p>
    <w:p>
      <w:pPr>
        <w:spacing w:before="117" w:line="202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值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班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室和区防办( 区应急局 ) 报送抗旱应对等重要情况。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33" w:line="277" w:lineRule="auto"/>
        <w:ind w:left="4096" w:right="661" w:firstLine="23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-423545</wp:posOffset>
            </wp:positionV>
            <wp:extent cx="1511935" cy="151193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1999" cy="15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重庆市綦江区防汛抗旱指挥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022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8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10 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日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15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时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30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分</w:t>
      </w:r>
    </w:p>
    <w:p>
      <w:pPr>
        <w:sectPr>
          <w:footerReference r:id="rId7" w:type="default"/>
          <w:pgSz w:w="11906" w:h="16838"/>
          <w:pgMar w:top="1431" w:right="1496" w:bottom="1597" w:left="1547" w:header="0" w:footer="1315" w:gutter="0"/>
          <w:cols w:space="720" w:num="1"/>
        </w:sectPr>
      </w:pPr>
    </w:p>
    <w:p>
      <w:pPr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971550</wp:posOffset>
            </wp:positionH>
            <wp:positionV relativeFrom="page">
              <wp:posOffset>9007475</wp:posOffset>
            </wp:positionV>
            <wp:extent cx="5615940" cy="762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5847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971550</wp:posOffset>
            </wp:positionH>
            <wp:positionV relativeFrom="page">
              <wp:posOffset>9422765</wp:posOffset>
            </wp:positionV>
            <wp:extent cx="5615940" cy="762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584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20" w:line="202" w:lineRule="auto"/>
        <w:ind w:left="16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6"/>
          <w:sz w:val="28"/>
          <w:szCs w:val="28"/>
        </w:rPr>
        <w:t>重庆市綦江区防汛抗旱指挥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 xml:space="preserve">部办公室                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2022 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8 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10  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>日印发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91" w:line="188" w:lineRule="auto"/>
        <w:ind w:left="3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4 —</w:t>
      </w:r>
    </w:p>
    <w:sectPr>
      <w:footerReference r:id="rId8" w:type="default"/>
      <w:pgSz w:w="11906" w:h="16838"/>
      <w:pgMar w:top="1431" w:right="1530" w:bottom="400" w:left="15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right="34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31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34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3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I5ZTJjYWIyYjI3ZmM3NThhMDFiZTIyMjU0OGJjZTAifQ=="/>
  </w:docVars>
  <w:rsids>
    <w:rsidRoot w:val="00000000"/>
    <w:rsid w:val="60C23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835</Words>
  <Characters>857</Characters>
  <TotalTime>0</TotalTime>
  <ScaleCrop>false</ScaleCrop>
  <LinksUpToDate>false</LinksUpToDate>
  <CharactersWithSpaces>988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2022-12-19T16:44:00Z</dcterms:created>
  <dc:creator>guest</dc:creator>
  <cp:lastModifiedBy>李海涓</cp:lastModifiedBy>
  <dcterms:modified xsi:type="dcterms:W3CDTF">2022-12-19T09:06:11Z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2022-12-19T16:54:46Z</vt:filetime>
  </property>
  <property fmtid="{D5CDD505-2E9C-101B-9397-08002B2CF9AE}" pid="4" name="UsrData">
    <vt:lpwstr>63a026cd12a11500151942ca</vt:lpwstr>
  </property>
  <property fmtid="{D5CDD505-2E9C-101B-9397-08002B2CF9AE}" pid="5" name="KSOProductBuildVer">
    <vt:lpwstr>2052-11.1.0.12313</vt:lpwstr>
  </property>
  <property fmtid="{D5CDD505-2E9C-101B-9397-08002B2CF9AE}" pid="6" name="ICV">
    <vt:lpwstr>4968E06E35F0476DAD1EB1D2C8B9BFEF</vt:lpwstr>
  </property>
</Properties>
</file>