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116D" w:rsidRPr="006F1592" w:rsidRDefault="00D1116D" w:rsidP="006F1592">
      <w:pPr>
        <w:spacing w:line="576" w:lineRule="exact"/>
        <w:rPr>
          <w:rFonts w:ascii="方正仿宋_GBK" w:eastAsia="方正仿宋_GBK" w:hAnsi="方正小标宋_GBK" w:cs="方正小标宋_GBK"/>
          <w:sz w:val="32"/>
          <w:szCs w:val="32"/>
        </w:rPr>
      </w:pPr>
      <w:r w:rsidRPr="006F1592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附件</w:t>
      </w:r>
      <w:r w:rsidR="001C0564">
        <w:rPr>
          <w:rFonts w:ascii="方正仿宋_GBK" w:eastAsia="方正仿宋_GBK" w:hAnsi="Times New Roman" w:cs="Times New Roman"/>
          <w:kern w:val="0"/>
          <w:sz w:val="32"/>
          <w:szCs w:val="32"/>
        </w:rPr>
        <w:t>1</w:t>
      </w:r>
      <w:r w:rsidRPr="006F1592">
        <w:rPr>
          <w:rFonts w:ascii="方正仿宋_GBK" w:eastAsia="方正仿宋_GBK" w:hAnsi="Times New Roman" w:cs="Times New Roman"/>
          <w:kern w:val="0"/>
          <w:sz w:val="32"/>
          <w:szCs w:val="32"/>
        </w:rPr>
        <w:t>2</w:t>
      </w:r>
      <w:r w:rsidRPr="006F1592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：</w:t>
      </w:r>
    </w:p>
    <w:p w:rsidR="00D1116D" w:rsidRDefault="00C62894">
      <w:pPr>
        <w:spacing w:line="576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三角</w:t>
      </w:r>
      <w:r w:rsidR="00D1116D">
        <w:rPr>
          <w:rFonts w:ascii="方正小标宋_GBK" w:eastAsia="方正小标宋_GBK" w:hAnsi="方正小标宋_GBK" w:cs="方正小标宋_GBK" w:hint="eastAsia"/>
          <w:sz w:val="44"/>
          <w:szCs w:val="44"/>
        </w:rPr>
        <w:t>镇地震地质灾害应急预案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一、总则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编制目的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建立健全突发地震灾害应急救援体系和运行机制，规范应急救援行为，提高应急救援能力，以人为本，减少危害，快速反应，协调高效，预防为主，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平震结合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，科学、有序、高效地做好应急救援工作，最大限度地减少人员伤亡和经济损失，维护社会稳定。依据《中华人民共和国防震减灾法》、《重庆市地震应急预案》等相关法规、规定，结合本镇实际，制定本预案。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适用范围：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本预案适用于我镇处置地震灾害事件的应急活动。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工作原则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）自动启动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地震灾害事件发生后，镇人民政府立即自动按照预案实施地震应急，处置本行政区域地震灾害事件。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）统一行动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镇人民政府是处置本行政区域地震灾害事件的主体，镇级有关部门和单位按照职责分工密切配合、信息互通、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二、地震应急组织机构及职责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r w:rsidR="00C62894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镇地震应急工作领导小组</w:t>
      </w:r>
      <w:r>
        <w:rPr>
          <w:rFonts w:ascii="方正仿宋_GBK" w:eastAsia="方正仿宋_GBK" w:hAnsi="方正仿宋_GBK" w:cs="Times New Roman"/>
          <w:b/>
          <w:bCs/>
          <w:sz w:val="32"/>
          <w:szCs w:val="32"/>
        </w:rPr>
        <w:t> </w:t>
      </w:r>
    </w:p>
    <w:p w:rsidR="001C0564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组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长：</w:t>
      </w:r>
      <w:proofErr w:type="gramStart"/>
      <w:r w:rsidR="00C62894">
        <w:rPr>
          <w:rFonts w:eastAsia="方正仿宋_GBK" w:cs="方正仿宋_GBK" w:hint="eastAsia"/>
          <w:sz w:val="32"/>
          <w:szCs w:val="32"/>
        </w:rPr>
        <w:t>李崇宇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党委书记</w:t>
      </w:r>
    </w:p>
    <w:p w:rsidR="001C0564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副组长：黄昌平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党委副书记、镇长</w:t>
      </w:r>
    </w:p>
    <w:p w:rsidR="001C0564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刘子杨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党委委员、人大主席</w:t>
      </w:r>
    </w:p>
    <w:p w:rsidR="001C0564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周海林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党委副书记</w:t>
      </w:r>
    </w:p>
    <w:p w:rsidR="001C0564" w:rsidRPr="0029527F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张  程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纪委书记</w:t>
      </w:r>
    </w:p>
    <w:p w:rsidR="001C0564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李</w:t>
      </w:r>
      <w:r w:rsidR="001C0564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莎</w:t>
      </w:r>
      <w:proofErr w:type="gramEnd"/>
      <w:r w:rsidR="001C0564"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1C0564">
        <w:rPr>
          <w:rFonts w:ascii="方正仿宋_GBK" w:eastAsia="方正仿宋_GBK" w:hAnsi="方正仿宋_GBK" w:cs="方正仿宋_GBK" w:hint="eastAsia"/>
          <w:sz w:val="32"/>
          <w:szCs w:val="32"/>
        </w:rPr>
        <w:t>组织委员</w:t>
      </w:r>
    </w:p>
    <w:p w:rsidR="001C0564" w:rsidRDefault="001C0564" w:rsidP="001C0564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/>
          <w:sz w:val="32"/>
          <w:szCs w:val="32"/>
        </w:rPr>
        <w:t>    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王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俊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委员、</w:t>
      </w:r>
      <w:r w:rsidRPr="002E747B">
        <w:rPr>
          <w:rFonts w:ascii="方正仿宋_GBK" w:eastAsia="方正仿宋_GBK" w:hAnsi="方正仿宋_GBK" w:cs="方正仿宋_GBK" w:hint="eastAsia"/>
          <w:sz w:val="32"/>
          <w:szCs w:val="32"/>
        </w:rPr>
        <w:t>统战委员</w:t>
      </w:r>
    </w:p>
    <w:p w:rsidR="001C0564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黄吉亮</w:t>
      </w:r>
      <w:r w:rsidR="001C056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人武</w:t>
      </w:r>
      <w:r w:rsidR="001C0564">
        <w:rPr>
          <w:rFonts w:ascii="方正仿宋_GBK" w:eastAsia="方正仿宋_GBK" w:hAnsi="方正仿宋_GBK" w:cs="方正仿宋_GBK" w:hint="eastAsia"/>
          <w:sz w:val="32"/>
          <w:szCs w:val="32"/>
        </w:rPr>
        <w:t>部长</w:t>
      </w:r>
    </w:p>
    <w:p w:rsidR="001C0564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童强胜</w:t>
      </w:r>
      <w:proofErr w:type="gramEnd"/>
      <w:r w:rsidR="001C056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副镇长、政法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委员</w:t>
      </w:r>
    </w:p>
    <w:p w:rsidR="00D1116D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潘克荣</w:t>
      </w:r>
      <w:r w:rsidR="001C056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副镇长</w:t>
      </w:r>
    </w:p>
    <w:p w:rsidR="00C62894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明     副镇长</w:t>
      </w:r>
    </w:p>
    <w:p w:rsidR="00C62894" w:rsidRPr="00C62894" w:rsidRDefault="00C62894" w:rsidP="001C0564">
      <w:pPr>
        <w:spacing w:line="576" w:lineRule="exact"/>
        <w:ind w:firstLineChars="600" w:firstLine="192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罗  耿     副镇长</w:t>
      </w:r>
    </w:p>
    <w:p w:rsidR="00D1116D" w:rsidRPr="003F5169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员：</w:t>
      </w:r>
      <w:proofErr w:type="gramStart"/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刘昌均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应急办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负责人</w:t>
      </w:r>
    </w:p>
    <w:p w:rsidR="00D1116D" w:rsidRDefault="00D1116D">
      <w:pPr>
        <w:spacing w:line="576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</w:t>
      </w:r>
      <w:proofErr w:type="gramStart"/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杨银欢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平安办负责人</w:t>
      </w:r>
    </w:p>
    <w:p w:rsidR="00C62894" w:rsidRDefault="00C62894">
      <w:pPr>
        <w:spacing w:line="576" w:lineRule="exact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刘  俊     建环中心主任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 xml:space="preserve">陈  </w:t>
      </w:r>
      <w:proofErr w:type="gramStart"/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贲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三角规自所所长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 xml:space="preserve">陈  </w:t>
      </w:r>
      <w:proofErr w:type="gramStart"/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渝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派出所所长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>    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吴云飞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卫生院院长</w:t>
      </w:r>
    </w:p>
    <w:p w:rsidR="00C62894" w:rsidRDefault="00C62894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王孝中     乐兴卫生院院长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镇地震应急办公室设在镇应急办，办公室主任由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应急办负责人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担任，负责落实地震应急工作领导小组的工作部署；协调各单位开展地震应急工作；收集、汇总、上报灾情；承担地震应急工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作领导小组日常事务和领导交办的其他工作。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主要职责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根据上级的安排或灾情确定应急工作方案，组织实施《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镇地震应急预案》，向区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应急局、区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政府报告灾情，视灾情提出请求上级支援的建议；协调镇级各部门开展应急救援工作；根据上级指示承担其他工作。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三、预警和预测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负责做好本辖区内的地震宏观异常的收集和上报。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四、地震应急处置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临震应急处置</w:t>
      </w:r>
      <w:r>
        <w:rPr>
          <w:rFonts w:ascii="方正仿宋_GBK" w:eastAsia="方正仿宋_GBK" w:hAnsi="方正仿宋_GBK" w:cs="Times New Roman"/>
          <w:b/>
          <w:bCs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如果本辖区已发布临震预报，按照上级政府和有关部门的指示，做好地震应急救援准备和采取有效的防范措施。组织群众避震疏散；配合做好应急物资储存、准备和运输；按照上级要求，对生命线工程和次生灾害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源采取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紧急防护措施；防止和平息地震谣传或误传，保持社会安定。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有感地震应急处置</w:t>
      </w:r>
      <w:r>
        <w:rPr>
          <w:rFonts w:ascii="方正仿宋_GBK" w:eastAsia="方正仿宋_GBK" w:hAnsi="方正仿宋_GBK" w:cs="Times New Roman"/>
          <w:b/>
          <w:bCs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预案所指有感地震是指本镇普遍有感（地震烈度达到Ⅳ度或Ⅳ度以上）的地震。有感地震发生后，镇地震应急工作领导小组要适度反应，报告震感相关情况，按区应急办的要求采取措施，避免发生地震传言（或谣言），确保社会稳定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3"/>
        <w:rPr>
          <w:rFonts w:ascii="方正仿宋_GBK" w:eastAsia="方正仿宋_GBK" w:hAnsi="方正仿宋_GBK" w:cs="Times New Roman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破坏性地震应急处置</w:t>
      </w:r>
      <w:r>
        <w:rPr>
          <w:rFonts w:ascii="方正仿宋_GBK" w:eastAsia="方正仿宋_GBK" w:hAnsi="方正仿宋_GBK" w:cs="Times New Roman"/>
          <w:b/>
          <w:bCs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本预案所指破坏性地震是指在本镇造成人员伤亡或经济损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失的地震。破坏性地震发生后，镇政府应立即启动《</w:t>
      </w:r>
      <w:r w:rsidR="00C62894"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镇地震应急预案》，第一时间向上级有关部门报告了解到的震情灾情（包括地震破坏范围和严重程度、人员伤亡规模和被压埋的情况、灾民自救互救情况、救援行动进展情况），按上级抗震救灾指挥部的指示和要求开展抗震救灾工作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主要工作：向上级部门获取地震三要素，对地震的破坏性有个初步判断；组织力量了解灾情，确定重灾区，并及时上报；组织力量开展以营救遇险人员为重点的先期救援和先期处置工作；采取必要的措施，防止发生次生、衍生事故；组织群众开展自救互救；组织力量设置医疗救护点，及时处置伤病员，必要时请求上级援助，视情况转移伤病员；组织受威胁群众疏散、转移到安全区，做好和协助做好灾民的安置和救助工作；配合上级救援队伍和现场工作队开展工作；及时传达上级政府的救灾指示、命令，公告政府救灾救援进展情况，安抚群众，维持社会秩序。</w:t>
      </w:r>
      <w:r>
        <w:rPr>
          <w:rFonts w:ascii="方正仿宋_GBK" w:eastAsia="方正仿宋_GBK" w:hAnsi="方正仿宋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五、恢复重建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区政府的统一领导下，协助有关方面做好善后处置、物资发放、抚恤补偿、医疗康复、心理引导、环境整治、保险理赔、事件调查评估和制定实施重建规划等各项工作。做好群众思想政治工作，组织群众自力更生、重建家园。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六、避震疏散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D1116D" w:rsidRDefault="00C62894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三角</w:t>
      </w:r>
      <w:r w:rsidR="00D1116D">
        <w:rPr>
          <w:rFonts w:ascii="方正仿宋_GBK" w:eastAsia="方正仿宋_GBK" w:hAnsi="方正仿宋_GBK" w:cs="方正仿宋_GBK" w:hint="eastAsia"/>
          <w:sz w:val="32"/>
          <w:szCs w:val="32"/>
        </w:rPr>
        <w:t>中学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、小学</w:t>
      </w:r>
      <w:r w:rsidR="00D1116D">
        <w:rPr>
          <w:rFonts w:ascii="方正仿宋_GBK" w:eastAsia="方正仿宋_GBK" w:hAnsi="方正仿宋_GBK" w:cs="方正仿宋_GBK" w:hint="eastAsia"/>
          <w:sz w:val="32"/>
          <w:szCs w:val="32"/>
        </w:rPr>
        <w:t>操场、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乐兴小学操场、</w:t>
      </w:r>
      <w:proofErr w:type="gramStart"/>
      <w:r>
        <w:rPr>
          <w:rFonts w:ascii="方正仿宋_GBK" w:eastAsia="方正仿宋_GBK" w:cs="方正仿宋_GBK" w:hint="eastAsia"/>
          <w:sz w:val="32"/>
          <w:szCs w:val="32"/>
        </w:rPr>
        <w:t>瀛</w:t>
      </w:r>
      <w:proofErr w:type="gramEnd"/>
      <w:r>
        <w:rPr>
          <w:rFonts w:ascii="方正仿宋_GBK" w:eastAsia="方正仿宋_GBK" w:cs="方正仿宋_GBK" w:hint="eastAsia"/>
          <w:sz w:val="32"/>
          <w:szCs w:val="32"/>
        </w:rPr>
        <w:t>山</w:t>
      </w:r>
      <w:r w:rsidR="00D1116D">
        <w:rPr>
          <w:rFonts w:ascii="方正仿宋_GBK" w:eastAsia="方正仿宋_GBK" w:cs="方正仿宋_GBK" w:hint="eastAsia"/>
          <w:sz w:val="32"/>
          <w:szCs w:val="32"/>
        </w:rPr>
        <w:t>广场、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各村（社区）便民服务中心广场</w:t>
      </w:r>
      <w:r w:rsidR="00D1116D">
        <w:rPr>
          <w:rFonts w:ascii="方正仿宋_GBK" w:eastAsia="方正仿宋_GBK" w:hAnsi="方正仿宋_GBK" w:cs="方正仿宋_GBK" w:hint="eastAsia"/>
          <w:sz w:val="32"/>
          <w:szCs w:val="32"/>
        </w:rPr>
        <w:t>的空地等为避震场所。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制订疏散方案，规定疏散范围、路线和紧急情况下采取的安全保护措施。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七、保障措施</w:t>
      </w:r>
      <w:r>
        <w:rPr>
          <w:rFonts w:ascii="方正黑体_GBK" w:eastAsia="方正黑体_GBK" w:hAnsi="方正黑体_GBK" w:cs="Times New Roman"/>
          <w:sz w:val="32"/>
          <w:szCs w:val="32"/>
        </w:rPr>
        <w:t> </w:t>
      </w:r>
    </w:p>
    <w:p w:rsidR="00D1116D" w:rsidRDefault="00D1116D" w:rsidP="001C0564">
      <w:pPr>
        <w:spacing w:line="576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落实地震应急工作经费；落实地震应急救援工作措施；组建镇地震应急救援队；建立村地震安全员队伍；组织地震应急培训和演习。</w:t>
      </w:r>
    </w:p>
    <w:p w:rsidR="00D1116D" w:rsidRDefault="00D1116D" w:rsidP="001C0564">
      <w:pPr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本预案自印发之日实行。</w:t>
      </w:r>
    </w:p>
    <w:p w:rsidR="00D1116D" w:rsidRDefault="00D1116D" w:rsidP="000D06C4">
      <w:pPr>
        <w:spacing w:line="576" w:lineRule="exact"/>
        <w:ind w:right="640" w:firstLineChars="200" w:firstLine="640"/>
        <w:jc w:val="center"/>
        <w:rPr>
          <w:rFonts w:ascii="方正仿宋_GBK" w:eastAsia="方正仿宋_GBK" w:hAnsi="方正仿宋_GBK" w:cs="Times New Roman"/>
          <w:sz w:val="32"/>
          <w:szCs w:val="32"/>
        </w:rPr>
      </w:pPr>
    </w:p>
    <w:sectPr w:rsidR="00D1116D" w:rsidSect="005E5421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9A" w:rsidRDefault="00403A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3A9A" w:rsidRDefault="00403A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6D" w:rsidRDefault="000009D5">
    <w:pPr>
      <w:pStyle w:val="a6"/>
      <w:rPr>
        <w:rFonts w:cs="Times New Roman"/>
      </w:rPr>
    </w:pPr>
    <w:r w:rsidRPr="000009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.2pt;width:35.05pt;height:18.15pt;z-index:2;mso-wrap-style:none;mso-position-horizontal-relative:margin" filled="f" stroked="f">
          <v:textbox style="mso-fit-shape-to-text:t" inset="0,0,0,0">
            <w:txbxContent>
              <w:p w:rsidR="00D1116D" w:rsidRDefault="00D1116D" w:rsidP="001C0564">
                <w:pPr>
                  <w:pStyle w:val="a6"/>
                  <w:ind w:firstLineChars="50" w:firstLine="140"/>
                  <w:rPr>
                    <w:rStyle w:val="a7"/>
                    <w:rFonts w:ascii="仿宋_GB2312" w:hAnsi="宋体"/>
                    <w:sz w:val="28"/>
                    <w:szCs w:val="28"/>
                  </w:rPr>
                </w:pP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instrText xml:space="preserve">PAGE  </w:instrTex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separate"/>
                </w:r>
                <w:r w:rsidR="00C62894">
                  <w:rPr>
                    <w:rStyle w:val="a7"/>
                    <w:rFonts w:ascii="仿宋_GB2312" w:hAnsi="宋体" w:cs="仿宋_GB2312"/>
                    <w:noProof/>
                    <w:sz w:val="28"/>
                    <w:szCs w:val="28"/>
                  </w:rPr>
                  <w:t>2</w: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6D" w:rsidRDefault="000009D5" w:rsidP="005E5421">
    <w:pPr>
      <w:pStyle w:val="a6"/>
      <w:jc w:val="right"/>
      <w:rPr>
        <w:rFonts w:cs="Times New Roman"/>
      </w:rPr>
    </w:pPr>
    <w:r w:rsidRPr="000009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423pt;margin-top:2.2pt;width:21.05pt;height:18.15pt;z-index:1;mso-wrap-style:none;mso-position-horizontal-relative:margin" filled="f" stroked="f">
          <v:textbox style="mso-fit-shape-to-text:t" inset="0,0,0,0">
            <w:txbxContent>
              <w:p w:rsidR="00D1116D" w:rsidRDefault="00D1116D" w:rsidP="005E5421">
                <w:pPr>
                  <w:pStyle w:val="a6"/>
                  <w:rPr>
                    <w:rStyle w:val="a7"/>
                    <w:rFonts w:ascii="仿宋_GB2312" w:hAnsi="宋体"/>
                    <w:sz w:val="28"/>
                    <w:szCs w:val="28"/>
                  </w:rPr>
                </w:pP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instrText xml:space="preserve">PAGE  </w:instrTex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separate"/>
                </w:r>
                <w:r w:rsidR="00C62894">
                  <w:rPr>
                    <w:rStyle w:val="a7"/>
                    <w:rFonts w:ascii="仿宋_GB2312" w:hAnsi="宋体" w:cs="仿宋_GB2312"/>
                    <w:noProof/>
                    <w:sz w:val="28"/>
                    <w:szCs w:val="28"/>
                  </w:rPr>
                  <w:t>3</w:t>
                </w:r>
                <w:r w:rsidR="000009D5">
                  <w:rPr>
                    <w:rStyle w:val="a7"/>
                    <w:rFonts w:ascii="仿宋_GB2312" w:hAnsi="宋体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宋体" w:cs="仿宋_GB2312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9A" w:rsidRDefault="00403A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3A9A" w:rsidRDefault="00403A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590064"/>
    <w:rsid w:val="000009D5"/>
    <w:rsid w:val="000D06C4"/>
    <w:rsid w:val="0017435C"/>
    <w:rsid w:val="001C0564"/>
    <w:rsid w:val="0028181D"/>
    <w:rsid w:val="002D2D2F"/>
    <w:rsid w:val="002E747B"/>
    <w:rsid w:val="002F42C1"/>
    <w:rsid w:val="00377770"/>
    <w:rsid w:val="00380828"/>
    <w:rsid w:val="003B2494"/>
    <w:rsid w:val="003D1390"/>
    <w:rsid w:val="003E6610"/>
    <w:rsid w:val="003F5169"/>
    <w:rsid w:val="00403A9A"/>
    <w:rsid w:val="004E4E71"/>
    <w:rsid w:val="004F4CF6"/>
    <w:rsid w:val="00531FA4"/>
    <w:rsid w:val="0058481D"/>
    <w:rsid w:val="005E5421"/>
    <w:rsid w:val="006F1592"/>
    <w:rsid w:val="007E2503"/>
    <w:rsid w:val="00825DF0"/>
    <w:rsid w:val="008667D4"/>
    <w:rsid w:val="009F71B9"/>
    <w:rsid w:val="00A56BCE"/>
    <w:rsid w:val="00A602B3"/>
    <w:rsid w:val="00BE0B48"/>
    <w:rsid w:val="00C35F6B"/>
    <w:rsid w:val="00C46975"/>
    <w:rsid w:val="00C62894"/>
    <w:rsid w:val="00CF7D07"/>
    <w:rsid w:val="00D1116D"/>
    <w:rsid w:val="00D1792B"/>
    <w:rsid w:val="00D610DF"/>
    <w:rsid w:val="00D76D1C"/>
    <w:rsid w:val="00DB2DFE"/>
    <w:rsid w:val="00DC7103"/>
    <w:rsid w:val="00F30D11"/>
    <w:rsid w:val="00F36E9A"/>
    <w:rsid w:val="00F70A75"/>
    <w:rsid w:val="00F87A90"/>
    <w:rsid w:val="22590064"/>
    <w:rsid w:val="4B1C1647"/>
    <w:rsid w:val="4B2422D7"/>
    <w:rsid w:val="517B03BC"/>
    <w:rsid w:val="55FE5622"/>
    <w:rsid w:val="5F1B0D98"/>
    <w:rsid w:val="6F351E9D"/>
    <w:rsid w:val="7CF8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7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6975"/>
    <w:rPr>
      <w:sz w:val="24"/>
      <w:szCs w:val="24"/>
    </w:rPr>
  </w:style>
  <w:style w:type="paragraph" w:styleId="a4">
    <w:name w:val="Date"/>
    <w:basedOn w:val="a"/>
    <w:next w:val="a"/>
    <w:link w:val="Char"/>
    <w:uiPriority w:val="99"/>
    <w:rsid w:val="0017435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4E4E71"/>
    <w:rPr>
      <w:rFonts w:ascii="Calibri" w:hAnsi="Calibri" w:cs="Calibri"/>
      <w:sz w:val="21"/>
      <w:szCs w:val="21"/>
    </w:rPr>
  </w:style>
  <w:style w:type="paragraph" w:styleId="a5">
    <w:name w:val="header"/>
    <w:basedOn w:val="a"/>
    <w:link w:val="Char0"/>
    <w:uiPriority w:val="99"/>
    <w:rsid w:val="005E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70A75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rsid w:val="005E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70A75"/>
    <w:rPr>
      <w:rFonts w:ascii="Calibri" w:hAnsi="Calibri" w:cs="Calibri"/>
      <w:sz w:val="18"/>
      <w:szCs w:val="18"/>
    </w:rPr>
  </w:style>
  <w:style w:type="character" w:styleId="a7">
    <w:name w:val="page number"/>
    <w:basedOn w:val="a0"/>
    <w:uiPriority w:val="99"/>
    <w:rsid w:val="005E54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290</Words>
  <Characters>1658</Characters>
  <Application>Microsoft Office Word</Application>
  <DocSecurity>0</DocSecurity>
  <Lines>13</Lines>
  <Paragraphs>3</Paragraphs>
  <ScaleCrop>false</ScaleCrop>
  <Company>迅捷电脑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Bsdn</dc:creator>
  <cp:keywords/>
  <dc:description/>
  <cp:lastModifiedBy>acer</cp:lastModifiedBy>
  <cp:revision>10</cp:revision>
  <cp:lastPrinted>2021-01-11T14:03:00Z</cp:lastPrinted>
  <dcterms:created xsi:type="dcterms:W3CDTF">2015-12-11T03:29:00Z</dcterms:created>
  <dcterms:modified xsi:type="dcterms:W3CDTF">2022-08-20T08:13:00Z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