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81AA0" w:rsidRDefault="00B81AA0"/>
    <w:p w:rsidR="00B81AA0" w:rsidRDefault="00B81AA0"/>
    <w:p w:rsidR="00B81AA0" w:rsidRDefault="00B01A23">
      <w:pPr>
        <w:wordWrap w:val="0"/>
        <w:ind w:right="24"/>
        <w:jc w:val="right"/>
      </w:pPr>
      <w:r>
        <w:rPr>
          <w:rFonts w:hint="eastAsia"/>
        </w:rPr>
        <w:t>綦江府办〔</w:t>
      </w:r>
      <w:r>
        <w:rPr>
          <w:rFonts w:hint="eastAsia"/>
        </w:rPr>
        <w:t>2025</w:t>
      </w:r>
      <w:r>
        <w:rPr>
          <w:rFonts w:hint="eastAsia"/>
        </w:rPr>
        <w:t>〕</w:t>
      </w:r>
      <w:r>
        <w:rPr>
          <w:rFonts w:hint="eastAsia"/>
        </w:rPr>
        <w:t>50</w:t>
      </w:r>
      <w:r>
        <w:rPr>
          <w:rFonts w:hint="eastAsia"/>
        </w:rPr>
        <w:t>号</w:t>
      </w:r>
    </w:p>
    <w:p w:rsidR="00B81AA0" w:rsidRDefault="00B81AA0">
      <w:pPr>
        <w:spacing w:line="400" w:lineRule="exact"/>
        <w:ind w:right="23"/>
        <w:jc w:val="right"/>
      </w:pPr>
    </w:p>
    <w:p w:rsidR="00B81AA0" w:rsidRDefault="00B81AA0">
      <w:pPr>
        <w:spacing w:line="576" w:lineRule="exact"/>
        <w:jc w:val="center"/>
        <w:rPr>
          <w:rFonts w:eastAsia="方正小标宋_GBK"/>
          <w:kern w:val="0"/>
          <w:sz w:val="44"/>
          <w:szCs w:val="44"/>
          <w:lang w:bidi="ar"/>
        </w:rPr>
      </w:pPr>
    </w:p>
    <w:p w:rsidR="00B81AA0" w:rsidRDefault="00B01A23">
      <w:pPr>
        <w:spacing w:line="576" w:lineRule="exact"/>
        <w:jc w:val="center"/>
        <w:rPr>
          <w:rFonts w:eastAsia="方正小标宋_GBK"/>
          <w:kern w:val="0"/>
          <w:sz w:val="44"/>
          <w:szCs w:val="44"/>
          <w:lang w:bidi="ar"/>
        </w:rPr>
      </w:pPr>
      <w:r>
        <w:rPr>
          <w:rFonts w:eastAsia="方正小标宋_GBK"/>
          <w:kern w:val="0"/>
          <w:sz w:val="44"/>
          <w:szCs w:val="44"/>
          <w:lang w:bidi="ar"/>
        </w:rPr>
        <w:t>重庆市綦江区人民政府办公室</w:t>
      </w:r>
    </w:p>
    <w:p w:rsidR="00B81AA0" w:rsidRDefault="00B01A23">
      <w:pPr>
        <w:spacing w:line="576" w:lineRule="exact"/>
        <w:jc w:val="center"/>
        <w:rPr>
          <w:rFonts w:eastAsia="方正小标宋_GBK"/>
          <w:kern w:val="0"/>
          <w:sz w:val="44"/>
          <w:szCs w:val="44"/>
          <w:lang w:bidi="ar"/>
        </w:rPr>
      </w:pPr>
      <w:r>
        <w:rPr>
          <w:rFonts w:eastAsia="方正小标宋_GBK"/>
          <w:kern w:val="0"/>
          <w:sz w:val="44"/>
          <w:szCs w:val="44"/>
          <w:lang w:bidi="ar"/>
        </w:rPr>
        <w:t>关于印发《綦江区紧密型医疗卫生共同体</w:t>
      </w:r>
    </w:p>
    <w:p w:rsidR="00B81AA0" w:rsidRDefault="00B01A23">
      <w:pPr>
        <w:spacing w:line="576" w:lineRule="exact"/>
        <w:jc w:val="center"/>
        <w:rPr>
          <w:rFonts w:eastAsia="方正小标宋_GBK"/>
          <w:kern w:val="0"/>
          <w:sz w:val="44"/>
          <w:szCs w:val="44"/>
          <w:lang w:bidi="ar"/>
        </w:rPr>
      </w:pPr>
      <w:r>
        <w:rPr>
          <w:rFonts w:eastAsia="方正小标宋_GBK"/>
          <w:kern w:val="0"/>
          <w:sz w:val="44"/>
          <w:szCs w:val="44"/>
          <w:lang w:bidi="ar"/>
        </w:rPr>
        <w:t>高质量发展工作方案》的通知</w:t>
      </w:r>
    </w:p>
    <w:p w:rsidR="00B81AA0" w:rsidRDefault="00B81AA0">
      <w:pPr>
        <w:spacing w:line="576" w:lineRule="exact"/>
        <w:rPr>
          <w:rFonts w:eastAsia="方正小标宋_GBK"/>
          <w:kern w:val="0"/>
          <w:sz w:val="44"/>
          <w:szCs w:val="44"/>
          <w:lang w:bidi="ar"/>
        </w:rPr>
      </w:pPr>
    </w:p>
    <w:p w:rsidR="00B81AA0" w:rsidRPr="00983CD5" w:rsidRDefault="00B01A23">
      <w:pPr>
        <w:spacing w:line="576" w:lineRule="exact"/>
        <w:rPr>
          <w:rFonts w:ascii="方正仿宋_GBK"/>
          <w:kern w:val="0"/>
          <w:szCs w:val="32"/>
          <w:lang w:bidi="ar"/>
        </w:rPr>
      </w:pPr>
      <w:r w:rsidRPr="00983CD5">
        <w:rPr>
          <w:rFonts w:ascii="方正仿宋_GBK" w:hint="eastAsia"/>
          <w:kern w:val="0"/>
          <w:szCs w:val="32"/>
          <w:lang w:bidi="ar"/>
        </w:rPr>
        <w:t>各街道办事处、各镇人民政府，有关单位：</w:t>
      </w:r>
    </w:p>
    <w:p w:rsidR="00B81AA0" w:rsidRDefault="00B01A23">
      <w:pPr>
        <w:spacing w:line="576" w:lineRule="exact"/>
        <w:ind w:firstLineChars="200" w:firstLine="632"/>
        <w:rPr>
          <w:kern w:val="0"/>
          <w:szCs w:val="32"/>
          <w:lang w:bidi="ar"/>
        </w:rPr>
      </w:pPr>
      <w:r>
        <w:rPr>
          <w:kern w:val="0"/>
          <w:szCs w:val="32"/>
          <w:lang w:bidi="ar"/>
        </w:rPr>
        <w:t>《綦江区紧密型医疗卫生共同体高质量发展工作方案》</w:t>
      </w:r>
      <w:r>
        <w:rPr>
          <w:rFonts w:hint="eastAsia"/>
          <w:kern w:val="0"/>
          <w:szCs w:val="32"/>
          <w:lang w:bidi="ar"/>
        </w:rPr>
        <w:t>已经第三届区人民政府第</w:t>
      </w:r>
      <w:r>
        <w:rPr>
          <w:rFonts w:hint="eastAsia"/>
          <w:kern w:val="0"/>
          <w:szCs w:val="32"/>
          <w:lang w:bidi="ar"/>
        </w:rPr>
        <w:t>97</w:t>
      </w:r>
      <w:r>
        <w:rPr>
          <w:rFonts w:hint="eastAsia"/>
          <w:kern w:val="0"/>
          <w:szCs w:val="32"/>
          <w:lang w:bidi="ar"/>
        </w:rPr>
        <w:t>次常务会议审议通过，现印发给你们，请认真贯彻执行。</w:t>
      </w:r>
    </w:p>
    <w:p w:rsidR="00B81AA0" w:rsidRDefault="00B81AA0">
      <w:pPr>
        <w:spacing w:line="400" w:lineRule="exact"/>
        <w:rPr>
          <w:kern w:val="0"/>
          <w:szCs w:val="32"/>
          <w:lang w:bidi="ar"/>
        </w:rPr>
      </w:pPr>
    </w:p>
    <w:p w:rsidR="00B81AA0" w:rsidRDefault="00B81AA0">
      <w:pPr>
        <w:spacing w:line="576" w:lineRule="exact"/>
        <w:rPr>
          <w:kern w:val="0"/>
          <w:szCs w:val="32"/>
          <w:lang w:bidi="ar"/>
        </w:rPr>
      </w:pPr>
    </w:p>
    <w:p w:rsidR="00B81AA0" w:rsidRDefault="00B01A23">
      <w:pPr>
        <w:spacing w:line="576" w:lineRule="exact"/>
        <w:rPr>
          <w:kern w:val="0"/>
          <w:szCs w:val="32"/>
          <w:lang w:bidi="ar"/>
        </w:rPr>
      </w:pPr>
      <w:r>
        <w:rPr>
          <w:rFonts w:hint="eastAsia"/>
          <w:kern w:val="0"/>
          <w:szCs w:val="32"/>
          <w:lang w:bidi="ar"/>
        </w:rPr>
        <w:t xml:space="preserve">                           </w:t>
      </w:r>
      <w:r>
        <w:rPr>
          <w:rFonts w:hint="eastAsia"/>
          <w:kern w:val="0"/>
          <w:szCs w:val="32"/>
          <w:lang w:bidi="ar"/>
        </w:rPr>
        <w:t>重庆市綦江区人民政府办公室</w:t>
      </w:r>
    </w:p>
    <w:p w:rsidR="00B81AA0" w:rsidRDefault="00B01A23">
      <w:pPr>
        <w:tabs>
          <w:tab w:val="left" w:pos="7560"/>
        </w:tabs>
        <w:spacing w:line="576" w:lineRule="exact"/>
        <w:rPr>
          <w:kern w:val="0"/>
          <w:szCs w:val="32"/>
          <w:lang w:bidi="ar"/>
        </w:rPr>
      </w:pPr>
      <w:r>
        <w:rPr>
          <w:rFonts w:hint="eastAsia"/>
          <w:kern w:val="0"/>
          <w:szCs w:val="32"/>
          <w:lang w:bidi="ar"/>
        </w:rPr>
        <w:t xml:space="preserve">                                2025</w:t>
      </w:r>
      <w:r>
        <w:rPr>
          <w:rFonts w:hint="eastAsia"/>
          <w:kern w:val="0"/>
          <w:szCs w:val="32"/>
          <w:lang w:bidi="ar"/>
        </w:rPr>
        <w:t>年</w:t>
      </w:r>
      <w:r>
        <w:rPr>
          <w:rFonts w:hint="eastAsia"/>
          <w:kern w:val="0"/>
          <w:szCs w:val="32"/>
          <w:lang w:bidi="ar"/>
        </w:rPr>
        <w:t>12</w:t>
      </w:r>
      <w:r>
        <w:rPr>
          <w:rFonts w:hint="eastAsia"/>
          <w:kern w:val="0"/>
          <w:szCs w:val="32"/>
          <w:lang w:bidi="ar"/>
        </w:rPr>
        <w:t>月</w:t>
      </w:r>
      <w:r>
        <w:rPr>
          <w:rFonts w:hint="eastAsia"/>
          <w:kern w:val="0"/>
          <w:szCs w:val="32"/>
          <w:lang w:bidi="ar"/>
        </w:rPr>
        <w:t>26</w:t>
      </w:r>
      <w:r>
        <w:rPr>
          <w:rFonts w:hint="eastAsia"/>
          <w:kern w:val="0"/>
          <w:szCs w:val="32"/>
          <w:lang w:bidi="ar"/>
        </w:rPr>
        <w:t>日</w:t>
      </w:r>
    </w:p>
    <w:p w:rsidR="00B81AA0" w:rsidRDefault="00B81AA0">
      <w:pPr>
        <w:spacing w:line="576" w:lineRule="exact"/>
        <w:rPr>
          <w:rFonts w:eastAsia="方正仿宋_GB18030"/>
          <w:kern w:val="0"/>
          <w:szCs w:val="32"/>
          <w:lang w:bidi="ar"/>
        </w:rPr>
      </w:pPr>
    </w:p>
    <w:p w:rsidR="00B81AA0" w:rsidRPr="00447466" w:rsidRDefault="00B01A23">
      <w:pPr>
        <w:spacing w:line="576" w:lineRule="exact"/>
        <w:rPr>
          <w:rFonts w:ascii="方正仿宋_GBK" w:hAnsi="方正仿宋_GBK" w:cs="方正仿宋_GBK"/>
          <w:kern w:val="0"/>
          <w:szCs w:val="32"/>
          <w:lang w:bidi="ar"/>
        </w:rPr>
        <w:sectPr w:rsidR="00B81AA0" w:rsidRPr="00447466">
          <w:footerReference w:type="default" r:id="rId8"/>
          <w:pgSz w:w="11906" w:h="16838"/>
          <w:pgMar w:top="2098" w:right="1531" w:bottom="1985" w:left="1531" w:header="851" w:footer="1474" w:gutter="0"/>
          <w:pgNumType w:start="1"/>
          <w:cols w:space="720"/>
          <w:titlePg/>
          <w:docGrid w:type="linesAndChars" w:linePitch="579" w:charSpace="-849"/>
        </w:sectPr>
      </w:pPr>
      <w:r w:rsidRPr="00983CD5">
        <w:rPr>
          <w:rFonts w:ascii="方正仿宋_GBK" w:hint="eastAsia"/>
          <w:kern w:val="0"/>
          <w:szCs w:val="32"/>
          <w:lang w:bidi="ar"/>
        </w:rPr>
        <w:t>（</w:t>
      </w:r>
      <w:r>
        <w:rPr>
          <w:rFonts w:ascii="方正仿宋_GBK" w:hAnsi="方正仿宋_GBK" w:cs="方正仿宋_GBK" w:hint="eastAsia"/>
          <w:kern w:val="0"/>
          <w:szCs w:val="32"/>
          <w:lang w:bidi="ar"/>
        </w:rPr>
        <w:t>本文有删减</w:t>
      </w:r>
      <w:bookmarkStart w:id="0" w:name="_GoBack"/>
      <w:bookmarkEnd w:id="0"/>
      <w:r w:rsidRPr="00983CD5">
        <w:rPr>
          <w:rFonts w:ascii="方正仿宋_GBK" w:hint="eastAsia"/>
          <w:kern w:val="0"/>
          <w:szCs w:val="32"/>
          <w:lang w:bidi="ar"/>
        </w:rPr>
        <w:t>）</w:t>
      </w:r>
    </w:p>
    <w:p w:rsidR="00B81AA0" w:rsidRDefault="00B81AA0">
      <w:pPr>
        <w:spacing w:line="320" w:lineRule="exact"/>
        <w:jc w:val="center"/>
        <w:rPr>
          <w:rFonts w:eastAsia="方正小标宋_GBK"/>
          <w:kern w:val="0"/>
          <w:sz w:val="44"/>
          <w:szCs w:val="44"/>
          <w:lang w:bidi="ar"/>
        </w:rPr>
      </w:pPr>
    </w:p>
    <w:p w:rsidR="00B81AA0" w:rsidRDefault="00B81AA0">
      <w:pPr>
        <w:spacing w:line="320" w:lineRule="exact"/>
        <w:jc w:val="center"/>
        <w:rPr>
          <w:rFonts w:eastAsia="方正小标宋_GBK"/>
          <w:kern w:val="0"/>
          <w:sz w:val="44"/>
          <w:szCs w:val="44"/>
          <w:lang w:bidi="ar"/>
        </w:rPr>
      </w:pPr>
    </w:p>
    <w:p w:rsidR="00B81AA0" w:rsidRDefault="00B01A23">
      <w:pPr>
        <w:spacing w:line="576" w:lineRule="exact"/>
        <w:jc w:val="center"/>
        <w:rPr>
          <w:rFonts w:eastAsia="方正小标宋_GBK"/>
          <w:kern w:val="0"/>
          <w:sz w:val="44"/>
          <w:szCs w:val="44"/>
          <w:lang w:bidi="ar"/>
        </w:rPr>
      </w:pPr>
      <w:r>
        <w:rPr>
          <w:rFonts w:eastAsia="方正小标宋_GBK"/>
          <w:kern w:val="0"/>
          <w:sz w:val="44"/>
          <w:szCs w:val="44"/>
          <w:lang w:bidi="ar"/>
        </w:rPr>
        <w:t>綦江区紧密型医疗卫生共同体</w:t>
      </w:r>
    </w:p>
    <w:p w:rsidR="00B81AA0" w:rsidRDefault="00B01A23">
      <w:pPr>
        <w:spacing w:line="576" w:lineRule="exact"/>
        <w:jc w:val="center"/>
        <w:rPr>
          <w:rFonts w:eastAsia="方正小标宋_GBK"/>
          <w:kern w:val="0"/>
          <w:sz w:val="44"/>
          <w:szCs w:val="44"/>
          <w:lang w:bidi="ar"/>
        </w:rPr>
      </w:pPr>
      <w:r>
        <w:rPr>
          <w:rFonts w:eastAsia="方正小标宋_GBK"/>
          <w:kern w:val="0"/>
          <w:sz w:val="44"/>
          <w:szCs w:val="44"/>
          <w:lang w:bidi="ar"/>
        </w:rPr>
        <w:t>高质量发展工作方案</w:t>
      </w:r>
    </w:p>
    <w:p w:rsidR="00B81AA0" w:rsidRDefault="00B81AA0">
      <w:pPr>
        <w:spacing w:line="576" w:lineRule="exact"/>
        <w:jc w:val="center"/>
        <w:rPr>
          <w:rFonts w:eastAsia="方正楷体_GBK"/>
          <w:kern w:val="0"/>
          <w:szCs w:val="32"/>
          <w:lang w:bidi="ar"/>
        </w:rPr>
      </w:pPr>
    </w:p>
    <w:p w:rsidR="00B81AA0" w:rsidRDefault="00B01A23">
      <w:pPr>
        <w:spacing w:line="576" w:lineRule="exact"/>
        <w:ind w:firstLineChars="200" w:firstLine="632"/>
        <w:rPr>
          <w:kern w:val="0"/>
          <w:szCs w:val="32"/>
          <w:lang w:bidi="ar"/>
        </w:rPr>
      </w:pPr>
      <w:r>
        <w:rPr>
          <w:kern w:val="0"/>
          <w:szCs w:val="32"/>
          <w:lang w:bidi="ar"/>
        </w:rPr>
        <w:t>为</w:t>
      </w:r>
      <w:r>
        <w:rPr>
          <w:rFonts w:hint="eastAsia"/>
          <w:kern w:val="0"/>
          <w:szCs w:val="32"/>
          <w:lang w:bidi="ar"/>
        </w:rPr>
        <w:t>认真贯彻落实</w:t>
      </w:r>
      <w:r>
        <w:rPr>
          <w:kern w:val="0"/>
          <w:szCs w:val="32"/>
          <w:lang w:bidi="ar"/>
        </w:rPr>
        <w:t>《重庆市全面推动紧密型区县域医疗卫生共同体高质量发展实施方案》</w:t>
      </w:r>
      <w:r>
        <w:rPr>
          <w:rFonts w:hint="eastAsia"/>
          <w:kern w:val="0"/>
          <w:szCs w:val="32"/>
          <w:lang w:bidi="ar"/>
        </w:rPr>
        <w:t>，</w:t>
      </w:r>
      <w:r>
        <w:rPr>
          <w:kern w:val="0"/>
          <w:szCs w:val="32"/>
          <w:lang w:bidi="ar"/>
        </w:rPr>
        <w:t>结合国家区域医疗中心落户綦江的重大战略机遇</w:t>
      </w:r>
      <w:r>
        <w:rPr>
          <w:rFonts w:hint="eastAsia"/>
          <w:kern w:val="0"/>
          <w:szCs w:val="32"/>
          <w:lang w:bidi="ar"/>
        </w:rPr>
        <w:t>和綦江工作实际</w:t>
      </w:r>
      <w:r>
        <w:rPr>
          <w:kern w:val="0"/>
          <w:szCs w:val="32"/>
          <w:lang w:bidi="ar"/>
        </w:rPr>
        <w:t>，制定本方案。</w:t>
      </w:r>
    </w:p>
    <w:p w:rsidR="00B81AA0" w:rsidRDefault="00B01A23">
      <w:pPr>
        <w:spacing w:line="576" w:lineRule="exact"/>
        <w:ind w:firstLine="560"/>
        <w:rPr>
          <w:rFonts w:eastAsia="方正黑体_GBK"/>
          <w:kern w:val="0"/>
          <w:szCs w:val="32"/>
          <w:lang w:bidi="ar"/>
        </w:rPr>
      </w:pPr>
      <w:r>
        <w:rPr>
          <w:rFonts w:eastAsia="方正黑体_GBK"/>
          <w:kern w:val="0"/>
          <w:szCs w:val="32"/>
          <w:lang w:bidi="ar"/>
        </w:rPr>
        <w:t>一、工作要求</w:t>
      </w:r>
    </w:p>
    <w:p w:rsidR="00B81AA0" w:rsidRDefault="00B01A23">
      <w:pPr>
        <w:spacing w:line="576" w:lineRule="exact"/>
        <w:ind w:firstLine="560"/>
        <w:rPr>
          <w:kern w:val="0"/>
          <w:szCs w:val="32"/>
          <w:lang w:bidi="ar"/>
        </w:rPr>
      </w:pPr>
      <w:r>
        <w:rPr>
          <w:kern w:val="0"/>
          <w:szCs w:val="32"/>
          <w:lang w:bidi="ar"/>
        </w:rPr>
        <w:t>坚持</w:t>
      </w:r>
      <w:r>
        <w:rPr>
          <w:rFonts w:hint="eastAsia"/>
          <w:kern w:val="0"/>
          <w:szCs w:val="32"/>
          <w:lang w:bidi="ar"/>
        </w:rPr>
        <w:t>“</w:t>
      </w:r>
      <w:r>
        <w:rPr>
          <w:kern w:val="0"/>
          <w:szCs w:val="32"/>
          <w:lang w:bidi="ar"/>
        </w:rPr>
        <w:t>先立后破</w:t>
      </w:r>
      <w:r>
        <w:rPr>
          <w:rFonts w:hint="eastAsia"/>
          <w:kern w:val="0"/>
          <w:szCs w:val="32"/>
          <w:lang w:bidi="ar"/>
        </w:rPr>
        <w:t>”“</w:t>
      </w:r>
      <w:r>
        <w:rPr>
          <w:kern w:val="0"/>
          <w:szCs w:val="32"/>
          <w:lang w:bidi="ar"/>
        </w:rPr>
        <w:t>小步快走</w:t>
      </w:r>
      <w:r>
        <w:rPr>
          <w:rFonts w:hint="eastAsia"/>
          <w:kern w:val="0"/>
          <w:szCs w:val="32"/>
          <w:lang w:bidi="ar"/>
        </w:rPr>
        <w:t>”“</w:t>
      </w:r>
      <w:r>
        <w:rPr>
          <w:kern w:val="0"/>
          <w:szCs w:val="32"/>
          <w:lang w:bidi="ar"/>
        </w:rPr>
        <w:t>稳步推开</w:t>
      </w:r>
      <w:r>
        <w:rPr>
          <w:rFonts w:hint="eastAsia"/>
          <w:kern w:val="0"/>
          <w:szCs w:val="32"/>
          <w:lang w:bidi="ar"/>
        </w:rPr>
        <w:t>”</w:t>
      </w:r>
      <w:r>
        <w:rPr>
          <w:kern w:val="0"/>
          <w:szCs w:val="32"/>
          <w:lang w:bidi="ar"/>
        </w:rPr>
        <w:t>，</w:t>
      </w:r>
      <w:r>
        <w:rPr>
          <w:rFonts w:hint="eastAsia"/>
          <w:kern w:val="0"/>
          <w:szCs w:val="32"/>
          <w:lang w:bidi="ar"/>
        </w:rPr>
        <w:t>以信息化建设为引领，到</w:t>
      </w:r>
      <w:r>
        <w:rPr>
          <w:rFonts w:hint="eastAsia"/>
          <w:kern w:val="0"/>
          <w:szCs w:val="32"/>
          <w:lang w:bidi="ar"/>
        </w:rPr>
        <w:t>2026</w:t>
      </w:r>
      <w:r>
        <w:rPr>
          <w:rFonts w:hint="eastAsia"/>
          <w:kern w:val="0"/>
          <w:szCs w:val="32"/>
          <w:lang w:bidi="ar"/>
        </w:rPr>
        <w:t>年年底，基本建成</w:t>
      </w:r>
      <w:r>
        <w:rPr>
          <w:kern w:val="0"/>
          <w:szCs w:val="32"/>
          <w:lang w:bidi="ar"/>
        </w:rPr>
        <w:t>人财物统一管理、权责清晰、运行高效、分工协作、服务连续、信息共享的</w:t>
      </w:r>
      <w:r>
        <w:rPr>
          <w:rFonts w:hint="eastAsia"/>
          <w:kern w:val="0"/>
          <w:szCs w:val="32"/>
          <w:lang w:bidi="ar"/>
        </w:rPr>
        <w:t>紧密型医疗卫生共同体（以下简称“医共体”）</w:t>
      </w:r>
      <w:r>
        <w:rPr>
          <w:kern w:val="0"/>
          <w:szCs w:val="32"/>
          <w:lang w:bidi="ar"/>
        </w:rPr>
        <w:t>。</w:t>
      </w:r>
      <w:r>
        <w:rPr>
          <w:rFonts w:hint="eastAsia"/>
          <w:kern w:val="0"/>
          <w:szCs w:val="32"/>
          <w:lang w:bidi="ar"/>
        </w:rPr>
        <w:t>到</w:t>
      </w:r>
      <w:r>
        <w:rPr>
          <w:rFonts w:hint="eastAsia"/>
          <w:kern w:val="0"/>
          <w:szCs w:val="32"/>
          <w:lang w:bidi="ar"/>
        </w:rPr>
        <w:t>2027</w:t>
      </w:r>
      <w:r>
        <w:rPr>
          <w:rFonts w:hint="eastAsia"/>
          <w:kern w:val="0"/>
          <w:szCs w:val="32"/>
          <w:lang w:bidi="ar"/>
        </w:rPr>
        <w:t>年年底，医共体管理体制运行机制进一步巩固，</w:t>
      </w:r>
      <w:r>
        <w:rPr>
          <w:kern w:val="0"/>
          <w:szCs w:val="32"/>
          <w:lang w:bidi="ar"/>
        </w:rPr>
        <w:t>国家区域医疗中心功能</w:t>
      </w:r>
      <w:r>
        <w:rPr>
          <w:rFonts w:hint="eastAsia"/>
          <w:kern w:val="0"/>
          <w:szCs w:val="32"/>
          <w:lang w:bidi="ar"/>
        </w:rPr>
        <w:t>更加健全</w:t>
      </w:r>
      <w:r>
        <w:rPr>
          <w:kern w:val="0"/>
          <w:szCs w:val="32"/>
          <w:lang w:bidi="ar"/>
        </w:rPr>
        <w:t>，分级诊疗体系基本建成，</w:t>
      </w:r>
      <w:r>
        <w:rPr>
          <w:rFonts w:hint="eastAsia"/>
          <w:kern w:val="0"/>
          <w:szCs w:val="32"/>
          <w:lang w:bidi="ar"/>
        </w:rPr>
        <w:t>全区</w:t>
      </w:r>
      <w:r>
        <w:rPr>
          <w:kern w:val="0"/>
          <w:szCs w:val="32"/>
          <w:lang w:bidi="ar"/>
        </w:rPr>
        <w:t>防病治病和健康管理能力明显提升，</w:t>
      </w:r>
      <w:r>
        <w:rPr>
          <w:rFonts w:hint="eastAsia"/>
          <w:kern w:val="0"/>
          <w:szCs w:val="32"/>
          <w:lang w:bidi="ar"/>
        </w:rPr>
        <w:t>医保基金使用效能不断提高，</w:t>
      </w:r>
      <w:r>
        <w:rPr>
          <w:kern w:val="0"/>
          <w:szCs w:val="32"/>
          <w:lang w:bidi="ar"/>
        </w:rPr>
        <w:t>群众获得感</w:t>
      </w:r>
      <w:r>
        <w:rPr>
          <w:rFonts w:hint="eastAsia"/>
          <w:kern w:val="0"/>
          <w:szCs w:val="32"/>
          <w:lang w:bidi="ar"/>
        </w:rPr>
        <w:t>进一步</w:t>
      </w:r>
      <w:r>
        <w:rPr>
          <w:kern w:val="0"/>
          <w:szCs w:val="32"/>
          <w:lang w:bidi="ar"/>
        </w:rPr>
        <w:t>增强。</w:t>
      </w:r>
    </w:p>
    <w:p w:rsidR="00B81AA0" w:rsidRDefault="00B01A23">
      <w:pPr>
        <w:spacing w:line="576" w:lineRule="exact"/>
        <w:ind w:firstLine="560"/>
        <w:rPr>
          <w:rFonts w:eastAsia="方正黑体_GBK"/>
          <w:kern w:val="0"/>
          <w:szCs w:val="32"/>
          <w:lang w:bidi="ar"/>
        </w:rPr>
      </w:pPr>
      <w:r>
        <w:rPr>
          <w:rFonts w:eastAsia="方正黑体_GBK"/>
          <w:kern w:val="0"/>
          <w:szCs w:val="32"/>
          <w:lang w:bidi="ar"/>
        </w:rPr>
        <w:t>二、建立整合型医疗卫生服务体系</w:t>
      </w:r>
    </w:p>
    <w:p w:rsidR="00B81AA0" w:rsidRDefault="00B01A23">
      <w:pPr>
        <w:spacing w:line="576" w:lineRule="exact"/>
        <w:ind w:firstLine="560"/>
        <w:rPr>
          <w:rFonts w:eastAsia="方正楷体_GBK"/>
          <w:kern w:val="0"/>
          <w:szCs w:val="32"/>
          <w:lang w:bidi="ar"/>
        </w:rPr>
      </w:pPr>
      <w:r>
        <w:rPr>
          <w:rFonts w:eastAsia="方正楷体_GBK"/>
          <w:kern w:val="0"/>
          <w:szCs w:val="32"/>
          <w:lang w:bidi="ar"/>
        </w:rPr>
        <w:t>（一）医共体架构</w:t>
      </w:r>
    </w:p>
    <w:p w:rsidR="00B81AA0" w:rsidRDefault="00B01A23">
      <w:pPr>
        <w:widowControl/>
        <w:spacing w:line="576" w:lineRule="exact"/>
        <w:ind w:firstLineChars="200" w:firstLine="632"/>
        <w:rPr>
          <w:strike/>
          <w:kern w:val="0"/>
          <w:szCs w:val="32"/>
          <w:lang w:bidi="ar"/>
        </w:rPr>
      </w:pPr>
      <w:r>
        <w:rPr>
          <w:kern w:val="0"/>
          <w:szCs w:val="32"/>
          <w:lang w:bidi="ar"/>
        </w:rPr>
        <w:t>1</w:t>
      </w:r>
      <w:r>
        <w:rPr>
          <w:rFonts w:hint="eastAsia"/>
          <w:kern w:val="0"/>
          <w:szCs w:val="32"/>
          <w:lang w:bidi="ar"/>
        </w:rPr>
        <w:t>．组建一个医共体。由全区公立医疗机构共同</w:t>
      </w:r>
      <w:r>
        <w:rPr>
          <w:kern w:val="0"/>
          <w:szCs w:val="32"/>
          <w:lang w:bidi="ar"/>
        </w:rPr>
        <w:t>组</w:t>
      </w:r>
      <w:r>
        <w:rPr>
          <w:rFonts w:hint="eastAsia"/>
          <w:kern w:val="0"/>
          <w:szCs w:val="32"/>
          <w:lang w:bidi="ar"/>
        </w:rPr>
        <w:t>成，社会力量</w:t>
      </w:r>
      <w:r>
        <w:rPr>
          <w:kern w:val="0"/>
          <w:szCs w:val="32"/>
          <w:lang w:bidi="ar"/>
        </w:rPr>
        <w:t>举办的医疗机构</w:t>
      </w:r>
      <w:r>
        <w:rPr>
          <w:rFonts w:hint="eastAsia"/>
          <w:kern w:val="0"/>
          <w:szCs w:val="32"/>
          <w:lang w:bidi="ar"/>
        </w:rPr>
        <w:t>自愿加入</w:t>
      </w:r>
      <w:r>
        <w:rPr>
          <w:kern w:val="0"/>
          <w:szCs w:val="32"/>
          <w:lang w:bidi="ar"/>
        </w:rPr>
        <w:t>。医共体成员单位</w:t>
      </w:r>
      <w:r>
        <w:rPr>
          <w:rFonts w:hint="eastAsia"/>
          <w:kern w:val="0"/>
          <w:szCs w:val="32"/>
          <w:lang w:bidi="ar"/>
        </w:rPr>
        <w:t>法人资格</w:t>
      </w:r>
      <w:r>
        <w:rPr>
          <w:kern w:val="0"/>
          <w:szCs w:val="32"/>
          <w:lang w:bidi="ar"/>
        </w:rPr>
        <w:t>原则上保持不变。</w:t>
      </w:r>
      <w:r>
        <w:rPr>
          <w:rFonts w:hint="eastAsia"/>
          <w:kern w:val="0"/>
          <w:szCs w:val="32"/>
          <w:lang w:bidi="ar"/>
        </w:rPr>
        <w:t>江苏省人民医院重庆医院（区人民医院）、区中医院、区妇幼保健院、区精神卫生中心、区疾控中心等区级医疗卫生机</w:t>
      </w:r>
      <w:r>
        <w:rPr>
          <w:rFonts w:hint="eastAsia"/>
          <w:kern w:val="0"/>
          <w:szCs w:val="32"/>
          <w:lang w:bidi="ar"/>
        </w:rPr>
        <w:lastRenderedPageBreak/>
        <w:t>构，按照各自专科优势分别牵头负责</w:t>
      </w:r>
      <w:r>
        <w:rPr>
          <w:kern w:val="0"/>
          <w:szCs w:val="32"/>
          <w:lang w:bidi="ar"/>
        </w:rPr>
        <w:t>医共体内技术支撑、双向转诊、健康管理、学科建设、医疗服务质量提升等工作。</w:t>
      </w:r>
    </w:p>
    <w:p w:rsidR="00B81AA0" w:rsidRDefault="00B01A23">
      <w:pPr>
        <w:spacing w:line="576" w:lineRule="exact"/>
        <w:ind w:firstLine="560"/>
        <w:rPr>
          <w:kern w:val="0"/>
          <w:szCs w:val="32"/>
          <w:lang w:bidi="ar"/>
        </w:rPr>
      </w:pPr>
      <w:r>
        <w:rPr>
          <w:kern w:val="0"/>
          <w:szCs w:val="32"/>
          <w:lang w:bidi="ar"/>
        </w:rPr>
        <w:t>2</w:t>
      </w:r>
      <w:r>
        <w:rPr>
          <w:rFonts w:hint="eastAsia"/>
          <w:kern w:val="0"/>
          <w:szCs w:val="32"/>
          <w:lang w:bidi="ar"/>
        </w:rPr>
        <w:t>．探索建立基层横向医共体。探索对新盛街道社区卫生服务中心、永城镇卫生院、丁山镇卫生院、中峰镇卫生院、石角镇蒲河卫生院、三角镇乐兴卫生院等</w:t>
      </w:r>
      <w:r>
        <w:rPr>
          <w:kern w:val="0"/>
          <w:szCs w:val="32"/>
          <w:lang w:bidi="ar"/>
        </w:rPr>
        <w:t>服务人口少、能力不足</w:t>
      </w:r>
      <w:r>
        <w:rPr>
          <w:rFonts w:hint="eastAsia"/>
          <w:kern w:val="0"/>
          <w:szCs w:val="32"/>
          <w:lang w:bidi="ar"/>
        </w:rPr>
        <w:t>的医疗机构，与</w:t>
      </w:r>
      <w:r>
        <w:rPr>
          <w:kern w:val="0"/>
          <w:szCs w:val="32"/>
          <w:lang w:bidi="ar"/>
        </w:rPr>
        <w:t>邻近</w:t>
      </w:r>
      <w:r>
        <w:rPr>
          <w:rFonts w:hint="eastAsia"/>
          <w:kern w:val="0"/>
          <w:szCs w:val="32"/>
          <w:lang w:bidi="ar"/>
        </w:rPr>
        <w:t>服务能力较强的基层医疗机构组成横向医共体，统一运行管理，集约化发展。</w:t>
      </w:r>
    </w:p>
    <w:p w:rsidR="00B81AA0" w:rsidRDefault="00B01A23">
      <w:pPr>
        <w:spacing w:line="576" w:lineRule="exact"/>
        <w:ind w:firstLine="560"/>
        <w:rPr>
          <w:kern w:val="0"/>
          <w:szCs w:val="32"/>
          <w:lang w:bidi="ar"/>
        </w:rPr>
      </w:pPr>
      <w:r>
        <w:rPr>
          <w:kern w:val="0"/>
          <w:szCs w:val="32"/>
          <w:lang w:bidi="ar"/>
        </w:rPr>
        <w:t>3</w:t>
      </w:r>
      <w:r>
        <w:rPr>
          <w:rFonts w:hint="eastAsia"/>
          <w:kern w:val="0"/>
          <w:szCs w:val="32"/>
          <w:lang w:bidi="ar"/>
        </w:rPr>
        <w:t>．推进</w:t>
      </w:r>
      <w:r>
        <w:rPr>
          <w:kern w:val="0"/>
          <w:szCs w:val="32"/>
          <w:lang w:bidi="ar"/>
        </w:rPr>
        <w:t>镇村一体化</w:t>
      </w:r>
      <w:r>
        <w:rPr>
          <w:rFonts w:eastAsia="方正楷体_GBK"/>
          <w:kern w:val="0"/>
          <w:szCs w:val="32"/>
          <w:lang w:bidi="ar"/>
        </w:rPr>
        <w:t>。</w:t>
      </w:r>
      <w:r>
        <w:rPr>
          <w:kern w:val="0"/>
          <w:szCs w:val="32"/>
          <w:lang w:bidi="ar"/>
        </w:rPr>
        <w:t>将符合条件的村卫生室逐步转为乡镇卫生院延伸举办的村级医疗服务点，实行行政、人员、业务、药品、财务、绩效等统一管理。对临近镇卫生院（社区卫生服务中心）、服务人口低于</w:t>
      </w:r>
      <w:r>
        <w:rPr>
          <w:kern w:val="0"/>
          <w:szCs w:val="32"/>
          <w:lang w:bidi="ar"/>
        </w:rPr>
        <w:t>800</w:t>
      </w:r>
      <w:r>
        <w:rPr>
          <w:kern w:val="0"/>
          <w:szCs w:val="32"/>
          <w:lang w:bidi="ar"/>
        </w:rPr>
        <w:t>人的行政村，以及短期内招不到合格村医的</w:t>
      </w:r>
      <w:r>
        <w:rPr>
          <w:spacing w:val="-6"/>
          <w:kern w:val="0"/>
          <w:szCs w:val="32"/>
          <w:lang w:bidi="ar"/>
        </w:rPr>
        <w:t>行政村，通过镇卫生院（社区卫生服务中心）定期巡诊、派驻人员以及邻（联）村延伸服务等方式，保障基本医疗卫生服</w:t>
      </w:r>
      <w:r>
        <w:rPr>
          <w:kern w:val="0"/>
          <w:szCs w:val="32"/>
          <w:lang w:bidi="ar"/>
        </w:rPr>
        <w:t>务供给。</w:t>
      </w:r>
    </w:p>
    <w:p w:rsidR="00B81AA0" w:rsidRDefault="00B01A23">
      <w:pPr>
        <w:widowControl/>
        <w:spacing w:line="576" w:lineRule="exact"/>
        <w:ind w:firstLineChars="200" w:firstLine="632"/>
        <w:jc w:val="left"/>
        <w:rPr>
          <w:kern w:val="0"/>
          <w:szCs w:val="32"/>
          <w:lang w:bidi="ar"/>
        </w:rPr>
      </w:pPr>
      <w:r>
        <w:rPr>
          <w:rFonts w:eastAsia="方正楷体_GBK"/>
          <w:kern w:val="0"/>
          <w:szCs w:val="32"/>
          <w:lang w:bidi="ar"/>
        </w:rPr>
        <w:t>（二）推进学科融合发展</w:t>
      </w:r>
      <w:r>
        <w:rPr>
          <w:rFonts w:hint="eastAsia"/>
          <w:kern w:val="0"/>
          <w:szCs w:val="32"/>
          <w:lang w:bidi="ar"/>
        </w:rPr>
        <w:t>。整合区内优势医疗资源，</w:t>
      </w:r>
      <w:r>
        <w:rPr>
          <w:szCs w:val="32"/>
          <w:shd w:val="clear" w:color="auto" w:fill="FFFFFF"/>
        </w:rPr>
        <w:t>打破</w:t>
      </w:r>
      <w:r>
        <w:rPr>
          <w:rFonts w:hint="eastAsia"/>
          <w:szCs w:val="32"/>
          <w:shd w:val="clear" w:color="auto" w:fill="FFFFFF"/>
        </w:rPr>
        <w:t>院际</w:t>
      </w:r>
      <w:r>
        <w:rPr>
          <w:szCs w:val="32"/>
          <w:shd w:val="clear" w:color="auto" w:fill="FFFFFF"/>
        </w:rPr>
        <w:t>壁垒</w:t>
      </w:r>
      <w:r>
        <w:rPr>
          <w:rFonts w:hint="eastAsia"/>
          <w:szCs w:val="32"/>
          <w:shd w:val="clear" w:color="auto" w:fill="FFFFFF"/>
        </w:rPr>
        <w:t>，</w:t>
      </w:r>
      <w:r>
        <w:rPr>
          <w:rFonts w:hint="eastAsia"/>
          <w:kern w:val="0"/>
          <w:szCs w:val="32"/>
          <w:lang w:bidi="ar"/>
        </w:rPr>
        <w:t>稳步推进区级医疗机构学科融合发展，打造国家、省（市）级核心拳头学科。江苏省人民医院重庆医院牵头推进心血管病、肿瘤、创伤救治等诊疗中心建设；区中医院牵头推进区级医院中西医结合旗舰科室建设及治未病、康复等中医传承创新发展中心建设；区妇幼保健院牵头推进妇（产）科、儿科诊疗中心建设；区精神卫生中心牵头推进睡眠心身疾病等诊疗中心建设。</w:t>
      </w:r>
    </w:p>
    <w:p w:rsidR="00B81AA0" w:rsidRDefault="00B01A23">
      <w:pPr>
        <w:spacing w:line="576" w:lineRule="exact"/>
        <w:ind w:firstLine="560"/>
        <w:rPr>
          <w:kern w:val="0"/>
          <w:szCs w:val="32"/>
          <w:lang w:bidi="ar"/>
        </w:rPr>
      </w:pPr>
      <w:r>
        <w:rPr>
          <w:rFonts w:eastAsia="方正楷体_GBK"/>
          <w:kern w:val="0"/>
          <w:szCs w:val="32"/>
          <w:lang w:bidi="ar"/>
        </w:rPr>
        <w:t>（三）整合拓展服务功能</w:t>
      </w:r>
      <w:r>
        <w:rPr>
          <w:rFonts w:hint="eastAsia"/>
          <w:kern w:val="0"/>
          <w:szCs w:val="32"/>
          <w:lang w:bidi="ar"/>
        </w:rPr>
        <w:t>。加快优质资源扩容下沉，整合利用系统内富集的人力、房产、床位等医疗资源，以社区卫生服务</w:t>
      </w:r>
      <w:r>
        <w:rPr>
          <w:rFonts w:hint="eastAsia"/>
          <w:kern w:val="0"/>
          <w:szCs w:val="32"/>
          <w:lang w:bidi="ar"/>
        </w:rPr>
        <w:lastRenderedPageBreak/>
        <w:t>中心为主体，以家庭签约医生为网格，积极拓展</w:t>
      </w:r>
      <w:r>
        <w:rPr>
          <w:kern w:val="0"/>
          <w:szCs w:val="32"/>
          <w:lang w:bidi="ar"/>
        </w:rPr>
        <w:t>医养结合、安宁疗护、家庭医疗、</w:t>
      </w:r>
      <w:r>
        <w:rPr>
          <w:rFonts w:hint="eastAsia"/>
          <w:kern w:val="0"/>
          <w:szCs w:val="32"/>
          <w:lang w:bidi="ar"/>
        </w:rPr>
        <w:t>产后照护、</w:t>
      </w:r>
      <w:r>
        <w:rPr>
          <w:kern w:val="0"/>
          <w:szCs w:val="32"/>
          <w:lang w:bidi="ar"/>
        </w:rPr>
        <w:t>托育</w:t>
      </w:r>
      <w:r>
        <w:rPr>
          <w:rFonts w:hint="eastAsia"/>
          <w:kern w:val="0"/>
          <w:szCs w:val="32"/>
          <w:lang w:bidi="ar"/>
        </w:rPr>
        <w:t>服务等健康服务功能。</w:t>
      </w:r>
    </w:p>
    <w:p w:rsidR="00B81AA0" w:rsidRDefault="00B01A23">
      <w:pPr>
        <w:spacing w:line="576" w:lineRule="exact"/>
        <w:ind w:firstLine="560"/>
        <w:rPr>
          <w:strike/>
          <w:kern w:val="0"/>
          <w:szCs w:val="32"/>
          <w:lang w:bidi="ar"/>
        </w:rPr>
      </w:pPr>
      <w:r>
        <w:rPr>
          <w:rFonts w:eastAsia="方正楷体_GBK"/>
          <w:kern w:val="0"/>
          <w:szCs w:val="32"/>
          <w:lang w:bidi="ar"/>
        </w:rPr>
        <w:t>（四）争取高层次医院帮扶。</w:t>
      </w:r>
      <w:r>
        <w:rPr>
          <w:kern w:val="0"/>
          <w:szCs w:val="32"/>
          <w:lang w:bidi="ar"/>
        </w:rPr>
        <w:t>积极争取江苏省人民医院、重医附一院、重医附属儿童医院、市中医院、市妇幼保健院等省（市）级医院与区医共体合作，争取其优质医疗资源下沉</w:t>
      </w:r>
      <w:r>
        <w:rPr>
          <w:rFonts w:hint="eastAsia"/>
          <w:kern w:val="0"/>
          <w:szCs w:val="32"/>
          <w:lang w:bidi="ar"/>
        </w:rPr>
        <w:t>帮扶</w:t>
      </w:r>
      <w:r>
        <w:rPr>
          <w:kern w:val="0"/>
          <w:szCs w:val="32"/>
          <w:lang w:bidi="ar"/>
        </w:rPr>
        <w:t>，通过人员培训、专科共建、临床带教、远程协同、科研和项目协作等方式，提升</w:t>
      </w:r>
      <w:r>
        <w:rPr>
          <w:rFonts w:hint="eastAsia"/>
          <w:kern w:val="0"/>
          <w:szCs w:val="32"/>
          <w:lang w:bidi="ar"/>
        </w:rPr>
        <w:t>全区</w:t>
      </w:r>
      <w:r>
        <w:rPr>
          <w:kern w:val="0"/>
          <w:szCs w:val="32"/>
          <w:lang w:bidi="ar"/>
        </w:rPr>
        <w:t>医共体服务能力和管理水平。</w:t>
      </w:r>
    </w:p>
    <w:p w:rsidR="00B81AA0" w:rsidRDefault="00B01A23">
      <w:pPr>
        <w:spacing w:line="576" w:lineRule="exact"/>
        <w:ind w:firstLine="560"/>
        <w:rPr>
          <w:kern w:val="0"/>
          <w:szCs w:val="32"/>
          <w:lang w:bidi="ar"/>
        </w:rPr>
      </w:pPr>
      <w:r>
        <w:rPr>
          <w:rFonts w:eastAsia="方正楷体_GBK"/>
          <w:kern w:val="0"/>
          <w:szCs w:val="32"/>
          <w:lang w:bidi="ar"/>
        </w:rPr>
        <w:t>（五）提升辐射带动能力。</w:t>
      </w:r>
      <w:r>
        <w:rPr>
          <w:kern w:val="0"/>
          <w:szCs w:val="32"/>
          <w:lang w:bidi="ar"/>
        </w:rPr>
        <w:t>牵头医院向国内高水平研究型医院转型发展，发挥国家区域医疗中心作用，对外辐射发展专科联盟</w:t>
      </w:r>
      <w:r>
        <w:rPr>
          <w:rFonts w:hint="eastAsia"/>
          <w:kern w:val="0"/>
          <w:szCs w:val="32"/>
          <w:lang w:bidi="ar"/>
        </w:rPr>
        <w:t>，</w:t>
      </w:r>
      <w:r>
        <w:rPr>
          <w:kern w:val="0"/>
          <w:szCs w:val="32"/>
          <w:lang w:bidi="ar"/>
        </w:rPr>
        <w:t>对内指导医共体内所有成员单位医教研工作，实现同质化管理，负责危急重症患者抢救、疑难复杂疾病诊治和教学科研引领，提供日间手术、日间化疗等日间服务。</w:t>
      </w:r>
    </w:p>
    <w:p w:rsidR="00B81AA0" w:rsidRDefault="00B01A23">
      <w:pPr>
        <w:spacing w:line="576" w:lineRule="exact"/>
        <w:ind w:firstLine="560"/>
        <w:rPr>
          <w:rFonts w:eastAsia="方正黑体_GBK"/>
          <w:kern w:val="0"/>
          <w:szCs w:val="32"/>
          <w:lang w:bidi="ar"/>
        </w:rPr>
      </w:pPr>
      <w:r>
        <w:rPr>
          <w:rFonts w:eastAsia="方正黑体_GBK"/>
          <w:kern w:val="0"/>
          <w:szCs w:val="32"/>
          <w:lang w:bidi="ar"/>
        </w:rPr>
        <w:t>三、建立政府主导的医共体管理体制</w:t>
      </w:r>
    </w:p>
    <w:p w:rsidR="00B81AA0" w:rsidRDefault="00B01A23">
      <w:pPr>
        <w:spacing w:line="576" w:lineRule="exact"/>
        <w:ind w:firstLineChars="200" w:firstLine="632"/>
        <w:rPr>
          <w:rFonts w:eastAsia="方正楷体_GBK"/>
          <w:kern w:val="0"/>
          <w:szCs w:val="32"/>
          <w:lang w:bidi="ar"/>
        </w:rPr>
      </w:pPr>
      <w:r>
        <w:rPr>
          <w:rFonts w:eastAsia="方正楷体_GBK"/>
          <w:kern w:val="0"/>
          <w:szCs w:val="32"/>
          <w:lang w:bidi="ar"/>
        </w:rPr>
        <w:t>（六）建立工作专班。</w:t>
      </w:r>
      <w:r>
        <w:rPr>
          <w:kern w:val="0"/>
          <w:szCs w:val="32"/>
          <w:lang w:bidi="ar"/>
        </w:rPr>
        <w:t>建立由区政府主导，机构编制、发展改革、财政、人力</w:t>
      </w:r>
      <w:r>
        <w:rPr>
          <w:rFonts w:hint="eastAsia"/>
          <w:kern w:val="0"/>
          <w:szCs w:val="32"/>
          <w:lang w:bidi="ar"/>
        </w:rPr>
        <w:t>社保</w:t>
      </w:r>
      <w:r>
        <w:rPr>
          <w:kern w:val="0"/>
          <w:szCs w:val="32"/>
          <w:lang w:bidi="ar"/>
        </w:rPr>
        <w:t>、农业农村、卫生健康、医保、市场监管等部门及镇街和医共体成员单位参与的医共体建设工作专班，统筹区医共体规划建设、投入保障、人事制度安排等重大事项。</w:t>
      </w:r>
    </w:p>
    <w:p w:rsidR="00B81AA0" w:rsidRDefault="00B01A23">
      <w:pPr>
        <w:spacing w:line="576" w:lineRule="exact"/>
        <w:ind w:firstLineChars="200" w:firstLine="632"/>
        <w:rPr>
          <w:kern w:val="0"/>
          <w:szCs w:val="32"/>
          <w:lang w:bidi="ar"/>
        </w:rPr>
      </w:pPr>
      <w:r>
        <w:rPr>
          <w:rFonts w:eastAsia="方正楷体_GBK"/>
          <w:kern w:val="0"/>
          <w:szCs w:val="32"/>
          <w:lang w:bidi="ar"/>
        </w:rPr>
        <w:t>（七）组建运营管理队伍。</w:t>
      </w:r>
      <w:r>
        <w:rPr>
          <w:kern w:val="0"/>
          <w:szCs w:val="32"/>
          <w:lang w:bidi="ar"/>
        </w:rPr>
        <w:t>区卫生健康委牵头抽调人员组建区级医共体运营管理专（</w:t>
      </w:r>
      <w:r>
        <w:rPr>
          <w:rFonts w:hint="eastAsia"/>
          <w:kern w:val="0"/>
          <w:szCs w:val="32"/>
          <w:lang w:bidi="ar"/>
        </w:rPr>
        <w:t>兼</w:t>
      </w:r>
      <w:r>
        <w:rPr>
          <w:kern w:val="0"/>
          <w:szCs w:val="32"/>
          <w:lang w:bidi="ar"/>
        </w:rPr>
        <w:t>）</w:t>
      </w:r>
      <w:r>
        <w:rPr>
          <w:rFonts w:hint="eastAsia"/>
          <w:kern w:val="0"/>
          <w:szCs w:val="32"/>
          <w:lang w:bidi="ar"/>
        </w:rPr>
        <w:t>职</w:t>
      </w:r>
      <w:r>
        <w:rPr>
          <w:kern w:val="0"/>
          <w:szCs w:val="32"/>
          <w:lang w:bidi="ar"/>
        </w:rPr>
        <w:t>队伍，在工作专班</w:t>
      </w:r>
      <w:r>
        <w:rPr>
          <w:rFonts w:hint="eastAsia"/>
          <w:kern w:val="0"/>
          <w:szCs w:val="32"/>
          <w:lang w:bidi="ar"/>
        </w:rPr>
        <w:t>领导下开展工作。具体负责</w:t>
      </w:r>
      <w:r>
        <w:rPr>
          <w:kern w:val="0"/>
          <w:szCs w:val="32"/>
          <w:lang w:bidi="ar"/>
        </w:rPr>
        <w:t>研究制定区医共体相关政策，出台医共体配套文件，推进医共体统一管理和智能平台、共享中心建设</w:t>
      </w:r>
      <w:r>
        <w:rPr>
          <w:rFonts w:hint="eastAsia"/>
          <w:kern w:val="0"/>
          <w:szCs w:val="32"/>
          <w:lang w:bidi="ar"/>
        </w:rPr>
        <w:t>，对</w:t>
      </w:r>
      <w:r>
        <w:rPr>
          <w:kern w:val="0"/>
          <w:szCs w:val="32"/>
          <w:lang w:bidi="ar"/>
        </w:rPr>
        <w:t>医共体人员调配、资源调度、</w:t>
      </w:r>
      <w:r>
        <w:rPr>
          <w:rFonts w:hint="eastAsia"/>
          <w:kern w:val="0"/>
          <w:szCs w:val="32"/>
          <w:lang w:bidi="ar"/>
        </w:rPr>
        <w:t>“</w:t>
      </w:r>
      <w:r>
        <w:rPr>
          <w:kern w:val="0"/>
          <w:szCs w:val="32"/>
          <w:lang w:bidi="ar"/>
        </w:rPr>
        <w:t>资金池</w:t>
      </w:r>
      <w:r>
        <w:rPr>
          <w:rFonts w:hint="eastAsia"/>
          <w:kern w:val="0"/>
          <w:szCs w:val="32"/>
          <w:lang w:bidi="ar"/>
        </w:rPr>
        <w:t>”</w:t>
      </w:r>
      <w:r>
        <w:rPr>
          <w:kern w:val="0"/>
          <w:szCs w:val="32"/>
          <w:lang w:bidi="ar"/>
        </w:rPr>
        <w:t>建设管理，开展医共体运行监测分</w:t>
      </w:r>
      <w:r>
        <w:rPr>
          <w:kern w:val="0"/>
          <w:szCs w:val="32"/>
          <w:lang w:bidi="ar"/>
        </w:rPr>
        <w:lastRenderedPageBreak/>
        <w:t>析、绩效评价、目标考核等日常工作。</w:t>
      </w:r>
    </w:p>
    <w:p w:rsidR="00B81AA0" w:rsidRDefault="00B01A23">
      <w:pPr>
        <w:spacing w:line="576" w:lineRule="exact"/>
        <w:ind w:firstLine="560"/>
        <w:rPr>
          <w:rFonts w:eastAsia="方正黑体_GBK"/>
          <w:kern w:val="0"/>
          <w:szCs w:val="32"/>
          <w:lang w:bidi="ar"/>
        </w:rPr>
      </w:pPr>
      <w:r>
        <w:rPr>
          <w:rFonts w:eastAsia="方正黑体_GBK"/>
          <w:kern w:val="0"/>
          <w:szCs w:val="32"/>
          <w:lang w:bidi="ar"/>
        </w:rPr>
        <w:t>四、完善医共体运行管理机制</w:t>
      </w:r>
    </w:p>
    <w:p w:rsidR="00B81AA0" w:rsidRDefault="00B01A23">
      <w:pPr>
        <w:spacing w:line="576" w:lineRule="exact"/>
        <w:ind w:firstLine="560"/>
        <w:rPr>
          <w:rFonts w:eastAsia="方正楷体_GBK"/>
          <w:kern w:val="0"/>
          <w:szCs w:val="32"/>
          <w:lang w:bidi="ar"/>
        </w:rPr>
      </w:pPr>
      <w:r>
        <w:rPr>
          <w:rFonts w:eastAsia="方正楷体_GBK"/>
          <w:kern w:val="0"/>
          <w:szCs w:val="32"/>
          <w:lang w:bidi="ar"/>
        </w:rPr>
        <w:t>（八）落实</w:t>
      </w:r>
      <w:r>
        <w:rPr>
          <w:rFonts w:eastAsia="方正楷体_GBK" w:hint="eastAsia"/>
          <w:kern w:val="0"/>
          <w:szCs w:val="32"/>
          <w:lang w:bidi="ar"/>
        </w:rPr>
        <w:t>“</w:t>
      </w:r>
      <w:r>
        <w:rPr>
          <w:rFonts w:eastAsia="方正楷体_GBK"/>
          <w:kern w:val="0"/>
          <w:szCs w:val="32"/>
          <w:lang w:bidi="ar"/>
        </w:rPr>
        <w:t>六统一</w:t>
      </w:r>
      <w:r>
        <w:rPr>
          <w:rFonts w:eastAsia="方正楷体_GBK" w:hint="eastAsia"/>
          <w:kern w:val="0"/>
          <w:szCs w:val="32"/>
          <w:lang w:bidi="ar"/>
        </w:rPr>
        <w:t>”</w:t>
      </w:r>
      <w:r>
        <w:rPr>
          <w:rFonts w:eastAsia="方正楷体_GBK"/>
          <w:kern w:val="0"/>
          <w:szCs w:val="32"/>
          <w:lang w:bidi="ar"/>
        </w:rPr>
        <w:t>管理要求</w:t>
      </w:r>
    </w:p>
    <w:p w:rsidR="00B81AA0" w:rsidRDefault="00B01A23">
      <w:pPr>
        <w:spacing w:line="576" w:lineRule="exact"/>
        <w:ind w:firstLine="560"/>
        <w:rPr>
          <w:kern w:val="0"/>
          <w:szCs w:val="32"/>
          <w:lang w:bidi="ar"/>
        </w:rPr>
      </w:pPr>
      <w:r>
        <w:rPr>
          <w:kern w:val="0"/>
          <w:szCs w:val="32"/>
          <w:lang w:bidi="ar"/>
        </w:rPr>
        <w:t>1</w:t>
      </w:r>
      <w:r>
        <w:rPr>
          <w:rFonts w:hint="eastAsia"/>
          <w:kern w:val="0"/>
          <w:szCs w:val="32"/>
          <w:lang w:bidi="ar"/>
        </w:rPr>
        <w:t>．</w:t>
      </w:r>
      <w:r>
        <w:rPr>
          <w:kern w:val="0"/>
          <w:szCs w:val="32"/>
          <w:lang w:bidi="ar"/>
        </w:rPr>
        <w:t>统一组织管理。建立</w:t>
      </w:r>
      <w:r>
        <w:rPr>
          <w:rFonts w:hint="eastAsia"/>
          <w:kern w:val="0"/>
          <w:szCs w:val="32"/>
          <w:lang w:bidi="ar"/>
        </w:rPr>
        <w:t>“</w:t>
      </w:r>
      <w:r>
        <w:rPr>
          <w:kern w:val="0"/>
          <w:szCs w:val="32"/>
          <w:lang w:bidi="ar"/>
        </w:rPr>
        <w:t>卫生健康行政部门</w:t>
      </w:r>
      <w:r>
        <w:rPr>
          <w:kern w:val="0"/>
          <w:szCs w:val="32"/>
          <w:lang w:bidi="ar"/>
        </w:rPr>
        <w:t>—</w:t>
      </w:r>
      <w:r>
        <w:rPr>
          <w:kern w:val="0"/>
          <w:szCs w:val="32"/>
          <w:lang w:bidi="ar"/>
        </w:rPr>
        <w:t>医共体理事会</w:t>
      </w:r>
      <w:r>
        <w:rPr>
          <w:kern w:val="0"/>
          <w:szCs w:val="32"/>
          <w:lang w:bidi="ar"/>
        </w:rPr>
        <w:t>—</w:t>
      </w:r>
      <w:r>
        <w:rPr>
          <w:kern w:val="0"/>
          <w:szCs w:val="32"/>
          <w:lang w:bidi="ar"/>
        </w:rPr>
        <w:t>牵头医院与其他成员单位</w:t>
      </w:r>
      <w:r>
        <w:rPr>
          <w:rFonts w:hint="eastAsia"/>
          <w:kern w:val="0"/>
          <w:szCs w:val="32"/>
          <w:lang w:bidi="ar"/>
        </w:rPr>
        <w:t>”</w:t>
      </w:r>
      <w:r>
        <w:rPr>
          <w:kern w:val="0"/>
          <w:szCs w:val="32"/>
          <w:lang w:bidi="ar"/>
        </w:rPr>
        <w:t>内部管理架构，提高医共体运行效率</w:t>
      </w:r>
      <w:r>
        <w:rPr>
          <w:rFonts w:hint="eastAsia"/>
          <w:kern w:val="0"/>
          <w:szCs w:val="32"/>
          <w:lang w:bidi="ar"/>
        </w:rPr>
        <w:t>。选齐配强医共体负责人员，其中理事会成员要有基层医疗卫生机构代表。</w:t>
      </w:r>
    </w:p>
    <w:p w:rsidR="00B81AA0" w:rsidRDefault="00B01A23">
      <w:pPr>
        <w:spacing w:line="576" w:lineRule="exact"/>
        <w:ind w:firstLine="560"/>
        <w:rPr>
          <w:kern w:val="0"/>
          <w:szCs w:val="32"/>
          <w:lang w:bidi="ar"/>
        </w:rPr>
      </w:pPr>
      <w:r>
        <w:rPr>
          <w:kern w:val="0"/>
          <w:szCs w:val="32"/>
          <w:lang w:bidi="ar"/>
        </w:rPr>
        <w:t>2</w:t>
      </w:r>
      <w:r>
        <w:rPr>
          <w:rFonts w:hint="eastAsia"/>
          <w:kern w:val="0"/>
          <w:szCs w:val="32"/>
          <w:lang w:bidi="ar"/>
        </w:rPr>
        <w:t>．</w:t>
      </w:r>
      <w:r>
        <w:rPr>
          <w:kern w:val="0"/>
          <w:szCs w:val="32"/>
          <w:lang w:bidi="ar"/>
        </w:rPr>
        <w:t>统一人事管理。区级医共体运营管理</w:t>
      </w:r>
      <w:r>
        <w:rPr>
          <w:rFonts w:hint="eastAsia"/>
          <w:kern w:val="0"/>
          <w:szCs w:val="32"/>
          <w:lang w:bidi="ar"/>
        </w:rPr>
        <w:t>队伍</w:t>
      </w:r>
      <w:r>
        <w:rPr>
          <w:kern w:val="0"/>
          <w:szCs w:val="32"/>
          <w:lang w:bidi="ar"/>
        </w:rPr>
        <w:t>根据基层医疗卫生机构服务人口、业务发展需要，提出动态调整基层医疗卫生机构编制建议，</w:t>
      </w:r>
      <w:r>
        <w:rPr>
          <w:rFonts w:hint="eastAsia"/>
          <w:kern w:val="0"/>
          <w:szCs w:val="32"/>
          <w:lang w:bidi="ar"/>
        </w:rPr>
        <w:t>经科学评估、集体决策，并</w:t>
      </w:r>
      <w:r>
        <w:rPr>
          <w:kern w:val="0"/>
          <w:szCs w:val="32"/>
          <w:lang w:bidi="ar"/>
        </w:rPr>
        <w:t>按程序报</w:t>
      </w:r>
      <w:r>
        <w:rPr>
          <w:rFonts w:hint="eastAsia"/>
          <w:kern w:val="0"/>
          <w:szCs w:val="32"/>
          <w:lang w:bidi="ar"/>
        </w:rPr>
        <w:t>区委编办</w:t>
      </w:r>
      <w:r>
        <w:rPr>
          <w:kern w:val="0"/>
          <w:szCs w:val="32"/>
          <w:lang w:bidi="ar"/>
        </w:rPr>
        <w:t>批准后实施。建立健</w:t>
      </w:r>
      <w:r>
        <w:rPr>
          <w:rFonts w:hint="eastAsia"/>
          <w:kern w:val="0"/>
          <w:szCs w:val="32"/>
          <w:lang w:bidi="ar"/>
        </w:rPr>
        <w:t>全</w:t>
      </w:r>
      <w:r>
        <w:rPr>
          <w:kern w:val="0"/>
          <w:szCs w:val="32"/>
          <w:lang w:bidi="ar"/>
        </w:rPr>
        <w:t>医共体人才引进和交流机制，统一开展</w:t>
      </w:r>
      <w:r>
        <w:rPr>
          <w:rFonts w:hint="eastAsia"/>
          <w:kern w:val="0"/>
          <w:szCs w:val="32"/>
          <w:lang w:bidi="ar"/>
        </w:rPr>
        <w:t>人才</w:t>
      </w:r>
      <w:r>
        <w:rPr>
          <w:kern w:val="0"/>
          <w:szCs w:val="32"/>
          <w:lang w:bidi="ar"/>
        </w:rPr>
        <w:t>培养和招聘。深化</w:t>
      </w:r>
      <w:r>
        <w:rPr>
          <w:rFonts w:hint="eastAsia"/>
          <w:kern w:val="0"/>
          <w:szCs w:val="32"/>
          <w:lang w:bidi="ar"/>
        </w:rPr>
        <w:t>“</w:t>
      </w:r>
      <w:r>
        <w:rPr>
          <w:kern w:val="0"/>
          <w:szCs w:val="32"/>
          <w:lang w:bidi="ar"/>
        </w:rPr>
        <w:t>区聘镇用</w:t>
      </w:r>
      <w:r>
        <w:rPr>
          <w:rFonts w:hint="eastAsia"/>
          <w:kern w:val="0"/>
          <w:szCs w:val="32"/>
          <w:lang w:bidi="ar"/>
        </w:rPr>
        <w:t>”</w:t>
      </w:r>
      <w:r>
        <w:rPr>
          <w:kern w:val="0"/>
          <w:szCs w:val="32"/>
          <w:lang w:bidi="ar"/>
        </w:rPr>
        <w:t>改革，下派人员</w:t>
      </w:r>
      <w:r>
        <w:rPr>
          <w:rFonts w:hint="eastAsia"/>
          <w:kern w:val="0"/>
          <w:szCs w:val="32"/>
          <w:lang w:bidi="ar"/>
        </w:rPr>
        <w:t>向管理、药学、护理、公共卫生等专业拓展</w:t>
      </w:r>
      <w:r>
        <w:rPr>
          <w:kern w:val="0"/>
          <w:szCs w:val="32"/>
          <w:lang w:bidi="ar"/>
        </w:rPr>
        <w:t>。</w:t>
      </w:r>
      <w:r>
        <w:rPr>
          <w:rFonts w:hint="eastAsia"/>
          <w:kern w:val="0"/>
          <w:szCs w:val="32"/>
          <w:lang w:bidi="ar"/>
        </w:rPr>
        <w:t>落实“</w:t>
      </w:r>
      <w:r>
        <w:rPr>
          <w:kern w:val="0"/>
          <w:szCs w:val="32"/>
          <w:lang w:bidi="ar"/>
        </w:rPr>
        <w:t>镇聘村用</w:t>
      </w:r>
      <w:r>
        <w:rPr>
          <w:rFonts w:hint="eastAsia"/>
          <w:kern w:val="0"/>
          <w:szCs w:val="32"/>
          <w:lang w:bidi="ar"/>
        </w:rPr>
        <w:t>”</w:t>
      </w:r>
      <w:r>
        <w:rPr>
          <w:kern w:val="0"/>
          <w:szCs w:val="32"/>
          <w:lang w:bidi="ar"/>
        </w:rPr>
        <w:t>改革，</w:t>
      </w:r>
      <w:r>
        <w:rPr>
          <w:rFonts w:hint="eastAsia"/>
          <w:kern w:val="0"/>
          <w:szCs w:val="32"/>
          <w:lang w:bidi="ar"/>
        </w:rPr>
        <w:t>加快</w:t>
      </w:r>
      <w:r>
        <w:rPr>
          <w:kern w:val="0"/>
          <w:szCs w:val="32"/>
          <w:lang w:bidi="ar"/>
        </w:rPr>
        <w:t>乡村医生执业医师化。</w:t>
      </w:r>
    </w:p>
    <w:p w:rsidR="00B81AA0" w:rsidRDefault="00B01A23">
      <w:pPr>
        <w:spacing w:line="576" w:lineRule="exact"/>
        <w:ind w:firstLine="560"/>
        <w:rPr>
          <w:kern w:val="0"/>
          <w:szCs w:val="32"/>
          <w:lang w:bidi="ar"/>
        </w:rPr>
      </w:pPr>
      <w:r>
        <w:rPr>
          <w:kern w:val="0"/>
          <w:szCs w:val="32"/>
          <w:lang w:bidi="ar"/>
        </w:rPr>
        <w:t>3</w:t>
      </w:r>
      <w:r>
        <w:rPr>
          <w:rFonts w:hint="eastAsia"/>
          <w:kern w:val="0"/>
          <w:szCs w:val="32"/>
          <w:lang w:bidi="ar"/>
        </w:rPr>
        <w:t>．</w:t>
      </w:r>
      <w:r>
        <w:rPr>
          <w:kern w:val="0"/>
          <w:szCs w:val="32"/>
          <w:lang w:bidi="ar"/>
        </w:rPr>
        <w:t>统一财务管理。健全</w:t>
      </w:r>
      <w:r>
        <w:rPr>
          <w:rFonts w:hint="eastAsia"/>
          <w:kern w:val="0"/>
          <w:szCs w:val="32"/>
          <w:lang w:bidi="ar"/>
        </w:rPr>
        <w:t>“</w:t>
      </w:r>
      <w:r>
        <w:rPr>
          <w:kern w:val="0"/>
          <w:szCs w:val="32"/>
          <w:lang w:bidi="ar"/>
        </w:rPr>
        <w:t>资金池</w:t>
      </w:r>
      <w:r>
        <w:rPr>
          <w:rFonts w:hint="eastAsia"/>
          <w:kern w:val="0"/>
          <w:szCs w:val="32"/>
          <w:lang w:bidi="ar"/>
        </w:rPr>
        <w:t>”</w:t>
      </w:r>
      <w:r>
        <w:rPr>
          <w:kern w:val="0"/>
          <w:szCs w:val="32"/>
          <w:lang w:bidi="ar"/>
        </w:rPr>
        <w:t>管理机制，按一定比例提取各成员单位医疗服务收入，整合财政补助的运行、建设等资金，建立卫生发展</w:t>
      </w:r>
      <w:r>
        <w:rPr>
          <w:rFonts w:hint="eastAsia"/>
          <w:kern w:val="0"/>
          <w:szCs w:val="32"/>
          <w:lang w:bidi="ar"/>
        </w:rPr>
        <w:t>“</w:t>
      </w:r>
      <w:r>
        <w:rPr>
          <w:kern w:val="0"/>
          <w:szCs w:val="32"/>
          <w:lang w:bidi="ar"/>
        </w:rPr>
        <w:t>资金池</w:t>
      </w:r>
      <w:r>
        <w:rPr>
          <w:rFonts w:hint="eastAsia"/>
          <w:kern w:val="0"/>
          <w:szCs w:val="32"/>
          <w:lang w:bidi="ar"/>
        </w:rPr>
        <w:t>”</w:t>
      </w:r>
      <w:r>
        <w:rPr>
          <w:kern w:val="0"/>
          <w:szCs w:val="32"/>
          <w:lang w:bidi="ar"/>
        </w:rPr>
        <w:t>，统筹用于基层医疗卫生机构发展。医共体成员单位单独设账、集中核算。加强医共体内部经济运行分析，严格内审管理，</w:t>
      </w:r>
      <w:r>
        <w:rPr>
          <w:rFonts w:hint="eastAsia"/>
          <w:kern w:val="0"/>
          <w:szCs w:val="32"/>
          <w:lang w:bidi="ar"/>
        </w:rPr>
        <w:t>配合外部监督，</w:t>
      </w:r>
      <w:r>
        <w:rPr>
          <w:kern w:val="0"/>
          <w:szCs w:val="32"/>
          <w:lang w:bidi="ar"/>
        </w:rPr>
        <w:t>合理控制成本。</w:t>
      </w:r>
    </w:p>
    <w:p w:rsidR="00B81AA0" w:rsidRDefault="00B01A23">
      <w:pPr>
        <w:spacing w:line="576" w:lineRule="exact"/>
        <w:ind w:firstLine="560"/>
        <w:rPr>
          <w:kern w:val="0"/>
          <w:szCs w:val="32"/>
          <w:lang w:bidi="ar"/>
        </w:rPr>
      </w:pPr>
      <w:r>
        <w:rPr>
          <w:kern w:val="0"/>
          <w:szCs w:val="32"/>
          <w:lang w:bidi="ar"/>
        </w:rPr>
        <w:t>4</w:t>
      </w:r>
      <w:r>
        <w:rPr>
          <w:rFonts w:hint="eastAsia"/>
          <w:kern w:val="0"/>
          <w:szCs w:val="32"/>
          <w:lang w:bidi="ar"/>
        </w:rPr>
        <w:t>．</w:t>
      </w:r>
      <w:r>
        <w:rPr>
          <w:kern w:val="0"/>
          <w:szCs w:val="32"/>
          <w:lang w:bidi="ar"/>
        </w:rPr>
        <w:t>统一业务管理。</w:t>
      </w:r>
      <w:r>
        <w:rPr>
          <w:rFonts w:hint="eastAsia"/>
          <w:kern w:val="0"/>
          <w:szCs w:val="32"/>
          <w:lang w:bidi="ar"/>
        </w:rPr>
        <w:t>建立质控中心、专病管理委员会，</w:t>
      </w:r>
      <w:r>
        <w:rPr>
          <w:kern w:val="0"/>
          <w:szCs w:val="32"/>
          <w:lang w:bidi="ar"/>
        </w:rPr>
        <w:t>强化医疗质量和安全管理</w:t>
      </w:r>
      <w:r>
        <w:rPr>
          <w:rFonts w:hint="eastAsia"/>
          <w:kern w:val="0"/>
          <w:szCs w:val="32"/>
          <w:lang w:bidi="ar"/>
        </w:rPr>
        <w:t>，</w:t>
      </w:r>
      <w:r>
        <w:rPr>
          <w:kern w:val="0"/>
          <w:szCs w:val="32"/>
          <w:lang w:bidi="ar"/>
        </w:rPr>
        <w:t>推进医疗服务同质化。落实分级诊疗制度，统一双向转诊标准。</w:t>
      </w:r>
      <w:r>
        <w:rPr>
          <w:rFonts w:hint="eastAsia"/>
          <w:kern w:val="0"/>
          <w:szCs w:val="32"/>
          <w:lang w:bidi="ar"/>
        </w:rPr>
        <w:t>医共体成员单位之间加强学科合作，专科共</w:t>
      </w:r>
      <w:r>
        <w:rPr>
          <w:rFonts w:hint="eastAsia"/>
          <w:kern w:val="0"/>
          <w:szCs w:val="32"/>
          <w:lang w:bidi="ar"/>
        </w:rPr>
        <w:lastRenderedPageBreak/>
        <w:t>建，逐步</w:t>
      </w:r>
      <w:r>
        <w:rPr>
          <w:kern w:val="0"/>
          <w:szCs w:val="32"/>
          <w:lang w:bidi="ar"/>
        </w:rPr>
        <w:t>统一医共体内多病种临床路径管理，</w:t>
      </w:r>
      <w:r>
        <w:rPr>
          <w:rFonts w:hint="eastAsia"/>
          <w:kern w:val="0"/>
          <w:szCs w:val="32"/>
          <w:lang w:bidi="ar"/>
        </w:rPr>
        <w:t>逐步推行医共体内“一个号源”“一张床位”</w:t>
      </w:r>
      <w:r>
        <w:rPr>
          <w:kern w:val="0"/>
          <w:szCs w:val="32"/>
          <w:lang w:bidi="ar"/>
        </w:rPr>
        <w:t>。</w:t>
      </w:r>
      <w:r>
        <w:rPr>
          <w:rFonts w:hint="eastAsia"/>
          <w:kern w:val="0"/>
          <w:szCs w:val="32"/>
          <w:lang w:bidi="ar"/>
        </w:rPr>
        <w:t>深化</w:t>
      </w:r>
      <w:r>
        <w:rPr>
          <w:kern w:val="0"/>
          <w:szCs w:val="32"/>
          <w:lang w:bidi="ar"/>
        </w:rPr>
        <w:t>上下级医疗机构用药衔接，实现目录统一、处方自由流动。从药品耗材</w:t>
      </w:r>
      <w:r>
        <w:rPr>
          <w:rFonts w:hint="eastAsia"/>
          <w:kern w:val="0"/>
          <w:szCs w:val="32"/>
          <w:lang w:bidi="ar"/>
        </w:rPr>
        <w:t>采购、</w:t>
      </w:r>
      <w:r>
        <w:rPr>
          <w:kern w:val="0"/>
          <w:szCs w:val="32"/>
          <w:lang w:bidi="ar"/>
        </w:rPr>
        <w:t>供应、存储、使用、监管等全链条加强医共体药械管理</w:t>
      </w:r>
      <w:r>
        <w:rPr>
          <w:rFonts w:hint="eastAsia"/>
          <w:kern w:val="0"/>
          <w:szCs w:val="32"/>
          <w:lang w:bidi="ar"/>
        </w:rPr>
        <w:t>。</w:t>
      </w:r>
    </w:p>
    <w:p w:rsidR="00B81AA0" w:rsidRDefault="00B01A23">
      <w:pPr>
        <w:spacing w:line="576" w:lineRule="exact"/>
        <w:ind w:firstLine="560"/>
        <w:rPr>
          <w:kern w:val="0"/>
          <w:szCs w:val="32"/>
          <w:lang w:bidi="ar"/>
        </w:rPr>
      </w:pPr>
      <w:r>
        <w:rPr>
          <w:kern w:val="0"/>
          <w:szCs w:val="32"/>
          <w:lang w:bidi="ar"/>
        </w:rPr>
        <w:t>5</w:t>
      </w:r>
      <w:r>
        <w:rPr>
          <w:rFonts w:hint="eastAsia"/>
          <w:kern w:val="0"/>
          <w:szCs w:val="32"/>
          <w:lang w:bidi="ar"/>
        </w:rPr>
        <w:t>．</w:t>
      </w:r>
      <w:r>
        <w:rPr>
          <w:kern w:val="0"/>
          <w:szCs w:val="32"/>
          <w:lang w:bidi="ar"/>
        </w:rPr>
        <w:t>统一绩效管理。定期开展医共体</w:t>
      </w:r>
      <w:r>
        <w:rPr>
          <w:rFonts w:hint="eastAsia"/>
          <w:kern w:val="0"/>
          <w:szCs w:val="32"/>
          <w:lang w:bidi="ar"/>
        </w:rPr>
        <w:t>运营</w:t>
      </w:r>
      <w:r>
        <w:rPr>
          <w:kern w:val="0"/>
          <w:szCs w:val="32"/>
          <w:lang w:bidi="ar"/>
        </w:rPr>
        <w:t>考核，考核结果与公共卫生服务经费补助、医保基金支付、绩效工资总量核定以及负责人员薪酬、任免、奖惩等挂钩</w:t>
      </w:r>
      <w:r>
        <w:rPr>
          <w:rFonts w:hint="eastAsia"/>
          <w:kern w:val="0"/>
          <w:szCs w:val="32"/>
          <w:lang w:bidi="ar"/>
        </w:rPr>
        <w:t>。优化考核指标设置，建立长效激励机制，合理确定绩效工资等在</w:t>
      </w:r>
      <w:r>
        <w:rPr>
          <w:kern w:val="0"/>
          <w:szCs w:val="32"/>
          <w:lang w:bidi="ar"/>
        </w:rPr>
        <w:t>医共体</w:t>
      </w:r>
      <w:r>
        <w:rPr>
          <w:rFonts w:hint="eastAsia"/>
          <w:kern w:val="0"/>
          <w:szCs w:val="32"/>
          <w:lang w:bidi="ar"/>
        </w:rPr>
        <w:t>成员单位中的分配。</w:t>
      </w:r>
    </w:p>
    <w:p w:rsidR="00B81AA0" w:rsidRDefault="00B01A23">
      <w:pPr>
        <w:spacing w:line="576" w:lineRule="exact"/>
        <w:ind w:firstLine="560"/>
        <w:rPr>
          <w:kern w:val="0"/>
          <w:szCs w:val="32"/>
          <w:lang w:bidi="ar"/>
        </w:rPr>
      </w:pPr>
      <w:r>
        <w:rPr>
          <w:kern w:val="0"/>
          <w:szCs w:val="32"/>
          <w:lang w:bidi="ar"/>
        </w:rPr>
        <w:t>6</w:t>
      </w:r>
      <w:r>
        <w:rPr>
          <w:rFonts w:hint="eastAsia"/>
          <w:kern w:val="0"/>
          <w:szCs w:val="32"/>
          <w:lang w:bidi="ar"/>
        </w:rPr>
        <w:t>．</w:t>
      </w:r>
      <w:r>
        <w:rPr>
          <w:kern w:val="0"/>
          <w:szCs w:val="32"/>
          <w:lang w:bidi="ar"/>
        </w:rPr>
        <w:t>统一后勤管理。建立医共体</w:t>
      </w:r>
      <w:r>
        <w:rPr>
          <w:rFonts w:hint="eastAsia"/>
          <w:kern w:val="0"/>
          <w:szCs w:val="32"/>
          <w:lang w:bidi="ar"/>
        </w:rPr>
        <w:t>“</w:t>
      </w:r>
      <w:r>
        <w:rPr>
          <w:kern w:val="0"/>
          <w:szCs w:val="32"/>
          <w:lang w:bidi="ar"/>
        </w:rPr>
        <w:t>项目库</w:t>
      </w:r>
      <w:r>
        <w:rPr>
          <w:rFonts w:hint="eastAsia"/>
          <w:kern w:val="0"/>
          <w:szCs w:val="32"/>
          <w:lang w:bidi="ar"/>
        </w:rPr>
        <w:t>”</w:t>
      </w:r>
      <w:r>
        <w:rPr>
          <w:kern w:val="0"/>
          <w:szCs w:val="32"/>
          <w:lang w:bidi="ar"/>
        </w:rPr>
        <w:t>，统筹医疗卫生机构基本建设、房屋设施维修、大型医疗设备维修、医废收集处理、医用物品消毒洗涤等。建立医共体</w:t>
      </w:r>
      <w:r>
        <w:rPr>
          <w:rFonts w:hint="eastAsia"/>
          <w:kern w:val="0"/>
          <w:szCs w:val="32"/>
          <w:lang w:bidi="ar"/>
        </w:rPr>
        <w:t>“</w:t>
      </w:r>
      <w:r>
        <w:rPr>
          <w:kern w:val="0"/>
          <w:szCs w:val="32"/>
          <w:lang w:bidi="ar"/>
        </w:rPr>
        <w:t>设备库</w:t>
      </w:r>
      <w:r>
        <w:rPr>
          <w:rFonts w:hint="eastAsia"/>
          <w:kern w:val="0"/>
          <w:szCs w:val="32"/>
          <w:lang w:bidi="ar"/>
        </w:rPr>
        <w:t>”</w:t>
      </w:r>
      <w:r>
        <w:rPr>
          <w:kern w:val="0"/>
          <w:szCs w:val="32"/>
          <w:lang w:bidi="ar"/>
        </w:rPr>
        <w:t>，统筹医共体医疗设备采购配置，推动医疗设备以旧换新、循环利用等，提高资源配置和使用效率。</w:t>
      </w:r>
    </w:p>
    <w:p w:rsidR="00B81AA0" w:rsidRDefault="00B01A23">
      <w:pPr>
        <w:spacing w:line="576" w:lineRule="exact"/>
        <w:ind w:firstLine="560"/>
        <w:rPr>
          <w:rFonts w:eastAsia="方正楷体_GBK"/>
          <w:kern w:val="0"/>
          <w:szCs w:val="32"/>
          <w:lang w:bidi="ar"/>
        </w:rPr>
      </w:pPr>
      <w:r>
        <w:rPr>
          <w:rFonts w:eastAsia="方正楷体_GBK"/>
          <w:kern w:val="0"/>
          <w:szCs w:val="32"/>
          <w:lang w:bidi="ar"/>
        </w:rPr>
        <w:t>（九）建立完善</w:t>
      </w:r>
      <w:r>
        <w:rPr>
          <w:rFonts w:eastAsia="方正楷体_GBK" w:hint="eastAsia"/>
          <w:kern w:val="0"/>
          <w:szCs w:val="32"/>
          <w:lang w:bidi="ar"/>
        </w:rPr>
        <w:t>“</w:t>
      </w:r>
      <w:r>
        <w:rPr>
          <w:rFonts w:eastAsia="方正楷体_GBK"/>
          <w:kern w:val="0"/>
          <w:szCs w:val="32"/>
          <w:lang w:bidi="ar"/>
        </w:rPr>
        <w:t>一大系统</w:t>
      </w:r>
      <w:r>
        <w:rPr>
          <w:rFonts w:eastAsia="方正楷体_GBK" w:hint="eastAsia"/>
          <w:kern w:val="0"/>
          <w:szCs w:val="32"/>
          <w:lang w:bidi="ar"/>
        </w:rPr>
        <w:t>”“</w:t>
      </w:r>
      <w:r>
        <w:rPr>
          <w:rFonts w:eastAsia="方正楷体_GBK"/>
          <w:kern w:val="0"/>
          <w:szCs w:val="32"/>
          <w:lang w:bidi="ar"/>
        </w:rPr>
        <w:t>两大平台</w:t>
      </w:r>
      <w:r>
        <w:rPr>
          <w:rFonts w:eastAsia="方正楷体_GBK" w:hint="eastAsia"/>
          <w:kern w:val="0"/>
          <w:szCs w:val="32"/>
          <w:lang w:bidi="ar"/>
        </w:rPr>
        <w:t>”“</w:t>
      </w:r>
      <w:r>
        <w:rPr>
          <w:rFonts w:eastAsia="方正楷体_GBK"/>
          <w:kern w:val="0"/>
          <w:szCs w:val="32"/>
          <w:lang w:bidi="ar"/>
        </w:rPr>
        <w:t>三大中心</w:t>
      </w:r>
      <w:r>
        <w:rPr>
          <w:rFonts w:eastAsia="方正楷体_GBK" w:hint="eastAsia"/>
          <w:kern w:val="0"/>
          <w:szCs w:val="32"/>
          <w:lang w:bidi="ar"/>
        </w:rPr>
        <w:t>”</w:t>
      </w:r>
    </w:p>
    <w:p w:rsidR="00B81AA0" w:rsidRDefault="00B01A23">
      <w:pPr>
        <w:spacing w:line="576" w:lineRule="exact"/>
        <w:ind w:firstLine="560"/>
        <w:rPr>
          <w:kern w:val="0"/>
          <w:szCs w:val="32"/>
          <w:lang w:bidi="ar"/>
        </w:rPr>
      </w:pPr>
      <w:r>
        <w:rPr>
          <w:rFonts w:hint="eastAsia"/>
          <w:kern w:val="0"/>
          <w:szCs w:val="32"/>
          <w:lang w:bidi="ar"/>
        </w:rPr>
        <w:t>1</w:t>
      </w:r>
      <w:r>
        <w:rPr>
          <w:rFonts w:hint="eastAsia"/>
          <w:kern w:val="0"/>
          <w:szCs w:val="32"/>
          <w:lang w:bidi="ar"/>
        </w:rPr>
        <w:t>．建立医共体运行数据管理系统</w:t>
      </w:r>
      <w:r>
        <w:rPr>
          <w:kern w:val="0"/>
          <w:szCs w:val="32"/>
          <w:lang w:bidi="ar"/>
        </w:rPr>
        <w:t>。</w:t>
      </w:r>
      <w:r>
        <w:rPr>
          <w:rFonts w:hint="eastAsia"/>
          <w:kern w:val="0"/>
          <w:szCs w:val="32"/>
          <w:lang w:bidi="ar"/>
        </w:rPr>
        <w:t>医共体统一建立</w:t>
      </w:r>
      <w:r>
        <w:rPr>
          <w:kern w:val="0"/>
          <w:szCs w:val="32"/>
          <w:lang w:bidi="ar"/>
        </w:rPr>
        <w:t>HRP</w:t>
      </w:r>
      <w:r>
        <w:rPr>
          <w:kern w:val="0"/>
          <w:szCs w:val="32"/>
          <w:lang w:bidi="ar"/>
        </w:rPr>
        <w:t>（</w:t>
      </w:r>
      <w:r>
        <w:rPr>
          <w:kern w:val="0"/>
          <w:szCs w:val="32"/>
          <w:lang w:bidi="ar"/>
        </w:rPr>
        <w:t>Hospital Resource Planning</w:t>
      </w:r>
      <w:r>
        <w:rPr>
          <w:kern w:val="0"/>
          <w:szCs w:val="32"/>
          <w:lang w:bidi="ar"/>
        </w:rPr>
        <w:t>）系统，</w:t>
      </w:r>
      <w:r>
        <w:rPr>
          <w:rFonts w:hint="eastAsia"/>
          <w:kern w:val="0"/>
          <w:szCs w:val="32"/>
          <w:lang w:bidi="ar"/>
        </w:rPr>
        <w:t>集成</w:t>
      </w:r>
      <w:r>
        <w:rPr>
          <w:kern w:val="0"/>
          <w:szCs w:val="32"/>
          <w:lang w:bidi="ar"/>
        </w:rPr>
        <w:t>医共体成员单位组织、人事、财务、业务、绩效、后勤等</w:t>
      </w:r>
      <w:r>
        <w:rPr>
          <w:rFonts w:hint="eastAsia"/>
          <w:kern w:val="0"/>
          <w:szCs w:val="32"/>
          <w:lang w:bidi="ar"/>
        </w:rPr>
        <w:t>运行数据，纳</w:t>
      </w:r>
      <w:r>
        <w:rPr>
          <w:kern w:val="0"/>
          <w:szCs w:val="32"/>
          <w:lang w:bidi="ar"/>
        </w:rPr>
        <w:t>入</w:t>
      </w:r>
      <w:r>
        <w:rPr>
          <w:rFonts w:hint="eastAsia"/>
          <w:kern w:val="0"/>
          <w:szCs w:val="32"/>
          <w:lang w:bidi="ar"/>
        </w:rPr>
        <w:t>“</w:t>
      </w:r>
      <w:r>
        <w:rPr>
          <w:kern w:val="0"/>
          <w:szCs w:val="32"/>
          <w:lang w:bidi="ar"/>
        </w:rPr>
        <w:t>六统一</w:t>
      </w:r>
      <w:r>
        <w:rPr>
          <w:rFonts w:hint="eastAsia"/>
          <w:kern w:val="0"/>
          <w:szCs w:val="32"/>
          <w:lang w:bidi="ar"/>
        </w:rPr>
        <w:t>”</w:t>
      </w:r>
      <w:r>
        <w:rPr>
          <w:kern w:val="0"/>
          <w:szCs w:val="32"/>
          <w:lang w:bidi="ar"/>
        </w:rPr>
        <w:t>管理，实现</w:t>
      </w:r>
      <w:r>
        <w:rPr>
          <w:rFonts w:hint="eastAsia"/>
          <w:kern w:val="0"/>
          <w:szCs w:val="32"/>
          <w:lang w:bidi="ar"/>
        </w:rPr>
        <w:t>医共体</w:t>
      </w:r>
      <w:r>
        <w:rPr>
          <w:kern w:val="0"/>
          <w:szCs w:val="32"/>
          <w:lang w:bidi="ar"/>
        </w:rPr>
        <w:t>资源全面优化</w:t>
      </w:r>
      <w:r>
        <w:rPr>
          <w:rFonts w:hint="eastAsia"/>
          <w:kern w:val="0"/>
          <w:szCs w:val="32"/>
          <w:lang w:bidi="ar"/>
        </w:rPr>
        <w:t>，</w:t>
      </w:r>
      <w:r>
        <w:rPr>
          <w:kern w:val="0"/>
          <w:szCs w:val="32"/>
          <w:lang w:bidi="ar"/>
        </w:rPr>
        <w:t>运营效率</w:t>
      </w:r>
      <w:r>
        <w:rPr>
          <w:rFonts w:hint="eastAsia"/>
          <w:kern w:val="0"/>
          <w:szCs w:val="32"/>
          <w:lang w:bidi="ar"/>
        </w:rPr>
        <w:t>整体</w:t>
      </w:r>
      <w:r>
        <w:rPr>
          <w:kern w:val="0"/>
          <w:szCs w:val="32"/>
          <w:lang w:bidi="ar"/>
        </w:rPr>
        <w:t>提升。</w:t>
      </w:r>
    </w:p>
    <w:p w:rsidR="00B81AA0" w:rsidRDefault="00B01A23">
      <w:pPr>
        <w:spacing w:line="576" w:lineRule="exact"/>
        <w:ind w:firstLine="560"/>
        <w:rPr>
          <w:kern w:val="0"/>
          <w:szCs w:val="32"/>
          <w:lang w:bidi="ar"/>
        </w:rPr>
      </w:pPr>
      <w:r>
        <w:rPr>
          <w:rFonts w:hint="eastAsia"/>
          <w:kern w:val="0"/>
          <w:szCs w:val="32"/>
          <w:lang w:bidi="ar"/>
        </w:rPr>
        <w:t>2</w:t>
      </w:r>
      <w:r>
        <w:rPr>
          <w:rFonts w:hint="eastAsia"/>
          <w:kern w:val="0"/>
          <w:szCs w:val="32"/>
          <w:lang w:bidi="ar"/>
        </w:rPr>
        <w:t>．规范设置两大智慧平台</w:t>
      </w:r>
    </w:p>
    <w:p w:rsidR="00B81AA0" w:rsidRDefault="00B01A23">
      <w:pPr>
        <w:spacing w:line="576" w:lineRule="exact"/>
        <w:ind w:firstLine="560"/>
        <w:rPr>
          <w:kern w:val="0"/>
          <w:szCs w:val="32"/>
          <w:lang w:bidi="ar"/>
        </w:rPr>
      </w:pPr>
      <w:r>
        <w:rPr>
          <w:rFonts w:hint="eastAsia"/>
          <w:kern w:val="0"/>
          <w:szCs w:val="32"/>
          <w:lang w:bidi="ar"/>
        </w:rPr>
        <w:t>（</w:t>
      </w:r>
      <w:r>
        <w:rPr>
          <w:rFonts w:hint="eastAsia"/>
          <w:kern w:val="0"/>
          <w:szCs w:val="32"/>
          <w:lang w:bidi="ar"/>
        </w:rPr>
        <w:t>1</w:t>
      </w:r>
      <w:r>
        <w:rPr>
          <w:rFonts w:hint="eastAsia"/>
          <w:kern w:val="0"/>
          <w:szCs w:val="32"/>
          <w:lang w:bidi="ar"/>
        </w:rPr>
        <w:t>）智慧医疗平台。统筹建立医共体远程医疗服务平台，运用智能辅助诊疗系统，为医生诊疗、电子病历提供智能辅助。开展远程诊疗会诊、手术指导、查房监护、双向转诊、教学培训等</w:t>
      </w:r>
      <w:r>
        <w:rPr>
          <w:rFonts w:hint="eastAsia"/>
          <w:kern w:val="0"/>
          <w:szCs w:val="32"/>
          <w:lang w:bidi="ar"/>
        </w:rPr>
        <w:lastRenderedPageBreak/>
        <w:t>服务。统筹建立医共体互联网医院平台，为常见病、多发病复诊患者提供健康咨询、诊疗等互联网医疗服务。统筹建立医共体医护调度平台，为有需求的老年人或者行动不便的居家患者提供医护上门服务。</w:t>
      </w:r>
    </w:p>
    <w:p w:rsidR="00B81AA0" w:rsidRDefault="00B01A23">
      <w:pPr>
        <w:spacing w:line="576" w:lineRule="exact"/>
        <w:ind w:firstLine="560"/>
        <w:rPr>
          <w:kern w:val="0"/>
          <w:szCs w:val="32"/>
          <w:lang w:bidi="ar"/>
        </w:rPr>
      </w:pPr>
      <w:r>
        <w:rPr>
          <w:rFonts w:hint="eastAsia"/>
          <w:kern w:val="0"/>
          <w:szCs w:val="32"/>
          <w:lang w:bidi="ar"/>
        </w:rPr>
        <w:t>（</w:t>
      </w:r>
      <w:r>
        <w:rPr>
          <w:rFonts w:hint="eastAsia"/>
          <w:kern w:val="0"/>
          <w:szCs w:val="32"/>
          <w:lang w:bidi="ar"/>
        </w:rPr>
        <w:t>2</w:t>
      </w:r>
      <w:r>
        <w:rPr>
          <w:rFonts w:hint="eastAsia"/>
          <w:kern w:val="0"/>
          <w:szCs w:val="32"/>
          <w:lang w:bidi="ar"/>
        </w:rPr>
        <w:t>）智慧应急平台。</w:t>
      </w:r>
      <w:r>
        <w:rPr>
          <w:kern w:val="0"/>
          <w:szCs w:val="32"/>
          <w:lang w:bidi="ar"/>
        </w:rPr>
        <w:t>统筹建立</w:t>
      </w:r>
      <w:r>
        <w:rPr>
          <w:rFonts w:hint="eastAsia"/>
          <w:kern w:val="0"/>
          <w:szCs w:val="32"/>
          <w:lang w:bidi="ar"/>
        </w:rPr>
        <w:t>区内</w:t>
      </w:r>
      <w:r>
        <w:rPr>
          <w:kern w:val="0"/>
          <w:szCs w:val="32"/>
          <w:lang w:bidi="ar"/>
        </w:rPr>
        <w:t>医疗应急调度平台，有效实现智慧调度、质量控制、生命体征信息监测，提高急救效率。统筹建立</w:t>
      </w:r>
      <w:r>
        <w:rPr>
          <w:rFonts w:hint="eastAsia"/>
          <w:kern w:val="0"/>
          <w:szCs w:val="32"/>
          <w:lang w:bidi="ar"/>
        </w:rPr>
        <w:t>区内</w:t>
      </w:r>
      <w:r>
        <w:rPr>
          <w:kern w:val="0"/>
          <w:szCs w:val="32"/>
          <w:lang w:bidi="ar"/>
        </w:rPr>
        <w:t>疫情应急处置平台，提升传染病风险感知、预警预判和应急指挥调度能力。</w:t>
      </w:r>
    </w:p>
    <w:p w:rsidR="00B81AA0" w:rsidRDefault="00B01A23">
      <w:pPr>
        <w:spacing w:line="576" w:lineRule="exact"/>
        <w:ind w:firstLine="560"/>
        <w:rPr>
          <w:kern w:val="0"/>
          <w:szCs w:val="32"/>
          <w:lang w:bidi="ar"/>
        </w:rPr>
      </w:pPr>
      <w:r>
        <w:rPr>
          <w:rFonts w:hint="eastAsia"/>
          <w:kern w:val="0"/>
          <w:szCs w:val="32"/>
          <w:lang w:bidi="ar"/>
        </w:rPr>
        <w:t>3</w:t>
      </w:r>
      <w:r>
        <w:rPr>
          <w:rFonts w:hint="eastAsia"/>
          <w:kern w:val="0"/>
          <w:szCs w:val="32"/>
          <w:lang w:bidi="ar"/>
        </w:rPr>
        <w:t>．优化完善三大管理中心</w:t>
      </w:r>
    </w:p>
    <w:p w:rsidR="00B81AA0" w:rsidRDefault="00B01A23">
      <w:pPr>
        <w:spacing w:line="576" w:lineRule="exact"/>
        <w:ind w:firstLine="560"/>
        <w:rPr>
          <w:kern w:val="0"/>
          <w:szCs w:val="32"/>
          <w:lang w:bidi="ar"/>
        </w:rPr>
      </w:pPr>
      <w:r>
        <w:rPr>
          <w:rFonts w:hint="eastAsia"/>
          <w:kern w:val="0"/>
          <w:szCs w:val="32"/>
          <w:lang w:bidi="ar"/>
        </w:rPr>
        <w:t>（</w:t>
      </w:r>
      <w:r>
        <w:rPr>
          <w:rFonts w:hint="eastAsia"/>
          <w:kern w:val="0"/>
          <w:szCs w:val="32"/>
          <w:lang w:bidi="ar"/>
        </w:rPr>
        <w:t>1</w:t>
      </w:r>
      <w:r>
        <w:rPr>
          <w:rFonts w:hint="eastAsia"/>
          <w:kern w:val="0"/>
          <w:szCs w:val="32"/>
          <w:lang w:bidi="ar"/>
        </w:rPr>
        <w:t>）资源共享中心。医共体统筹建立</w:t>
      </w:r>
      <w:r>
        <w:rPr>
          <w:kern w:val="0"/>
          <w:szCs w:val="32"/>
          <w:lang w:bidi="ar"/>
        </w:rPr>
        <w:t>医学检验、医学影像、心电诊断、病理诊断资源共享中心。</w:t>
      </w:r>
      <w:r>
        <w:rPr>
          <w:rFonts w:hint="eastAsia"/>
          <w:kern w:val="0"/>
          <w:szCs w:val="32"/>
          <w:lang w:bidi="ar"/>
        </w:rPr>
        <w:t>完善医共体</w:t>
      </w:r>
      <w:r>
        <w:rPr>
          <w:kern w:val="0"/>
          <w:szCs w:val="32"/>
          <w:lang w:bidi="ar"/>
        </w:rPr>
        <w:t>诊断共享中心规范化、标准化、同质化的质量管理体系和利益分配机制，实现</w:t>
      </w:r>
      <w:r>
        <w:rPr>
          <w:rFonts w:hint="eastAsia"/>
          <w:kern w:val="0"/>
          <w:szCs w:val="32"/>
          <w:lang w:bidi="ar"/>
        </w:rPr>
        <w:t>“</w:t>
      </w:r>
      <w:r>
        <w:rPr>
          <w:kern w:val="0"/>
          <w:szCs w:val="32"/>
          <w:lang w:bidi="ar"/>
        </w:rPr>
        <w:t>基层检查、上级诊断、结果互认</w:t>
      </w:r>
      <w:r>
        <w:rPr>
          <w:rFonts w:hint="eastAsia"/>
          <w:kern w:val="0"/>
          <w:szCs w:val="32"/>
          <w:lang w:bidi="ar"/>
        </w:rPr>
        <w:t>”</w:t>
      </w:r>
      <w:r>
        <w:rPr>
          <w:kern w:val="0"/>
          <w:szCs w:val="32"/>
          <w:lang w:bidi="ar"/>
        </w:rPr>
        <w:t>。建立消毒供应共享中心</w:t>
      </w:r>
      <w:r>
        <w:rPr>
          <w:rFonts w:hint="eastAsia"/>
          <w:kern w:val="0"/>
          <w:szCs w:val="32"/>
          <w:lang w:bidi="ar"/>
        </w:rPr>
        <w:t>，</w:t>
      </w:r>
      <w:r>
        <w:rPr>
          <w:kern w:val="0"/>
          <w:szCs w:val="32"/>
          <w:lang w:bidi="ar"/>
        </w:rPr>
        <w:t>统筹</w:t>
      </w:r>
      <w:r>
        <w:rPr>
          <w:rFonts w:hint="eastAsia"/>
          <w:kern w:val="0"/>
          <w:szCs w:val="32"/>
          <w:lang w:bidi="ar"/>
        </w:rPr>
        <w:t>成员单位</w:t>
      </w:r>
      <w:r>
        <w:rPr>
          <w:kern w:val="0"/>
          <w:szCs w:val="32"/>
          <w:lang w:bidi="ar"/>
        </w:rPr>
        <w:t>手术器械、检查器械、植入耗材的清洗、消毒、灭菌服务，提高消毒供应服务效率和质量。</w:t>
      </w:r>
    </w:p>
    <w:p w:rsidR="00B81AA0" w:rsidRDefault="00B01A23">
      <w:pPr>
        <w:spacing w:line="576" w:lineRule="exact"/>
        <w:ind w:firstLine="560"/>
        <w:rPr>
          <w:kern w:val="0"/>
          <w:szCs w:val="32"/>
          <w:lang w:bidi="ar"/>
        </w:rPr>
      </w:pPr>
      <w:r>
        <w:rPr>
          <w:rFonts w:hint="eastAsia"/>
          <w:kern w:val="0"/>
          <w:szCs w:val="32"/>
          <w:lang w:bidi="ar"/>
        </w:rPr>
        <w:t>（</w:t>
      </w:r>
      <w:r>
        <w:rPr>
          <w:rFonts w:hint="eastAsia"/>
          <w:kern w:val="0"/>
          <w:szCs w:val="32"/>
          <w:lang w:bidi="ar"/>
        </w:rPr>
        <w:t>2</w:t>
      </w:r>
      <w:r>
        <w:rPr>
          <w:rFonts w:hint="eastAsia"/>
          <w:kern w:val="0"/>
          <w:szCs w:val="32"/>
          <w:lang w:bidi="ar"/>
        </w:rPr>
        <w:t>）</w:t>
      </w:r>
      <w:r>
        <w:rPr>
          <w:kern w:val="0"/>
          <w:szCs w:val="32"/>
          <w:lang w:bidi="ar"/>
        </w:rPr>
        <w:t>药耗配供中心。建立中西药中心药房及耗材管理中心，</w:t>
      </w:r>
      <w:r>
        <w:rPr>
          <w:rFonts w:hint="eastAsia"/>
          <w:kern w:val="0"/>
          <w:szCs w:val="32"/>
          <w:lang w:bidi="ar"/>
        </w:rPr>
        <w:t>医共体内</w:t>
      </w:r>
      <w:r>
        <w:rPr>
          <w:kern w:val="0"/>
          <w:szCs w:val="32"/>
          <w:lang w:bidi="ar"/>
        </w:rPr>
        <w:t>药品、耗材</w:t>
      </w:r>
      <w:r>
        <w:rPr>
          <w:rFonts w:hint="eastAsia"/>
          <w:kern w:val="0"/>
          <w:szCs w:val="32"/>
          <w:lang w:bidi="ar"/>
        </w:rPr>
        <w:t>统一</w:t>
      </w:r>
      <w:r>
        <w:rPr>
          <w:kern w:val="0"/>
          <w:szCs w:val="32"/>
          <w:lang w:bidi="ar"/>
        </w:rPr>
        <w:t>采购。建立缺药登记和配送制度，解决乡村居民用药问题。建立</w:t>
      </w:r>
      <w:r>
        <w:rPr>
          <w:rFonts w:hint="eastAsia"/>
          <w:kern w:val="0"/>
          <w:szCs w:val="32"/>
          <w:lang w:bidi="ar"/>
        </w:rPr>
        <w:t>医共体</w:t>
      </w:r>
      <w:r>
        <w:rPr>
          <w:kern w:val="0"/>
          <w:szCs w:val="32"/>
          <w:lang w:bidi="ar"/>
        </w:rPr>
        <w:t>药事管理和处方前置审核</w:t>
      </w:r>
      <w:r>
        <w:rPr>
          <w:rFonts w:hint="eastAsia"/>
          <w:kern w:val="0"/>
          <w:szCs w:val="32"/>
          <w:lang w:bidi="ar"/>
        </w:rPr>
        <w:t>中心</w:t>
      </w:r>
      <w:r>
        <w:rPr>
          <w:kern w:val="0"/>
          <w:szCs w:val="32"/>
          <w:lang w:bidi="ar"/>
        </w:rPr>
        <w:t>，开展处方点评和用药指导。</w:t>
      </w:r>
    </w:p>
    <w:p w:rsidR="00B81AA0" w:rsidRDefault="00B01A23">
      <w:pPr>
        <w:spacing w:line="576" w:lineRule="exact"/>
        <w:ind w:firstLine="560"/>
        <w:rPr>
          <w:rFonts w:eastAsia="方正黑体_GBK"/>
          <w:kern w:val="0"/>
          <w:szCs w:val="32"/>
          <w:lang w:bidi="ar"/>
        </w:rPr>
      </w:pPr>
      <w:r>
        <w:rPr>
          <w:rFonts w:hint="eastAsia"/>
          <w:kern w:val="0"/>
          <w:szCs w:val="32"/>
          <w:lang w:bidi="ar"/>
        </w:rPr>
        <w:t>（</w:t>
      </w:r>
      <w:r>
        <w:rPr>
          <w:rFonts w:hint="eastAsia"/>
          <w:kern w:val="0"/>
          <w:szCs w:val="32"/>
          <w:lang w:bidi="ar"/>
        </w:rPr>
        <w:t>3</w:t>
      </w:r>
      <w:r>
        <w:rPr>
          <w:rFonts w:hint="eastAsia"/>
          <w:kern w:val="0"/>
          <w:szCs w:val="32"/>
          <w:lang w:bidi="ar"/>
        </w:rPr>
        <w:t>）</w:t>
      </w:r>
      <w:r>
        <w:rPr>
          <w:kern w:val="0"/>
          <w:szCs w:val="32"/>
          <w:lang w:bidi="ar"/>
        </w:rPr>
        <w:t>健康</w:t>
      </w:r>
      <w:r>
        <w:rPr>
          <w:rFonts w:hint="eastAsia"/>
          <w:kern w:val="0"/>
          <w:szCs w:val="32"/>
          <w:lang w:bidi="ar"/>
        </w:rPr>
        <w:t>管理中心</w:t>
      </w:r>
      <w:r>
        <w:rPr>
          <w:kern w:val="0"/>
          <w:szCs w:val="32"/>
          <w:lang w:bidi="ar"/>
        </w:rPr>
        <w:t>。统筹建立医共体智慧健康管理中心</w:t>
      </w:r>
      <w:r>
        <w:rPr>
          <w:rFonts w:hint="eastAsia"/>
          <w:kern w:val="0"/>
          <w:szCs w:val="32"/>
          <w:lang w:bidi="ar"/>
        </w:rPr>
        <w:t>，完善</w:t>
      </w:r>
      <w:r>
        <w:rPr>
          <w:kern w:val="0"/>
          <w:szCs w:val="32"/>
          <w:lang w:bidi="ar"/>
        </w:rPr>
        <w:t>网格化健康管理模式，</w:t>
      </w:r>
      <w:r>
        <w:rPr>
          <w:rFonts w:hint="eastAsia"/>
          <w:kern w:val="0"/>
          <w:szCs w:val="32"/>
          <w:lang w:bidi="ar"/>
        </w:rPr>
        <w:t>在明确告知并依法获得授权的情况下，</w:t>
      </w:r>
      <w:r>
        <w:rPr>
          <w:kern w:val="0"/>
          <w:szCs w:val="32"/>
          <w:lang w:bidi="ar"/>
        </w:rPr>
        <w:t>为居民建立</w:t>
      </w:r>
      <w:r>
        <w:rPr>
          <w:rFonts w:hint="eastAsia"/>
          <w:kern w:val="0"/>
          <w:szCs w:val="32"/>
          <w:lang w:bidi="ar"/>
        </w:rPr>
        <w:t>“</w:t>
      </w:r>
      <w:r>
        <w:rPr>
          <w:kern w:val="0"/>
          <w:szCs w:val="32"/>
          <w:lang w:bidi="ar"/>
        </w:rPr>
        <w:t>一人一码一档</w:t>
      </w:r>
      <w:r>
        <w:rPr>
          <w:rFonts w:hint="eastAsia"/>
          <w:kern w:val="0"/>
          <w:szCs w:val="32"/>
          <w:lang w:bidi="ar"/>
        </w:rPr>
        <w:t>”</w:t>
      </w:r>
      <w:r>
        <w:rPr>
          <w:kern w:val="0"/>
          <w:szCs w:val="32"/>
          <w:lang w:bidi="ar"/>
        </w:rPr>
        <w:t>的全生命周期电子健康档案</w:t>
      </w:r>
      <w:r>
        <w:rPr>
          <w:rFonts w:hint="eastAsia"/>
          <w:kern w:val="0"/>
          <w:szCs w:val="32"/>
          <w:lang w:bidi="ar"/>
        </w:rPr>
        <w:t>，并为</w:t>
      </w:r>
      <w:r>
        <w:rPr>
          <w:rFonts w:hint="eastAsia"/>
          <w:kern w:val="0"/>
          <w:szCs w:val="32"/>
          <w:lang w:bidi="ar"/>
        </w:rPr>
        <w:lastRenderedPageBreak/>
        <w:t>居民开放查询、复制、更正的便捷方式</w:t>
      </w:r>
      <w:r>
        <w:rPr>
          <w:kern w:val="0"/>
          <w:szCs w:val="32"/>
          <w:lang w:bidi="ar"/>
        </w:rPr>
        <w:t>；对慢性病患者、老年人、儿童、孕产妇、重大传染病患者等重点人群，实行分类分色管理。探索以整合居民诊疗、体检、</w:t>
      </w:r>
      <w:r>
        <w:rPr>
          <w:rFonts w:hint="eastAsia"/>
          <w:kern w:val="0"/>
          <w:szCs w:val="32"/>
          <w:lang w:bidi="ar"/>
        </w:rPr>
        <w:t>公共卫生</w:t>
      </w:r>
      <w:r>
        <w:rPr>
          <w:kern w:val="0"/>
          <w:szCs w:val="32"/>
          <w:lang w:bidi="ar"/>
        </w:rPr>
        <w:t>等信息，应用</w:t>
      </w:r>
      <w:r>
        <w:rPr>
          <w:kern w:val="0"/>
          <w:szCs w:val="32"/>
          <w:lang w:bidi="ar"/>
        </w:rPr>
        <w:t>AI</w:t>
      </w:r>
      <w:r>
        <w:rPr>
          <w:kern w:val="0"/>
          <w:szCs w:val="32"/>
          <w:lang w:bidi="ar"/>
        </w:rPr>
        <w:t>技术辅助诊断，智能诊疗，提供个性化健康管理服务。</w:t>
      </w:r>
    </w:p>
    <w:p w:rsidR="00B81AA0" w:rsidRDefault="00B01A23">
      <w:pPr>
        <w:spacing w:line="576" w:lineRule="exact"/>
        <w:ind w:firstLine="560"/>
        <w:rPr>
          <w:rFonts w:eastAsia="方正黑体_GBK"/>
          <w:kern w:val="0"/>
          <w:szCs w:val="32"/>
          <w:lang w:bidi="ar"/>
        </w:rPr>
      </w:pPr>
      <w:r>
        <w:rPr>
          <w:rFonts w:eastAsia="方正黑体_GBK"/>
          <w:kern w:val="0"/>
          <w:szCs w:val="32"/>
          <w:lang w:bidi="ar"/>
        </w:rPr>
        <w:t>五、完善医共体支持保障政策</w:t>
      </w:r>
    </w:p>
    <w:p w:rsidR="00B81AA0" w:rsidRDefault="00B01A23">
      <w:pPr>
        <w:spacing w:line="576" w:lineRule="exact"/>
        <w:ind w:firstLine="560"/>
        <w:rPr>
          <w:kern w:val="0"/>
          <w:szCs w:val="32"/>
          <w:lang w:bidi="ar"/>
        </w:rPr>
      </w:pPr>
      <w:r>
        <w:rPr>
          <w:rFonts w:eastAsia="方正楷体_GBK"/>
          <w:kern w:val="0"/>
          <w:szCs w:val="32"/>
          <w:lang w:bidi="ar"/>
        </w:rPr>
        <w:t>（十）强化政府投入保障。</w:t>
      </w:r>
      <w:r>
        <w:rPr>
          <w:kern w:val="0"/>
          <w:szCs w:val="32"/>
          <w:lang w:bidi="ar"/>
        </w:rPr>
        <w:t>政府举办的基层医疗卫生机构的基本建设和设备购置等发展建设支出，</w:t>
      </w:r>
      <w:r>
        <w:rPr>
          <w:rFonts w:hint="eastAsia"/>
          <w:kern w:val="0"/>
          <w:szCs w:val="32"/>
          <w:lang w:bidi="ar"/>
        </w:rPr>
        <w:t>由</w:t>
      </w:r>
      <w:r>
        <w:rPr>
          <w:kern w:val="0"/>
          <w:szCs w:val="32"/>
          <w:lang w:bidi="ar"/>
        </w:rPr>
        <w:t>区财政</w:t>
      </w:r>
      <w:r>
        <w:rPr>
          <w:rFonts w:hint="eastAsia"/>
          <w:kern w:val="0"/>
          <w:szCs w:val="32"/>
          <w:lang w:bidi="ar"/>
        </w:rPr>
        <w:t>局</w:t>
      </w:r>
      <w:r>
        <w:rPr>
          <w:kern w:val="0"/>
          <w:szCs w:val="32"/>
          <w:lang w:bidi="ar"/>
        </w:rPr>
        <w:t>根据发展建设规划和财力情况，统筹部分资金予以适当支持。政府新增卫生健康财政支出向医共体内基层医疗卫生机构适当倾斜。</w:t>
      </w:r>
    </w:p>
    <w:p w:rsidR="00B81AA0" w:rsidRDefault="00B01A23">
      <w:pPr>
        <w:spacing w:line="576" w:lineRule="exact"/>
        <w:ind w:firstLine="560"/>
        <w:rPr>
          <w:kern w:val="0"/>
          <w:szCs w:val="32"/>
          <w:lang w:bidi="ar"/>
        </w:rPr>
      </w:pPr>
      <w:r>
        <w:rPr>
          <w:rFonts w:eastAsia="方正楷体_GBK"/>
          <w:kern w:val="0"/>
          <w:szCs w:val="32"/>
          <w:lang w:bidi="ar"/>
        </w:rPr>
        <w:t>（十一）落实医保相关政策。</w:t>
      </w:r>
      <w:r>
        <w:rPr>
          <w:kern w:val="0"/>
          <w:szCs w:val="32"/>
          <w:lang w:bidi="ar"/>
        </w:rPr>
        <w:t>探索实行医共体医保基金总额预算管理，落实</w:t>
      </w:r>
      <w:r>
        <w:rPr>
          <w:rFonts w:hint="eastAsia"/>
          <w:kern w:val="0"/>
          <w:szCs w:val="32"/>
          <w:lang w:bidi="ar"/>
        </w:rPr>
        <w:t>全</w:t>
      </w:r>
      <w:r>
        <w:rPr>
          <w:kern w:val="0"/>
          <w:szCs w:val="32"/>
          <w:lang w:bidi="ar"/>
        </w:rPr>
        <w:t>市结余留用、超支分担相关医保政策。落实医共体医保基金使用内部监督管理责任。</w:t>
      </w:r>
      <w:r>
        <w:rPr>
          <w:rFonts w:hint="eastAsia"/>
          <w:kern w:val="0"/>
          <w:szCs w:val="32"/>
          <w:lang w:bidi="ar"/>
        </w:rPr>
        <w:t>落实“</w:t>
      </w:r>
      <w:r>
        <w:rPr>
          <w:kern w:val="0"/>
          <w:szCs w:val="32"/>
          <w:lang w:bidi="ar"/>
        </w:rPr>
        <w:t>互联网</w:t>
      </w:r>
      <w:r>
        <w:rPr>
          <w:kern w:val="0"/>
          <w:szCs w:val="32"/>
          <w:lang w:bidi="ar"/>
        </w:rPr>
        <w:t>+</w:t>
      </w:r>
      <w:r>
        <w:rPr>
          <w:rFonts w:hint="eastAsia"/>
          <w:kern w:val="0"/>
          <w:szCs w:val="32"/>
          <w:lang w:bidi="ar"/>
        </w:rPr>
        <w:t>”</w:t>
      </w:r>
      <w:r>
        <w:rPr>
          <w:kern w:val="0"/>
          <w:szCs w:val="32"/>
          <w:lang w:bidi="ar"/>
        </w:rPr>
        <w:t>医疗服务价格政策，促进互联网诊疗、远程会诊等医疗服务向基层延伸。</w:t>
      </w:r>
    </w:p>
    <w:p w:rsidR="00B81AA0" w:rsidRDefault="00B01A23">
      <w:pPr>
        <w:spacing w:line="576" w:lineRule="exact"/>
        <w:ind w:firstLine="560"/>
        <w:rPr>
          <w:kern w:val="0"/>
          <w:szCs w:val="32"/>
          <w:lang w:bidi="ar"/>
        </w:rPr>
      </w:pPr>
      <w:r>
        <w:rPr>
          <w:rFonts w:eastAsia="方正楷体_GBK"/>
          <w:kern w:val="0"/>
          <w:szCs w:val="32"/>
          <w:lang w:bidi="ar"/>
        </w:rPr>
        <w:t>（十二）优化薪酬管理。</w:t>
      </w:r>
      <w:r>
        <w:rPr>
          <w:kern w:val="0"/>
          <w:szCs w:val="32"/>
          <w:lang w:bidi="ar"/>
        </w:rPr>
        <w:t>落实</w:t>
      </w:r>
      <w:r>
        <w:rPr>
          <w:rFonts w:hint="eastAsia"/>
          <w:kern w:val="0"/>
          <w:szCs w:val="32"/>
          <w:lang w:bidi="ar"/>
        </w:rPr>
        <w:t>“</w:t>
      </w:r>
      <w:r>
        <w:rPr>
          <w:kern w:val="0"/>
          <w:szCs w:val="32"/>
          <w:lang w:bidi="ar"/>
        </w:rPr>
        <w:t>两个允许</w:t>
      </w:r>
      <w:r>
        <w:rPr>
          <w:rFonts w:hint="eastAsia"/>
          <w:kern w:val="0"/>
          <w:szCs w:val="32"/>
          <w:lang w:bidi="ar"/>
        </w:rPr>
        <w:t>”</w:t>
      </w:r>
      <w:r>
        <w:rPr>
          <w:kern w:val="0"/>
          <w:szCs w:val="32"/>
          <w:lang w:bidi="ar"/>
        </w:rPr>
        <w:t>要求，统筹平衡区、镇街两级绩效工资水平，合理调控各级各类医疗卫生机构间人员收入差距，建立多劳多得、优绩优酬的内部分配机制，收入分配重点向工作任务较重、条件相对艰苦的岗位倾斜。医共体内医疗卫生机构负责人实行</w:t>
      </w:r>
      <w:r>
        <w:rPr>
          <w:rFonts w:hint="eastAsia"/>
          <w:kern w:val="0"/>
          <w:szCs w:val="32"/>
          <w:lang w:bidi="ar"/>
        </w:rPr>
        <w:t>目标</w:t>
      </w:r>
      <w:r>
        <w:rPr>
          <w:kern w:val="0"/>
          <w:szCs w:val="32"/>
          <w:lang w:bidi="ar"/>
        </w:rPr>
        <w:t>年薪制</w:t>
      </w:r>
      <w:r>
        <w:rPr>
          <w:rFonts w:hint="eastAsia"/>
          <w:kern w:val="0"/>
          <w:szCs w:val="32"/>
          <w:lang w:bidi="ar"/>
        </w:rPr>
        <w:t>。</w:t>
      </w:r>
    </w:p>
    <w:p w:rsidR="00B81AA0" w:rsidRDefault="00B81AA0">
      <w:pPr>
        <w:adjustRightInd w:val="0"/>
        <w:snapToGrid w:val="0"/>
        <w:spacing w:line="376" w:lineRule="exact"/>
        <w:rPr>
          <w:rFonts w:eastAsia="方正黑体_GBK"/>
          <w:szCs w:val="32"/>
        </w:rPr>
      </w:pPr>
    </w:p>
    <w:sectPr w:rsidR="00B81AA0">
      <w:headerReference w:type="even" r:id="rId9"/>
      <w:headerReference w:type="default" r:id="rId10"/>
      <w:footerReference w:type="even" r:id="rId11"/>
      <w:footerReference w:type="default" r:id="rId12"/>
      <w:headerReference w:type="first" r:id="rId13"/>
      <w:footerReference w:type="first" r:id="rId14"/>
      <w:pgSz w:w="11906" w:h="16838"/>
      <w:pgMar w:top="2098" w:right="1531" w:bottom="1985" w:left="1531" w:header="851" w:footer="1474" w:gutter="0"/>
      <w:pgNumType w:start="14"/>
      <w:cols w:space="0"/>
      <w:titlePg/>
      <w:docGrid w:type="linesAndChars" w:linePitch="589" w:charSpace="-8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735D8" w:rsidRDefault="001735D8">
      <w:r>
        <w:separator/>
      </w:r>
    </w:p>
  </w:endnote>
  <w:endnote w:type="continuationSeparator" w:id="0">
    <w:p w:rsidR="001735D8" w:rsidRDefault="001735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仿宋_GB2312">
    <w:altName w:val="仿宋"/>
    <w:charset w:val="00"/>
    <w:family w:val="modern"/>
    <w:pitch w:val="default"/>
    <w:sig w:usb0="00000000" w:usb1="00000000" w:usb2="00000010" w:usb3="00000000" w:csb0="00040000" w:csb1="00000000"/>
  </w:font>
  <w:font w:name="Sweetie">
    <w:altName w:val="Segoe Print"/>
    <w:charset w:val="00"/>
    <w:family w:val="auto"/>
    <w:pitch w:val="default"/>
    <w:sig w:usb0="00000000" w:usb1="00000000" w:usb2="00000028" w:usb3="00000000" w:csb0="2000019F" w:csb1="00000000"/>
  </w:font>
  <w:font w:name="仿宋">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方正仿宋_GB18030">
    <w:altName w:val="微软雅黑"/>
    <w:charset w:val="86"/>
    <w:family w:val="auto"/>
    <w:pitch w:val="default"/>
  </w:font>
  <w:font w:name="方正楷体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81AA0" w:rsidRDefault="00B81AA0">
    <w:pPr>
      <w:spacing w:line="189" w:lineRule="auto"/>
      <w:ind w:left="4137"/>
      <w:rPr>
        <w:rFonts w:ascii="Arial" w:eastAsia="Arial" w:hAnsi="Arial" w:cs="Arial"/>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81AA0" w:rsidRDefault="00B01A23">
    <w:pPr>
      <w:pStyle w:val="a6"/>
      <w:framePr w:wrap="around" w:vAnchor="text" w:hAnchor="margin" w:xAlign="outside" w:y="1"/>
      <w:ind w:right="360" w:firstLine="360"/>
      <w:rPr>
        <w:sz w:val="28"/>
      </w:rPr>
    </w:pPr>
    <w:r>
      <w:rPr>
        <w:rStyle w:val="af"/>
        <w:rFonts w:hint="eastAsia"/>
        <w:sz w:val="28"/>
      </w:rPr>
      <w:t>―</w:t>
    </w:r>
    <w:r>
      <w:rPr>
        <w:kern w:val="0"/>
        <w:sz w:val="28"/>
      </w:rPr>
      <w:t xml:space="preserve"> </w:t>
    </w:r>
    <w:r>
      <w:rPr>
        <w:kern w:val="0"/>
        <w:sz w:val="28"/>
      </w:rPr>
      <w:fldChar w:fldCharType="begin"/>
    </w:r>
    <w:r>
      <w:rPr>
        <w:kern w:val="0"/>
        <w:sz w:val="28"/>
      </w:rPr>
      <w:instrText xml:space="preserve"> PAGE </w:instrText>
    </w:r>
    <w:r>
      <w:rPr>
        <w:kern w:val="0"/>
        <w:sz w:val="28"/>
      </w:rPr>
      <w:fldChar w:fldCharType="separate"/>
    </w:r>
    <w:r>
      <w:rPr>
        <w:kern w:val="0"/>
        <w:sz w:val="28"/>
      </w:rPr>
      <w:t>4</w:t>
    </w:r>
    <w:r>
      <w:rPr>
        <w:kern w:val="0"/>
        <w:sz w:val="28"/>
      </w:rPr>
      <w:fldChar w:fldCharType="end"/>
    </w:r>
    <w:r>
      <w:rPr>
        <w:kern w:val="0"/>
        <w:sz w:val="28"/>
      </w:rPr>
      <w:t xml:space="preserve"> </w:t>
    </w:r>
    <w:r>
      <w:rPr>
        <w:rStyle w:val="af"/>
        <w:rFonts w:hint="eastAsia"/>
        <w:sz w:val="28"/>
      </w:rPr>
      <w:t>―</w:t>
    </w:r>
  </w:p>
  <w:p w:rsidR="00B81AA0" w:rsidRDefault="00B81AA0">
    <w:pPr>
      <w:pStyle w:val="a6"/>
      <w:ind w:right="360"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81AA0" w:rsidRDefault="001735D8">
    <w:pPr>
      <w:pStyle w:val="a6"/>
      <w:ind w:right="360" w:firstLine="360"/>
      <w:jc w:val="right"/>
    </w:pPr>
    <w:r>
      <w:pict>
        <v:shapetype id="_x0000_t202" coordsize="21600,21600" o:spt="202" path="m,l,21600r21600,l21600,xe">
          <v:stroke joinstyle="miter"/>
          <v:path gradientshapeok="t" o:connecttype="rect"/>
        </v:shapetype>
        <v:shape id="_x0000_s2050" type="#_x0000_t202" style="position:absolute;left:0;text-align:left;margin-left:185.6pt;margin-top:0;width:2in;height:2in;z-index:1;mso-wrap-style:none;mso-position-horizontal:outside;mso-position-horizontal-relative:margin;mso-width-relative:page;mso-height-relative:page" filled="f" stroked="f">
          <v:textbox style="mso-fit-shape-to-text:t" inset="0,0,0,0">
            <w:txbxContent>
              <w:p w:rsidR="00B81AA0" w:rsidRDefault="00B01A23">
                <w:pPr>
                  <w:pStyle w:val="a6"/>
                </w:pPr>
                <w:r>
                  <w:t xml:space="preserve">— </w:t>
                </w:r>
                <w:r>
                  <w:fldChar w:fldCharType="begin"/>
                </w:r>
                <w:r>
                  <w:instrText xml:space="preserve"> PAGE  \* MERGEFORMAT </w:instrText>
                </w:r>
                <w:r>
                  <w:fldChar w:fldCharType="separate"/>
                </w:r>
                <w:r>
                  <w:t>2</w:t>
                </w:r>
                <w:r>
                  <w:fldChar w:fldCharType="end"/>
                </w:r>
                <w:r>
                  <w:t xml:space="preserve"> —</w:t>
                </w:r>
              </w:p>
            </w:txbxContent>
          </v:textbox>
          <w10:wrap anchorx="margin"/>
        </v:shape>
      </w:pic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81AA0" w:rsidRDefault="001735D8">
    <w:pPr>
      <w:pStyle w:val="a6"/>
    </w:pPr>
    <w:r>
      <w:pict>
        <v:shapetype id="_x0000_t202" coordsize="21600,21600" o:spt="202" path="m,l,21600r21600,l21600,xe">
          <v:stroke joinstyle="miter"/>
          <v:path gradientshapeok="t" o:connecttype="rect"/>
        </v:shapetype>
        <v:shape id="_x0000_s2051" type="#_x0000_t202" style="position:absolute;margin-left:185.6pt;margin-top:0;width:2in;height:2in;z-index:2;mso-wrap-style:none;mso-position-horizontal:outside;mso-position-horizontal-relative:margin;mso-width-relative:page;mso-height-relative:page" filled="f" stroked="f">
          <v:textbox style="mso-fit-shape-to-text:t" inset="0,0,0,0">
            <w:txbxContent>
              <w:p w:rsidR="00B81AA0" w:rsidRDefault="00B01A23">
                <w:pPr>
                  <w:pStyle w:val="a6"/>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735D8" w:rsidRDefault="001735D8">
      <w:r>
        <w:separator/>
      </w:r>
    </w:p>
  </w:footnote>
  <w:footnote w:type="continuationSeparator" w:id="0">
    <w:p w:rsidR="001735D8" w:rsidRDefault="001735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81AA0" w:rsidRDefault="00B81AA0">
    <w:pPr>
      <w:pStyle w:val="ab"/>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81AA0" w:rsidRDefault="00B81AA0">
    <w:pPr>
      <w:pStyle w:val="ab"/>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81AA0" w:rsidRDefault="00B81AA0">
    <w:pPr>
      <w:pStyle w:val="ab"/>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17"/>
    <w:multiLevelType w:val="multilevel"/>
    <w:tmpl w:val="00000017"/>
    <w:lvl w:ilvl="0">
      <w:start w:val="1"/>
      <w:numFmt w:val="decimal"/>
      <w:lvlText w:val="%1"/>
      <w:lvlJc w:val="left"/>
      <w:pPr>
        <w:tabs>
          <w:tab w:val="left" w:pos="432"/>
        </w:tabs>
        <w:ind w:left="432" w:hanging="432"/>
      </w:pPr>
      <w:rPr>
        <w:rFonts w:ascii="Arial" w:hAnsi="Arial"/>
      </w:rPr>
    </w:lvl>
    <w:lvl w:ilvl="1">
      <w:start w:val="1"/>
      <w:numFmt w:val="decimal"/>
      <w:pStyle w:val="2"/>
      <w:lvlText w:val="%1.%2"/>
      <w:lvlJc w:val="left"/>
      <w:pPr>
        <w:tabs>
          <w:tab w:val="left" w:pos="576"/>
        </w:tabs>
        <w:ind w:left="576" w:hanging="576"/>
      </w:pPr>
      <w:rPr>
        <w:rFonts w:ascii="Arial" w:hAnsi="Arial"/>
      </w:rPr>
    </w:lvl>
    <w:lvl w:ilvl="2">
      <w:start w:val="1"/>
      <w:numFmt w:val="decimal"/>
      <w:lvlText w:val="%1.%2.%3"/>
      <w:lvlJc w:val="left"/>
      <w:pPr>
        <w:tabs>
          <w:tab w:val="left" w:pos="1712"/>
        </w:tabs>
        <w:ind w:left="1712" w:hanging="720"/>
      </w:pPr>
      <w:rPr>
        <w:rFonts w:ascii="Arial" w:hAnsi="Arial"/>
      </w:rPr>
    </w:lvl>
    <w:lvl w:ilvl="3">
      <w:start w:val="1"/>
      <w:numFmt w:val="decimal"/>
      <w:lvlText w:val="%1.%2.%3.%4"/>
      <w:lvlJc w:val="left"/>
      <w:pPr>
        <w:tabs>
          <w:tab w:val="left" w:pos="1006"/>
        </w:tabs>
        <w:ind w:left="1006" w:hanging="864"/>
      </w:pPr>
      <w:rPr>
        <w:rFonts w:ascii="Arial" w:hAnsi="Arial"/>
      </w:rPr>
    </w:lvl>
    <w:lvl w:ilvl="4">
      <w:start w:val="1"/>
      <w:numFmt w:val="decimal"/>
      <w:lvlText w:val="%1.%2.%3.%4.%5"/>
      <w:lvlJc w:val="left"/>
      <w:pPr>
        <w:tabs>
          <w:tab w:val="left" w:pos="1150"/>
        </w:tabs>
        <w:ind w:left="1150" w:hanging="1008"/>
      </w:pPr>
      <w:rPr>
        <w:rFonts w:ascii="Arial" w:hAnsi="Arial"/>
      </w:rPr>
    </w:lvl>
    <w:lvl w:ilvl="5">
      <w:start w:val="1"/>
      <w:numFmt w:val="decimal"/>
      <w:lvlText w:val="%1.%2.%3.%4.%5.%6"/>
      <w:lvlJc w:val="left"/>
      <w:pPr>
        <w:tabs>
          <w:tab w:val="left" w:pos="1152"/>
        </w:tabs>
        <w:ind w:left="1152" w:hanging="1152"/>
      </w:pPr>
      <w:rPr>
        <w:rFonts w:ascii="Arial" w:hAnsi="Arial"/>
      </w:rPr>
    </w:lvl>
    <w:lvl w:ilvl="6">
      <w:start w:val="1"/>
      <w:numFmt w:val="decimal"/>
      <w:lvlText w:val="%1.%2.%3.%4.%5.%6.%7"/>
      <w:lvlJc w:val="left"/>
      <w:pPr>
        <w:tabs>
          <w:tab w:val="left" w:pos="1296"/>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abstractNum w:abstractNumId="1" w15:restartNumberingAfterBreak="0">
    <w:nsid w:val="60E7DDDD"/>
    <w:multiLevelType w:val="singleLevel"/>
    <w:tmpl w:val="60E7DDDD"/>
    <w:lvl w:ilvl="0">
      <w:start w:val="1"/>
      <w:numFmt w:val="chineseCountingThousand"/>
      <w:pStyle w:val="a"/>
      <w:lvlText w:val="%1、"/>
      <w:lvlJc w:val="left"/>
      <w:pPr>
        <w:ind w:left="42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doNotTrackMoves/>
  <w:defaultTabStop w:val="420"/>
  <w:drawingGridVerticalSpacing w:val="295"/>
  <w:displayHorizontalDrawingGridEvery w:val="0"/>
  <w:displayVerticalDrawingGridEvery w:val="2"/>
  <w:characterSpacingControl w:val="compressPunctuation"/>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FBEBCAC5"/>
    <w:rsid w:val="FBEBCAC5"/>
    <w:rsid w:val="06442079"/>
    <w:rsid w:val="47573CBC"/>
    <w:rsid w:val="49B4198E"/>
    <w:rsid w:val="67AF452F"/>
    <w:rsid w:val="713F066B"/>
    <w:rsid w:val="7FBFD7D9"/>
    <w:rsid w:val="88CB29B2"/>
    <w:rsid w:val="BF9293C3"/>
    <w:rsid w:val="BFDE47DA"/>
    <w:rsid w:val="CED56F0F"/>
    <w:rsid w:val="EAFE6F3C"/>
    <w:rsid w:val="EB6F5488"/>
    <w:rsid w:val="EBCFB4FE"/>
    <w:rsid w:val="FBEBCAC5"/>
    <w:rsid w:val="FCFC5BA2"/>
    <w:rsid w:val="FF3D23C8"/>
    <w:rsid w:val="FF7E5999"/>
    <w:rsid w:val="FFFF57CD"/>
    <w:rsid w:val="001735D8"/>
    <w:rsid w:val="00447466"/>
    <w:rsid w:val="00983CD5"/>
    <w:rsid w:val="00B01A23"/>
    <w:rsid w:val="00B81AA0"/>
    <w:rsid w:val="00E861CC"/>
    <w:rsid w:val="00F27A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fillcolor="white">
      <v:fill color="white"/>
    </o:shapedefaults>
    <o:shapelayout v:ext="edit">
      <o:idmap v:ext="edit" data="1"/>
    </o:shapelayout>
  </w:shapeDefaults>
  <w:decimalSymbol w:val="."/>
  <w:listSeparator w:val=","/>
  <w14:docId w14:val="0274F646"/>
  <w15:docId w15:val="{CAE27251-6CFF-47D1-A82D-5F6A9EFD5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qFormat="1"/>
    <w:lsdException w:name="toc 7" w:semiHidden="1" w:uiPriority="39" w:unhideWhenUsed="1" w:qFormat="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uiPriority="0"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widowControl w:val="0"/>
      <w:jc w:val="both"/>
    </w:pPr>
    <w:rPr>
      <w:rFonts w:ascii="Times New Roman" w:eastAsia="方正仿宋_GBK" w:hAnsi="Times New Roman"/>
      <w:kern w:val="2"/>
      <w:sz w:val="32"/>
    </w:rPr>
  </w:style>
  <w:style w:type="paragraph" w:styleId="1">
    <w:name w:val="heading 1"/>
    <w:basedOn w:val="a0"/>
    <w:next w:val="a0"/>
    <w:link w:val="10"/>
    <w:uiPriority w:val="9"/>
    <w:qFormat/>
    <w:pPr>
      <w:keepNext/>
      <w:keepLines/>
      <w:spacing w:before="340" w:after="330" w:line="578" w:lineRule="auto"/>
      <w:outlineLvl w:val="0"/>
    </w:pPr>
    <w:rPr>
      <w:rFonts w:ascii="Calibri" w:eastAsia="宋体" w:hAnsi="Calibri"/>
      <w:b/>
      <w:bCs/>
      <w:kern w:val="44"/>
      <w:sz w:val="44"/>
      <w:szCs w:val="44"/>
    </w:rPr>
  </w:style>
  <w:style w:type="paragraph" w:styleId="2">
    <w:name w:val="heading 2"/>
    <w:basedOn w:val="a0"/>
    <w:next w:val="a0"/>
    <w:link w:val="20"/>
    <w:uiPriority w:val="9"/>
    <w:qFormat/>
    <w:pPr>
      <w:keepNext/>
      <w:keepLines/>
      <w:widowControl/>
      <w:numPr>
        <w:ilvl w:val="1"/>
        <w:numId w:val="1"/>
      </w:numPr>
      <w:spacing w:before="120" w:after="120"/>
      <w:jc w:val="left"/>
      <w:outlineLvl w:val="1"/>
    </w:pPr>
    <w:rPr>
      <w:rFonts w:ascii="宋体" w:eastAsia="微软雅黑" w:hAnsi="宋体" w:cs="宋体"/>
      <w:b/>
      <w:bCs/>
      <w:kern w:val="0"/>
      <w:sz w:val="36"/>
      <w:szCs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TOC7">
    <w:name w:val="toc 7"/>
    <w:basedOn w:val="a0"/>
    <w:next w:val="a0"/>
    <w:uiPriority w:val="39"/>
    <w:semiHidden/>
    <w:unhideWhenUsed/>
    <w:qFormat/>
    <w:pPr>
      <w:ind w:leftChars="1200" w:left="2520"/>
    </w:pPr>
    <w:rPr>
      <w:rFonts w:ascii="Calibri" w:eastAsia="宋体" w:hAnsi="Calibri"/>
      <w:sz w:val="21"/>
      <w:szCs w:val="22"/>
    </w:rPr>
  </w:style>
  <w:style w:type="paragraph" w:styleId="a4">
    <w:name w:val="Body Text First Indent"/>
    <w:basedOn w:val="a5"/>
    <w:next w:val="a6"/>
    <w:qFormat/>
    <w:pPr>
      <w:spacing w:after="160"/>
      <w:ind w:firstLineChars="100" w:firstLine="420"/>
    </w:pPr>
  </w:style>
  <w:style w:type="paragraph" w:styleId="a5">
    <w:name w:val="Body Text"/>
    <w:basedOn w:val="a0"/>
    <w:qFormat/>
    <w:pPr>
      <w:spacing w:after="120"/>
    </w:pPr>
    <w:rPr>
      <w:rFonts w:ascii="Calibri" w:eastAsia="宋体" w:hAnsi="Calibri"/>
      <w:sz w:val="21"/>
      <w:szCs w:val="22"/>
    </w:rPr>
  </w:style>
  <w:style w:type="paragraph" w:styleId="a6">
    <w:name w:val="footer"/>
    <w:basedOn w:val="a0"/>
    <w:next w:val="51"/>
    <w:link w:val="a7"/>
    <w:unhideWhenUsed/>
    <w:qFormat/>
    <w:pPr>
      <w:tabs>
        <w:tab w:val="center" w:pos="4153"/>
        <w:tab w:val="right" w:pos="8306"/>
      </w:tabs>
      <w:snapToGrid w:val="0"/>
      <w:jc w:val="left"/>
    </w:pPr>
    <w:rPr>
      <w:sz w:val="18"/>
    </w:rPr>
  </w:style>
  <w:style w:type="paragraph" w:customStyle="1" w:styleId="51">
    <w:name w:val="索引 51"/>
    <w:basedOn w:val="a0"/>
    <w:next w:val="a0"/>
    <w:qFormat/>
    <w:pPr>
      <w:ind w:left="1680"/>
    </w:pPr>
    <w:rPr>
      <w:rFonts w:ascii="Calibri" w:eastAsia="宋体" w:hAnsi="Calibri"/>
      <w:sz w:val="21"/>
      <w:szCs w:val="22"/>
    </w:rPr>
  </w:style>
  <w:style w:type="paragraph" w:styleId="a8">
    <w:name w:val="annotation text"/>
    <w:basedOn w:val="a0"/>
    <w:uiPriority w:val="99"/>
    <w:semiHidden/>
    <w:unhideWhenUsed/>
    <w:qFormat/>
    <w:pPr>
      <w:jc w:val="left"/>
    </w:pPr>
    <w:rPr>
      <w:rFonts w:ascii="Calibri" w:eastAsia="宋体" w:hAnsi="Calibri"/>
      <w:sz w:val="21"/>
      <w:szCs w:val="22"/>
    </w:rPr>
  </w:style>
  <w:style w:type="paragraph" w:styleId="a9">
    <w:name w:val="Balloon Text"/>
    <w:basedOn w:val="a0"/>
    <w:link w:val="aa"/>
    <w:uiPriority w:val="99"/>
    <w:semiHidden/>
    <w:unhideWhenUsed/>
    <w:qFormat/>
    <w:rPr>
      <w:rFonts w:ascii="宋体" w:eastAsia="宋体" w:hAnsi="Calibri"/>
      <w:sz w:val="18"/>
      <w:szCs w:val="18"/>
    </w:rPr>
  </w:style>
  <w:style w:type="paragraph" w:styleId="ab">
    <w:name w:val="header"/>
    <w:basedOn w:val="a0"/>
    <w:link w:val="ac"/>
    <w:uiPriority w:val="99"/>
    <w:unhideWhenUsed/>
    <w:qFormat/>
    <w:pPr>
      <w:pBdr>
        <w:bottom w:val="single" w:sz="6" w:space="1" w:color="auto"/>
      </w:pBdr>
      <w:tabs>
        <w:tab w:val="center" w:pos="4153"/>
        <w:tab w:val="right" w:pos="8306"/>
      </w:tabs>
      <w:snapToGrid w:val="0"/>
      <w:jc w:val="center"/>
    </w:pPr>
    <w:rPr>
      <w:sz w:val="18"/>
    </w:rPr>
  </w:style>
  <w:style w:type="paragraph" w:styleId="TOC1">
    <w:name w:val="toc 1"/>
    <w:basedOn w:val="a0"/>
    <w:next w:val="a0"/>
    <w:uiPriority w:val="39"/>
    <w:semiHidden/>
    <w:unhideWhenUsed/>
    <w:qFormat/>
    <w:pPr>
      <w:widowControl/>
      <w:spacing w:before="120"/>
      <w:jc w:val="left"/>
    </w:pPr>
    <w:rPr>
      <w:rFonts w:ascii="Calibri" w:eastAsia="微软雅黑" w:hAnsi="宋体" w:cs="宋体"/>
      <w:b/>
      <w:bCs/>
      <w:iCs/>
      <w:kern w:val="0"/>
      <w:sz w:val="24"/>
      <w:szCs w:val="22"/>
    </w:rPr>
  </w:style>
  <w:style w:type="paragraph" w:styleId="TOC6">
    <w:name w:val="toc 6"/>
    <w:basedOn w:val="a0"/>
    <w:next w:val="a0"/>
    <w:uiPriority w:val="39"/>
    <w:semiHidden/>
    <w:unhideWhenUsed/>
    <w:qFormat/>
    <w:pPr>
      <w:ind w:leftChars="1000" w:left="2100"/>
    </w:pPr>
    <w:rPr>
      <w:rFonts w:ascii="Calibri" w:eastAsia="宋体" w:hAnsi="Calibri"/>
      <w:sz w:val="21"/>
      <w:szCs w:val="22"/>
    </w:rPr>
  </w:style>
  <w:style w:type="paragraph" w:styleId="ad">
    <w:name w:val="Normal (Web)"/>
    <w:basedOn w:val="a0"/>
    <w:unhideWhenUsed/>
    <w:qFormat/>
    <w:pPr>
      <w:widowControl/>
      <w:spacing w:before="100" w:beforeAutospacing="1" w:after="100" w:afterAutospacing="1"/>
      <w:jc w:val="left"/>
    </w:pPr>
    <w:rPr>
      <w:rFonts w:ascii="宋体" w:eastAsia="宋体" w:hAnsi="宋体" w:cs="宋体"/>
      <w:kern w:val="0"/>
      <w:sz w:val="24"/>
      <w:szCs w:val="24"/>
    </w:rPr>
  </w:style>
  <w:style w:type="character" w:styleId="ae">
    <w:name w:val="Strong"/>
    <w:qFormat/>
    <w:rPr>
      <w:rFonts w:ascii="Times New Roman" w:eastAsia="宋体" w:hAnsi="Times New Roman" w:cs="Times New Roman"/>
      <w:b/>
    </w:rPr>
  </w:style>
  <w:style w:type="character" w:styleId="af">
    <w:name w:val="page number"/>
    <w:basedOn w:val="a1"/>
    <w:uiPriority w:val="99"/>
    <w:semiHidden/>
    <w:unhideWhenUsed/>
    <w:qFormat/>
  </w:style>
  <w:style w:type="character" w:styleId="af0">
    <w:name w:val="Hyperlink"/>
    <w:qFormat/>
    <w:rPr>
      <w:rFonts w:ascii="Times New Roman" w:eastAsia="宋体" w:hAnsi="Times New Roman" w:cs="Times New Roman"/>
      <w:color w:val="0000FF"/>
      <w:u w:val="single"/>
    </w:rPr>
  </w:style>
  <w:style w:type="character" w:styleId="af1">
    <w:name w:val="annotation reference"/>
    <w:uiPriority w:val="99"/>
    <w:semiHidden/>
    <w:unhideWhenUsed/>
    <w:qFormat/>
    <w:rPr>
      <w:rFonts w:ascii="Times New Roman" w:eastAsia="宋体" w:hAnsi="Times New Roman" w:cs="Times New Roman"/>
      <w:sz w:val="21"/>
      <w:szCs w:val="21"/>
    </w:rPr>
  </w:style>
  <w:style w:type="table" w:styleId="af2">
    <w:name w:val="Table Grid"/>
    <w:basedOn w:val="a2"/>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6">
    <w:name w:val="_Style 6"/>
    <w:basedOn w:val="a0"/>
    <w:qFormat/>
    <w:rPr>
      <w:rFonts w:ascii="Arial" w:eastAsia="仿宋_GB2312" w:hAnsi="Arial" w:cs="Arial"/>
      <w:sz w:val="20"/>
    </w:rPr>
  </w:style>
  <w:style w:type="paragraph" w:customStyle="1" w:styleId="af3">
    <w:name w:val="默认"/>
    <w:uiPriority w:val="99"/>
    <w:qFormat/>
    <w:rPr>
      <w:rFonts w:ascii="Sweetie" w:hAnsi="Sweetie"/>
      <w:color w:val="000000"/>
      <w:sz w:val="22"/>
      <w:szCs w:val="22"/>
    </w:rPr>
  </w:style>
  <w:style w:type="character" w:customStyle="1" w:styleId="20">
    <w:name w:val="标题 2 字符"/>
    <w:link w:val="2"/>
    <w:uiPriority w:val="9"/>
    <w:qFormat/>
    <w:rPr>
      <w:rFonts w:ascii="宋体" w:eastAsia="微软雅黑" w:hAnsi="宋体" w:cs="宋体"/>
      <w:b/>
      <w:bCs/>
      <w:kern w:val="0"/>
      <w:sz w:val="36"/>
      <w:szCs w:val="36"/>
    </w:rPr>
  </w:style>
  <w:style w:type="paragraph" w:customStyle="1" w:styleId="a">
    <w:name w:val="一级标题"/>
    <w:basedOn w:val="a0"/>
    <w:qFormat/>
    <w:pPr>
      <w:numPr>
        <w:numId w:val="2"/>
      </w:numPr>
    </w:pPr>
    <w:rPr>
      <w:rFonts w:ascii="仿宋" w:eastAsia="仿宋" w:hAnsi="仿宋"/>
      <w:sz w:val="24"/>
      <w:szCs w:val="22"/>
      <w:lang w:eastAsia="zh-Hans"/>
    </w:rPr>
  </w:style>
  <w:style w:type="paragraph" w:customStyle="1" w:styleId="-">
    <w:name w:val="公文-标题"/>
    <w:basedOn w:val="a0"/>
    <w:qFormat/>
    <w:pPr>
      <w:spacing w:beforeLines="50" w:before="156" w:afterLines="50" w:after="156" w:line="540" w:lineRule="exact"/>
      <w:jc w:val="center"/>
    </w:pPr>
    <w:rPr>
      <w:rFonts w:ascii="方正小标宋_GBK" w:eastAsia="方正小标宋_GBK" w:hAnsi="宋体" w:cs="Arial"/>
      <w:color w:val="333333"/>
      <w:kern w:val="0"/>
      <w:sz w:val="44"/>
      <w:szCs w:val="44"/>
    </w:rPr>
  </w:style>
  <w:style w:type="paragraph" w:customStyle="1" w:styleId="-0">
    <w:name w:val="公文-正文"/>
    <w:basedOn w:val="a0"/>
    <w:qFormat/>
    <w:pPr>
      <w:ind w:firstLineChars="200" w:firstLine="200"/>
    </w:pPr>
    <w:rPr>
      <w:rFonts w:ascii="方正仿宋_GBK" w:hAnsi="方正仿宋_GBK"/>
      <w:szCs w:val="32"/>
    </w:rPr>
  </w:style>
  <w:style w:type="paragraph" w:customStyle="1" w:styleId="-1">
    <w:name w:val="公文-标题1"/>
    <w:basedOn w:val="a"/>
    <w:qFormat/>
    <w:rPr>
      <w:rFonts w:eastAsia="方正黑体_GBK"/>
      <w:sz w:val="32"/>
    </w:rPr>
  </w:style>
  <w:style w:type="character" w:customStyle="1" w:styleId="10">
    <w:name w:val="标题 1 字符"/>
    <w:link w:val="1"/>
    <w:uiPriority w:val="9"/>
    <w:qFormat/>
    <w:rPr>
      <w:rFonts w:ascii="Times New Roman" w:eastAsia="宋体" w:hAnsi="Times New Roman" w:cs="Times New Roman"/>
      <w:b/>
      <w:bCs/>
      <w:kern w:val="44"/>
      <w:sz w:val="44"/>
      <w:szCs w:val="44"/>
    </w:rPr>
  </w:style>
  <w:style w:type="character" w:customStyle="1" w:styleId="ac">
    <w:name w:val="页眉 字符"/>
    <w:link w:val="ab"/>
    <w:uiPriority w:val="99"/>
    <w:qFormat/>
    <w:rPr>
      <w:rFonts w:ascii="Times New Roman" w:eastAsia="宋体" w:hAnsi="Times New Roman" w:cs="Times New Roman"/>
      <w:sz w:val="18"/>
    </w:rPr>
  </w:style>
  <w:style w:type="paragraph" w:styleId="af4">
    <w:name w:val="List Paragraph"/>
    <w:basedOn w:val="a0"/>
    <w:qFormat/>
    <w:pPr>
      <w:ind w:firstLineChars="200" w:firstLine="420"/>
    </w:pPr>
    <w:rPr>
      <w:rFonts w:ascii="Calibri" w:eastAsia="宋体" w:hAnsi="Calibri"/>
      <w:sz w:val="21"/>
      <w:szCs w:val="22"/>
    </w:rPr>
  </w:style>
  <w:style w:type="character" w:customStyle="1" w:styleId="aa">
    <w:name w:val="批注框文本 字符"/>
    <w:link w:val="a9"/>
    <w:uiPriority w:val="99"/>
    <w:semiHidden/>
    <w:qFormat/>
    <w:rPr>
      <w:rFonts w:ascii="宋体" w:eastAsia="宋体" w:hAnsi="Times New Roman" w:cs="Times New Roman"/>
      <w:sz w:val="18"/>
      <w:szCs w:val="18"/>
    </w:rPr>
  </w:style>
  <w:style w:type="paragraph" w:customStyle="1" w:styleId="Default">
    <w:name w:val="Default"/>
    <w:qFormat/>
    <w:pPr>
      <w:widowControl w:val="0"/>
      <w:autoSpaceDE w:val="0"/>
      <w:autoSpaceDN w:val="0"/>
      <w:adjustRightInd w:val="0"/>
    </w:pPr>
    <w:rPr>
      <w:rFonts w:ascii="仿宋_GB2312" w:eastAsia="仿宋_GB2312" w:cs="仿宋_GB2312"/>
      <w:color w:val="000000"/>
      <w:sz w:val="24"/>
      <w:szCs w:val="24"/>
    </w:rPr>
  </w:style>
  <w:style w:type="character" w:customStyle="1" w:styleId="a7">
    <w:name w:val="页脚 字符"/>
    <w:link w:val="a6"/>
    <w:qFormat/>
    <w:rPr>
      <w:rFonts w:ascii="Times New Roman" w:eastAsia="宋体" w:hAnsi="Times New Roman" w:cs="Times New Roman"/>
      <w:sz w:val="18"/>
    </w:rPr>
  </w:style>
  <w:style w:type="paragraph" w:customStyle="1" w:styleId="1-0">
    <w:name w:val="1-0正文"/>
    <w:basedOn w:val="af5"/>
    <w:qFormat/>
    <w:pPr>
      <w:adjustRightInd w:val="0"/>
      <w:snapToGrid w:val="0"/>
      <w:spacing w:line="560" w:lineRule="exact"/>
      <w:ind w:firstLine="200"/>
    </w:pPr>
    <w:rPr>
      <w:rFonts w:ascii="仿宋" w:eastAsia="方正仿宋_GBK" w:hAnsi="方正仿宋_GBK" w:cs="方正仿宋_GBK"/>
      <w:color w:val="000000"/>
      <w:sz w:val="32"/>
      <w:szCs w:val="32"/>
    </w:rPr>
  </w:style>
  <w:style w:type="paragraph" w:customStyle="1" w:styleId="af5">
    <w:name w:val="顺序号正文"/>
    <w:qFormat/>
    <w:pPr>
      <w:spacing w:line="480" w:lineRule="exact"/>
      <w:ind w:firstLineChars="200" w:firstLine="560"/>
      <w:jc w:val="both"/>
    </w:pPr>
    <w:rPr>
      <w:rFonts w:ascii="宋体" w:hAnsi="宋体"/>
      <w:kern w:val="2"/>
      <w:sz w:val="28"/>
      <w:szCs w:val="28"/>
    </w:rPr>
  </w:style>
  <w:style w:type="paragraph" w:customStyle="1" w:styleId="af6">
    <w:name w:val="_正文"/>
    <w:basedOn w:val="a0"/>
    <w:link w:val="Char"/>
    <w:qFormat/>
    <w:pPr>
      <w:spacing w:line="360" w:lineRule="auto"/>
      <w:ind w:firstLineChars="200" w:firstLine="200"/>
    </w:pPr>
    <w:rPr>
      <w:rFonts w:ascii="仿宋" w:eastAsia="仿宋" w:hAnsi="仿宋"/>
      <w:szCs w:val="21"/>
    </w:rPr>
  </w:style>
  <w:style w:type="character" w:customStyle="1" w:styleId="Char">
    <w:name w:val="_正文 Char"/>
    <w:link w:val="af6"/>
    <w:qFormat/>
    <w:rPr>
      <w:rFonts w:ascii="仿宋" w:eastAsia="仿宋" w:hAnsi="仿宋" w:cs="Times New Roman"/>
      <w:sz w:val="32"/>
      <w:szCs w:val="21"/>
    </w:rPr>
  </w:style>
  <w:style w:type="paragraph" w:customStyle="1" w:styleId="11">
    <w:name w:val="修订1"/>
    <w:hidden/>
    <w:uiPriority w:val="99"/>
    <w:semiHidden/>
    <w:qFormat/>
    <w:rPr>
      <w:kern w:val="2"/>
      <w:sz w:val="21"/>
      <w:szCs w:val="22"/>
    </w:rPr>
  </w:style>
  <w:style w:type="paragraph" w:customStyle="1" w:styleId="21">
    <w:name w:val="修订2"/>
    <w:hidden/>
    <w:uiPriority w:val="99"/>
    <w:semiHidden/>
    <w:qFormat/>
    <w:rPr>
      <w:kern w:val="2"/>
      <w:sz w:val="21"/>
      <w:szCs w:val="22"/>
    </w:rPr>
  </w:style>
  <w:style w:type="character" w:customStyle="1" w:styleId="font11">
    <w:name w:val="font11"/>
    <w:qFormat/>
    <w:rPr>
      <w:rFonts w:ascii="Times New Roman" w:eastAsia="宋体" w:hAnsi="Times New Roman" w:cs="Times New Roman" w:hint="default"/>
      <w:color w:val="000000"/>
      <w:sz w:val="24"/>
      <w:szCs w:val="24"/>
      <w:u w:val="none"/>
    </w:rPr>
  </w:style>
  <w:style w:type="character" w:customStyle="1" w:styleId="font61">
    <w:name w:val="font61"/>
    <w:qFormat/>
    <w:rPr>
      <w:rFonts w:ascii="方正仿宋_GBK" w:eastAsia="方正仿宋_GBK" w:hAnsi="方正仿宋_GBK" w:cs="方正仿宋_GBK" w:hint="eastAsia"/>
      <w:color w:val="000000"/>
      <w:sz w:val="24"/>
      <w:szCs w:val="24"/>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50" textRotate="1"/>
    <customShpInfo spid="_x0000_s2051" textRotate="1"/>
    <customShpInfo spid="_x0000_s1031"/>
    <customShpInfo spid="_x0000_s1032"/>
    <customShpInfo spid="_x0000_s103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8</Pages>
  <Words>592</Words>
  <Characters>3381</Characters>
  <Application>Microsoft Office Word</Application>
  <DocSecurity>0</DocSecurity>
  <Lines>28</Lines>
  <Paragraphs>7</Paragraphs>
  <ScaleCrop>false</ScaleCrop>
  <Company>penghuibangong</Company>
  <LinksUpToDate>false</LinksUpToDate>
  <CharactersWithSpaces>3966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luo menghan</dc:creator>
  <cp:lastModifiedBy>Administrator</cp:lastModifiedBy>
  <cp:revision>4</cp:revision>
  <cp:lastPrinted>2025-12-27T12:01:00Z</cp:lastPrinted>
  <dcterms:created xsi:type="dcterms:W3CDTF">2023-09-21T13:57:00Z</dcterms:created>
  <dcterms:modified xsi:type="dcterms:W3CDTF">2026-01-13T02:25:00Z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2052-10.8.2.6837</vt:lpwstr>
  </property>
  <property fmtid="{D5CDD505-2E9C-101B-9397-08002B2CF9AE}" pid="3" name="ICV">
    <vt:lpwstr>0343EA3546D347C98CBF1876E18BDF11_13</vt:lpwstr>
  </property>
  <property fmtid="{D5CDD505-2E9C-101B-9397-08002B2CF9AE}" pid="4" name="KSOTemplateDocerSaveRecord">
    <vt:lpwstr>eyJoZGlkIjoiZDJiZDc4MWQwNzAzM2I0YWUxYTA3OGM1ZDRlM2U4MmEiLCJ1c2VySWQiOiI5MTQ3NjQyODcifQ==</vt:lpwstr>
  </property>
</Properties>
</file>