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DC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14:paraId="0A046E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eastAsia="zh-CN"/>
        </w:rPr>
        <w:t>重庆市綦江区</w:t>
      </w:r>
      <w:r>
        <w:rPr>
          <w:rStyle w:val="5"/>
          <w:rFonts w:hint="eastAsia" w:ascii="方正小标宋_GBK" w:hAnsi="方正小标宋_GBK" w:eastAsia="方正小标宋_GBK" w:cs="方正小标宋_GBK"/>
          <w:b w:val="0"/>
          <w:bCs w:val="0"/>
          <w:sz w:val="44"/>
          <w:szCs w:val="44"/>
          <w:lang w:val="en-US" w:eastAsia="zh-CN"/>
        </w:rPr>
        <w:t>文龙街道</w:t>
      </w:r>
    </w:p>
    <w:p w14:paraId="73C171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val="en-US" w:eastAsia="zh-CN"/>
        </w:rPr>
        <w:t>2025年度行政执法统计年报</w:t>
      </w:r>
    </w:p>
    <w:p w14:paraId="4E9278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p>
    <w:p w14:paraId="5533D2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sz w:val="32"/>
          <w:szCs w:val="32"/>
          <w:lang w:eastAsia="zh-CN"/>
        </w:rPr>
      </w:pPr>
      <w:r>
        <w:rPr>
          <w:rStyle w:val="5"/>
          <w:rFonts w:hint="eastAsia" w:ascii="方正黑体_GBK" w:hAnsi="方正黑体_GBK" w:eastAsia="方正黑体_GBK" w:cs="方正黑体_GBK"/>
          <w:b w:val="0"/>
          <w:bCs w:val="0"/>
          <w:sz w:val="32"/>
          <w:szCs w:val="32"/>
        </w:rPr>
        <w:t>一、行政执法主体</w:t>
      </w:r>
      <w:r>
        <w:rPr>
          <w:rStyle w:val="5"/>
          <w:rFonts w:hint="eastAsia" w:ascii="方正黑体_GBK" w:hAnsi="方正黑体_GBK" w:eastAsia="方正黑体_GBK" w:cs="方正黑体_GBK"/>
          <w:b w:val="0"/>
          <w:bCs w:val="0"/>
          <w:sz w:val="32"/>
          <w:szCs w:val="32"/>
          <w:lang w:eastAsia="zh-CN"/>
        </w:rPr>
        <w:t>基本信息</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6"/>
        <w:gridCol w:w="1126"/>
        <w:gridCol w:w="1126"/>
        <w:gridCol w:w="1126"/>
        <w:gridCol w:w="1126"/>
        <w:gridCol w:w="1126"/>
        <w:gridCol w:w="1126"/>
        <w:gridCol w:w="1126"/>
      </w:tblGrid>
      <w:tr w14:paraId="7E9325AF">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14:paraId="46504E2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行政执法主体基本信息</w:t>
            </w:r>
          </w:p>
        </w:tc>
      </w:tr>
      <w:tr w14:paraId="61357745">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14:paraId="6240F86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14:paraId="256BC0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名称</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208F2A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行政执法主体性质</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561CB4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内设行政执法机构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B6F20E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内设</w:t>
            </w:r>
            <w:r>
              <w:rPr>
                <w:rStyle w:val="5"/>
                <w:rFonts w:hint="eastAsia" w:ascii="方正黑体_GBK" w:hAnsi="方正黑体_GBK" w:eastAsia="方正黑体_GBK" w:cs="方正黑体_GBK"/>
                <w:b/>
                <w:bCs/>
                <w:sz w:val="24"/>
                <w:szCs w:val="24"/>
                <w:lang w:eastAsia="zh-CN"/>
              </w:rPr>
              <w:t>执法监督</w:t>
            </w:r>
            <w:r>
              <w:rPr>
                <w:rStyle w:val="5"/>
                <w:rFonts w:hint="eastAsia" w:ascii="方正黑体_GBK" w:hAnsi="方正黑体_GBK" w:eastAsia="方正黑体_GBK" w:cs="方正黑体_GBK"/>
                <w:b/>
                <w:bCs/>
                <w:sz w:val="24"/>
                <w:szCs w:val="24"/>
              </w:rPr>
              <w:t>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C75D29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行政执法人员</w:t>
            </w:r>
            <w:r>
              <w:rPr>
                <w:rStyle w:val="5"/>
                <w:rFonts w:hint="eastAsia" w:ascii="方正黑体_GBK" w:hAnsi="方正黑体_GBK" w:eastAsia="方正黑体_GBK" w:cs="方正黑体_GBK"/>
                <w:b/>
                <w:bCs/>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1CF35E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rPr>
              <w:t>行政执法监督人员</w:t>
            </w:r>
            <w:r>
              <w:rPr>
                <w:rStyle w:val="5"/>
                <w:rFonts w:hint="eastAsia" w:ascii="方正黑体_GBK" w:hAnsi="方正黑体_GBK" w:eastAsia="方正黑体_GBK" w:cs="方正黑体_GBK"/>
                <w:b/>
                <w:bCs/>
                <w:sz w:val="24"/>
                <w:szCs w:val="24"/>
                <w:lang w:eastAsia="zh-CN"/>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8A3FDF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行政执法事项（条）</w:t>
            </w:r>
          </w:p>
        </w:tc>
        <w:tc>
          <w:tcPr>
            <w:tcW w:w="625" w:type="pct"/>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14:paraId="46BE2A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sz w:val="24"/>
                <w:szCs w:val="24"/>
                <w:lang w:eastAsia="zh-CN"/>
              </w:rPr>
            </w:pPr>
            <w:r>
              <w:rPr>
                <w:rStyle w:val="5"/>
                <w:rFonts w:hint="eastAsia" w:ascii="方正黑体_GBK" w:hAnsi="方正黑体_GBK" w:eastAsia="方正黑体_GBK" w:cs="方正黑体_GBK"/>
                <w:b/>
                <w:bCs/>
                <w:sz w:val="24"/>
                <w:szCs w:val="24"/>
                <w:lang w:eastAsia="zh-CN"/>
              </w:rPr>
              <w:t>涉企行政执法事项（条）</w:t>
            </w:r>
          </w:p>
        </w:tc>
      </w:tr>
      <w:tr w14:paraId="12F658F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25" w:type="pct"/>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14:paraId="68F791A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72FC89B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行政机关</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408249C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综合行政执法大队</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677ACA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平安办、党政办</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CF84FC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34</w:t>
            </w:r>
            <w:bookmarkStart w:id="0" w:name="_GoBack"/>
            <w:bookmarkEnd w:id="0"/>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53C52DD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4</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02E5E5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86</w:t>
            </w:r>
          </w:p>
        </w:tc>
        <w:tc>
          <w:tcPr>
            <w:tcW w:w="625" w:type="pct"/>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14:paraId="1CD95FF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69</w:t>
            </w:r>
          </w:p>
        </w:tc>
      </w:tr>
    </w:tbl>
    <w:p w14:paraId="59778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eastAsia="仿宋_GB2312"/>
          <w:sz w:val="24"/>
          <w:szCs w:val="24"/>
          <w:lang w:eastAsia="zh-CN"/>
        </w:rPr>
      </w:pPr>
      <w:r>
        <w:rPr>
          <w:rStyle w:val="5"/>
          <w:rFonts w:hint="default" w:ascii="仿宋_GB2312" w:eastAsia="仿宋_GB2312" w:cs="仿宋_GB2312"/>
          <w:b/>
          <w:bCs/>
          <w:sz w:val="24"/>
          <w:szCs w:val="24"/>
        </w:rPr>
        <w:t>说明：</w:t>
      </w:r>
      <w:r>
        <w:rPr>
          <w:rFonts w:hint="default" w:ascii="仿宋_GB2312" w:eastAsia="仿宋_GB2312" w:cs="仿宋_GB2312"/>
          <w:sz w:val="24"/>
          <w:szCs w:val="24"/>
        </w:rPr>
        <w:t>行政执法主体</w:t>
      </w:r>
      <w:r>
        <w:rPr>
          <w:rFonts w:hint="eastAsia" w:ascii="仿宋_GB2312" w:eastAsia="仿宋_GB2312" w:cs="仿宋_GB2312"/>
          <w:sz w:val="24"/>
          <w:szCs w:val="24"/>
          <w:lang w:eastAsia="zh-CN"/>
        </w:rPr>
        <w:t>性质</w:t>
      </w:r>
      <w:r>
        <w:rPr>
          <w:rFonts w:hint="default" w:ascii="仿宋_GB2312" w:eastAsia="仿宋_GB2312" w:cs="仿宋_GB2312"/>
          <w:sz w:val="24"/>
          <w:szCs w:val="24"/>
        </w:rPr>
        <w:t>分为三类：</w:t>
      </w:r>
      <w:r>
        <w:rPr>
          <w:rFonts w:hint="eastAsia" w:ascii="仿宋_GB2312" w:eastAsia="仿宋_GB2312" w:cs="仿宋_GB2312"/>
          <w:b w:val="0"/>
          <w:bCs w:val="0"/>
          <w:sz w:val="24"/>
          <w:szCs w:val="24"/>
          <w:lang w:eastAsia="zh-CN"/>
        </w:rPr>
        <w:t>行政机关</w:t>
      </w:r>
      <w:r>
        <w:rPr>
          <w:rFonts w:hint="eastAsia" w:ascii="仿宋_GB2312" w:eastAsia="仿宋_GB2312" w:cs="仿宋_GB2312"/>
          <w:sz w:val="24"/>
          <w:szCs w:val="24"/>
          <w:lang w:eastAsia="zh-CN"/>
        </w:rPr>
        <w:t>、授权组织、</w:t>
      </w:r>
      <w:r>
        <w:rPr>
          <w:rFonts w:hint="default" w:ascii="仿宋_GB2312" w:eastAsia="仿宋_GB2312" w:cs="仿宋_GB2312"/>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kern w:val="0"/>
          <w:sz w:val="24"/>
          <w:szCs w:val="24"/>
          <w:lang w:val="en-US" w:eastAsia="zh-CN" w:bidi="ar"/>
        </w:rPr>
        <w:t>个体工商户、个人合伙、农民专业合作社等经营主体</w:t>
      </w:r>
      <w:r>
        <w:rPr>
          <w:rFonts w:hint="eastAsia" w:ascii="仿宋_GB2312" w:eastAsia="仿宋_GB2312" w:cs="仿宋_GB2312"/>
          <w:kern w:val="0"/>
          <w:sz w:val="24"/>
          <w:szCs w:val="24"/>
          <w:lang w:val="en-US" w:eastAsia="zh-CN" w:bidi="ar"/>
        </w:rPr>
        <w:t>。</w:t>
      </w:r>
    </w:p>
    <w:p w14:paraId="39A14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二、</w:t>
      </w:r>
      <w:r>
        <w:rPr>
          <w:rStyle w:val="5"/>
          <w:rFonts w:hint="default" w:ascii="Times New Roman" w:hAnsi="Times New Roman" w:eastAsia="方正黑体_GBK" w:cs="Times New Roman"/>
          <w:b w:val="0"/>
          <w:bCs w:val="0"/>
          <w:sz w:val="32"/>
          <w:szCs w:val="32"/>
        </w:rPr>
        <w:t>2025</w:t>
      </w:r>
      <w:r>
        <w:rPr>
          <w:rStyle w:val="5"/>
          <w:rFonts w:hint="default" w:ascii="方正黑体_GBK" w:hAnsi="方正黑体_GBK" w:eastAsia="方正黑体_GBK" w:cs="方正黑体_GBK"/>
          <w:b w:val="0"/>
          <w:bCs w:val="0"/>
          <w:sz w:val="32"/>
          <w:szCs w:val="32"/>
        </w:rPr>
        <w:t>年度行政执法案件情况</w:t>
      </w:r>
    </w:p>
    <w:p w14:paraId="7F48A1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）2025年行政许可实施情况统计表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4"/>
        <w:gridCol w:w="1364"/>
        <w:gridCol w:w="1365"/>
        <w:gridCol w:w="1365"/>
        <w:gridCol w:w="1365"/>
        <w:gridCol w:w="1366"/>
        <w:gridCol w:w="800"/>
      </w:tblGrid>
      <w:tr w14:paraId="2D5D6438">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31FE37EF">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行政许可实施数量（宗）</w:t>
            </w:r>
          </w:p>
        </w:tc>
      </w:tr>
      <w:tr w14:paraId="0B3CF1D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0256635B">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单位名称</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CFCFB4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申请数量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E186B72">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受理数量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83478B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许可数量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F633255">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不予许可</w:t>
            </w:r>
          </w:p>
          <w:p w14:paraId="052CB8D7">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760"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95A2285">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撤销许可</w:t>
            </w:r>
          </w:p>
          <w:p w14:paraId="7DA092FE">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数量</w:t>
            </w:r>
          </w:p>
        </w:tc>
        <w:tc>
          <w:tcPr>
            <w:tcW w:w="440"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3A07D36">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sz w:val="24"/>
                <w:szCs w:val="24"/>
              </w:rPr>
            </w:pPr>
            <w:r>
              <w:rPr>
                <w:rStyle w:val="5"/>
                <w:rFonts w:hint="default" w:ascii="方正黑体_GBK" w:hAnsi="方正黑体_GBK" w:eastAsia="方正黑体_GBK" w:cs="方正黑体_GBK"/>
                <w:b/>
                <w:bCs/>
                <w:sz w:val="24"/>
                <w:szCs w:val="24"/>
              </w:rPr>
              <w:t>其他</w:t>
            </w:r>
          </w:p>
        </w:tc>
      </w:tr>
      <w:tr w14:paraId="7DC0D42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59"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42CDD23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default"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BB01F7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101</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05650C8">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eastAsia="CESI仿宋-GB2312" w:cs="Times New Roman"/>
                <w:color w:val="000000" w:themeColor="text1"/>
                <w:sz w:val="24"/>
                <w:szCs w:val="24"/>
                <w:lang w:val="en-US" w:eastAsia="zh-CN"/>
                <w14:textFill>
                  <w14:solidFill>
                    <w14:schemeClr w14:val="tx1"/>
                  </w14:solidFill>
                </w14:textFill>
              </w:rPr>
              <w:t>10</w:t>
            </w: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9943DEF">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101</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C74A54C">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0</w:t>
            </w:r>
          </w:p>
        </w:tc>
        <w:tc>
          <w:tcPr>
            <w:tcW w:w="760"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73744C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0</w:t>
            </w:r>
          </w:p>
        </w:tc>
        <w:tc>
          <w:tcPr>
            <w:tcW w:w="440"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6F488FEE">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bl>
    <w:p w14:paraId="4C4F9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bCs/>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14:paraId="7AD4E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）2025年行政处罚实施情况统计表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6"/>
        <w:gridCol w:w="1245"/>
        <w:gridCol w:w="945"/>
        <w:gridCol w:w="723"/>
        <w:gridCol w:w="946"/>
        <w:gridCol w:w="946"/>
        <w:gridCol w:w="946"/>
        <w:gridCol w:w="1203"/>
        <w:gridCol w:w="1329"/>
      </w:tblGrid>
      <w:tr w14:paraId="1840784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5000" w:type="pct"/>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7563478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4"/>
                <w:szCs w:val="24"/>
              </w:rPr>
            </w:pPr>
            <w:r>
              <w:rPr>
                <w:rStyle w:val="5"/>
                <w:rFonts w:hint="eastAsia" w:ascii="方正黑体_GBK" w:hAnsi="方正黑体_GBK" w:eastAsia="方正黑体_GBK" w:cs="方正黑体_GBK"/>
                <w:b/>
                <w:bCs/>
                <w:sz w:val="24"/>
                <w:szCs w:val="24"/>
              </w:rPr>
              <w:t>行政处罚实施数量（宗）</w:t>
            </w:r>
          </w:p>
        </w:tc>
      </w:tr>
      <w:tr w14:paraId="272A0D4A">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4AA53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单位</w:t>
            </w:r>
          </w:p>
          <w:p w14:paraId="0064185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名称</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49738D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警告</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F51787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通报</w:t>
            </w:r>
          </w:p>
          <w:p w14:paraId="6EBAEC9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批评</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2AE285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罚款</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F4C00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没收违法所得</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BCD605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没收非法财物</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B12425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暂扣许可证件</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211ED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降低资质等级</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46B193B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吊销许可证件</w:t>
            </w:r>
          </w:p>
        </w:tc>
      </w:tr>
      <w:tr w14:paraId="0C3728D4">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93" w:type="pct"/>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9A04DD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color w:val="000000" w:themeColor="text1"/>
                <w:sz w:val="24"/>
                <w:szCs w:val="24"/>
                <w:lang w:val="en-US"/>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5B8720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69</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35B188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85090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605</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8D322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0078D4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50F9FE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3338E6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1B83A10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r w14:paraId="7EECE57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262C13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0D07E9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限制开展生产经营活动</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D2A5B2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责令停产停业</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06AB2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247D6E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限制</w:t>
            </w:r>
          </w:p>
          <w:p w14:paraId="2E4675A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从业</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045C6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行政</w:t>
            </w:r>
            <w:r>
              <w:rPr>
                <w:rFonts w:hint="eastAsia" w:ascii="方正黑体_GBK" w:hAnsi="方正黑体_GBK" w:eastAsia="方正黑体_GBK" w:cs="方正黑体_GBK"/>
                <w:b/>
                <w:bCs/>
                <w:color w:val="000000" w:themeColor="text1"/>
                <w:sz w:val="24"/>
                <w:szCs w:val="24"/>
                <w14:textFill>
                  <w14:solidFill>
                    <w14:schemeClr w14:val="tx1"/>
                  </w14:solidFill>
                </w14:textFill>
              </w:rPr>
              <w:br w:type="textWrapping"/>
            </w:r>
            <w:r>
              <w:rPr>
                <w:rFonts w:hint="eastAsia" w:ascii="方正黑体_GBK" w:hAnsi="方正黑体_GBK" w:eastAsia="方正黑体_GBK" w:cs="方正黑体_GBK"/>
                <w:b/>
                <w:bCs/>
                <w:color w:val="000000" w:themeColor="text1"/>
                <w:sz w:val="24"/>
                <w:szCs w:val="24"/>
                <w14:textFill>
                  <w14:solidFill>
                    <w14:schemeClr w14:val="tx1"/>
                  </w14:solidFill>
                </w14:textFill>
              </w:rPr>
              <w:t>拘留</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E77565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其他行政处罚</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607EE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合计</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16444D1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罚没金额（万元）</w:t>
            </w:r>
          </w:p>
        </w:tc>
      </w:tr>
      <w:tr w14:paraId="40A9892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93" w:type="pct"/>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0C37BC2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p>
        </w:tc>
        <w:tc>
          <w:tcPr>
            <w:tcW w:w="69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25A63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7324DE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02"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B5BBE2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4AF94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7F1A83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360688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6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04DCC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674</w:t>
            </w:r>
          </w:p>
        </w:tc>
        <w:tc>
          <w:tcPr>
            <w:tcW w:w="737"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1B54AEA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1.28</w:t>
            </w:r>
          </w:p>
        </w:tc>
      </w:tr>
    </w:tbl>
    <w:p w14:paraId="2FF2F3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val="0"/>
          <w:bCs w:val="0"/>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14:paraId="1BF29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（三）2025年行政强制实施情况统计表 </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14:paraId="75B38C0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22A181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单位名称</w:t>
            </w:r>
          </w:p>
        </w:tc>
        <w:tc>
          <w:tcPr>
            <w:tcW w:w="1829" w:type="pct"/>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535483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行政强制措施实施数量（宗）</w:t>
            </w:r>
          </w:p>
        </w:tc>
        <w:tc>
          <w:tcPr>
            <w:tcW w:w="2409" w:type="pct"/>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74EA11A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eastAsia" w:ascii="方正黑体_GBK" w:hAnsi="方正黑体_GBK" w:eastAsia="方正黑体_GBK" w:cs="方正黑体_GBK"/>
                <w:b/>
                <w:bCs/>
                <w:sz w:val="22"/>
                <w:szCs w:val="22"/>
              </w:rPr>
              <w:t>行政强制执行实施数量（宗）</w:t>
            </w:r>
          </w:p>
        </w:tc>
      </w:tr>
      <w:tr w14:paraId="4A092F5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21FDFE1B">
            <w:pPr>
              <w:snapToGrid w:val="0"/>
              <w:rPr>
                <w:rFonts w:hint="eastAsia" w:ascii="方正黑体_GBK" w:hAnsi="方正黑体_GBK" w:eastAsia="方正黑体_GBK" w:cs="方正黑体_GBK"/>
                <w:b w:val="0"/>
                <w:bCs w:val="0"/>
                <w:sz w:val="22"/>
                <w:szCs w:val="22"/>
              </w:rPr>
            </w:pP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84F747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查封场所、设施或者财物</w:t>
            </w:r>
          </w:p>
          <w:p w14:paraId="352CC90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Fonts w:hint="eastAsia" w:ascii="方正黑体_GBK" w:hAnsi="方正黑体_GBK" w:eastAsia="方正黑体_GBK" w:cs="方正黑体_GBK"/>
                <w:b/>
                <w:bCs/>
                <w:sz w:val="22"/>
                <w:szCs w:val="22"/>
              </w:rPr>
              <w:t> </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95F32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扣押财物</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DF3898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冻结存款、汇款</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7C456C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其他行政强制措施</w:t>
            </w:r>
          </w:p>
        </w:tc>
        <w:tc>
          <w:tcPr>
            <w:tcW w:w="424" w:type="pct"/>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14:paraId="786C191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default" w:ascii="CESI黑体-GB2312" w:hAnsi="CESI黑体-GB2312" w:eastAsia="CESI黑体-GB2312" w:cs="CESI黑体-GB2312"/>
                <w:b/>
                <w:bCs/>
                <w:sz w:val="22"/>
                <w:szCs w:val="22"/>
              </w:rPr>
              <w:t>合计</w:t>
            </w:r>
          </w:p>
        </w:tc>
        <w:tc>
          <w:tcPr>
            <w:tcW w:w="1753" w:type="pct"/>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6C88F5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行政机关强制执行</w:t>
            </w:r>
          </w:p>
        </w:tc>
        <w:tc>
          <w:tcPr>
            <w:tcW w:w="243"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6B987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default" w:ascii="CESI黑体-GB2312" w:hAnsi="CESI黑体-GB2312" w:eastAsia="CESI黑体-GB2312" w:cs="CESI黑体-GB2312"/>
                <w:b/>
                <w:bCs/>
                <w:sz w:val="22"/>
                <w:szCs w:val="22"/>
              </w:rPr>
              <w:t>申请法院强制执行</w:t>
            </w:r>
          </w:p>
        </w:tc>
        <w:tc>
          <w:tcPr>
            <w:tcW w:w="412" w:type="pct"/>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14:paraId="40C74A2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kern w:val="0"/>
                <w:sz w:val="22"/>
                <w:szCs w:val="22"/>
                <w:lang w:val="en-US" w:eastAsia="zh-CN" w:bidi="ar"/>
              </w:rPr>
            </w:pPr>
            <w:r>
              <w:rPr>
                <w:rStyle w:val="5"/>
                <w:rFonts w:hint="default" w:ascii="CESI黑体-GB2312" w:hAnsi="CESI黑体-GB2312" w:eastAsia="CESI黑体-GB2312" w:cs="CESI黑体-GB2312"/>
                <w:b/>
                <w:bCs/>
                <w:sz w:val="22"/>
                <w:szCs w:val="22"/>
              </w:rPr>
              <w:t>合计</w:t>
            </w:r>
          </w:p>
        </w:tc>
      </w:tr>
      <w:tr w14:paraId="6BDA959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607268D">
            <w:pPr>
              <w:snapToGrid w:val="0"/>
              <w:rPr>
                <w:rFonts w:hint="eastAsia" w:ascii="方正黑体_GBK" w:hAnsi="方正黑体_GBK" w:eastAsia="方正黑体_GBK" w:cs="方正黑体_GBK"/>
                <w:b w:val="0"/>
                <w:bCs w:val="0"/>
                <w:sz w:val="22"/>
                <w:szCs w:val="22"/>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5A2DFA5">
            <w:pPr>
              <w:snapToGrid w:val="0"/>
              <w:rPr>
                <w:rFonts w:hint="eastAsia" w:ascii="方正黑体_GBK" w:hAnsi="方正黑体_GBK" w:eastAsia="方正黑体_GBK" w:cs="方正黑体_GBK"/>
                <w:b w:val="0"/>
                <w:bCs w:val="0"/>
                <w:sz w:val="22"/>
                <w:szCs w:val="22"/>
              </w:rPr>
            </w:pP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041489">
            <w:pPr>
              <w:snapToGrid w:val="0"/>
              <w:rPr>
                <w:rFonts w:hint="eastAsia" w:ascii="方正黑体_GBK" w:hAnsi="方正黑体_GBK" w:eastAsia="方正黑体_GBK" w:cs="方正黑体_GBK"/>
                <w:b w:val="0"/>
                <w:bCs w:val="0"/>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8CF93C4">
            <w:pPr>
              <w:snapToGrid w:val="0"/>
              <w:rPr>
                <w:rFonts w:hint="eastAsia" w:ascii="方正黑体_GBK" w:hAnsi="方正黑体_GBK" w:eastAsia="方正黑体_GBK" w:cs="方正黑体_GBK"/>
                <w:b w:val="0"/>
                <w:bCs w:val="0"/>
                <w:sz w:val="22"/>
                <w:szCs w:val="22"/>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0F87119">
            <w:pPr>
              <w:snapToGrid w:val="0"/>
              <w:rPr>
                <w:rFonts w:hint="eastAsia" w:ascii="方正黑体_GBK" w:hAnsi="方正黑体_GBK" w:eastAsia="方正黑体_GBK" w:cs="方正黑体_GBK"/>
                <w:b w:val="0"/>
                <w:bCs w:val="0"/>
                <w:sz w:val="22"/>
                <w:szCs w:val="22"/>
              </w:rPr>
            </w:pPr>
          </w:p>
        </w:tc>
        <w:tc>
          <w:tcPr>
            <w:tcW w:w="424" w:type="pct"/>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14:paraId="3DD0E21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p>
        </w:tc>
        <w:tc>
          <w:tcPr>
            <w:tcW w:w="368"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53668F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加处罚款或者滞纳金</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FD2B6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划拨存款、汇款</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4E497A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拍卖或者依法处理查封、扣押的场所、设施或者财物</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7F4D4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排除妨碍、恢复原状</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61C443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代履行</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461D0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其他强制执行</w:t>
            </w: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7173D50">
            <w:pPr>
              <w:snapToGrid w:val="0"/>
              <w:rPr>
                <w:rFonts w:hint="eastAsia" w:ascii="宋体"/>
                <w:sz w:val="22"/>
                <w:szCs w:val="22"/>
              </w:rPr>
            </w:pPr>
          </w:p>
        </w:tc>
        <w:tc>
          <w:tcPr>
            <w:tcW w:w="412" w:type="pct"/>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14:paraId="64E043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kern w:val="0"/>
                <w:sz w:val="22"/>
                <w:szCs w:val="22"/>
                <w:lang w:val="en-US" w:eastAsia="zh-CN" w:bidi="ar"/>
              </w:rPr>
            </w:pPr>
          </w:p>
        </w:tc>
      </w:tr>
      <w:tr w14:paraId="565B3718">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1"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3A250F5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347"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88A62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eastAsia="CESI仿宋-GB2312" w:cs="Times New Roman"/>
                <w:color w:val="000000" w:themeColor="text1"/>
                <w:sz w:val="22"/>
                <w:szCs w:val="22"/>
                <w:lang w:val="en-US" w:eastAsia="zh-CN"/>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41A85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5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86569F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7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7277A0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424"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B69785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000000" w:themeColor="text1"/>
                <w:sz w:val="22"/>
                <w:szCs w:val="22"/>
                <w:lang w:val="en-US" w:eastAsia="zh-CN"/>
                <w14:textFill>
                  <w14:solidFill>
                    <w14:schemeClr w14:val="tx1"/>
                  </w14:solidFill>
                </w14:textFill>
              </w:rPr>
            </w:pPr>
            <w:r>
              <w:rPr>
                <w:rFonts w:hint="eastAsia" w:ascii="Times New Roman" w:hAnsi="Times New Roman" w:eastAsia="CESI仿宋-GB2312" w:cs="Times New Roman"/>
                <w:color w:val="000000" w:themeColor="text1"/>
                <w:sz w:val="22"/>
                <w:szCs w:val="22"/>
                <w:lang w:val="en-US" w:eastAsia="zh-CN"/>
                <w14:textFill>
                  <w14:solidFill>
                    <w14:schemeClr w14:val="tx1"/>
                  </w14:solidFill>
                </w14:textFill>
              </w:rPr>
              <w:t>0</w:t>
            </w:r>
          </w:p>
        </w:tc>
        <w:tc>
          <w:tcPr>
            <w:tcW w:w="368"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1C28F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3D64EB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8F3F6A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17282A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eastAsia="zh-CN"/>
                <w14:textFill>
                  <w14:solidFill>
                    <w14:schemeClr w14:val="tx1"/>
                  </w14:solidFill>
                </w14:textFill>
              </w:rPr>
            </w:pPr>
            <w:r>
              <w:rPr>
                <w:rFonts w:hint="eastAsia" w:ascii="Times New Roman" w:hAnsi="Times New Roman" w:eastAsia="CESI仿宋-GB2312" w:cs="Times New Roman"/>
                <w:color w:val="000000" w:themeColor="text1"/>
                <w:sz w:val="22"/>
                <w:szCs w:val="22"/>
                <w:lang w:val="en-US" w:eastAsia="zh-CN"/>
                <w14:textFill>
                  <w14:solidFill>
                    <w14:schemeClr w14:val="tx1"/>
                  </w14:solidFill>
                </w14:textFill>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777036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40F056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24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D62724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eastAsia="zh-CN"/>
                <w14:textFill>
                  <w14:solidFill>
                    <w14:schemeClr w14:val="tx1"/>
                  </w14:solidFill>
                </w14:textFill>
              </w:rPr>
            </w:pPr>
            <w:r>
              <w:rPr>
                <w:rFonts w:hint="eastAsia" w:ascii="Times New Roman" w:hAnsi="Times New Roman" w:eastAsia="CESI仿宋-GB2312" w:cs="Times New Roman"/>
                <w:color w:val="000000" w:themeColor="text1"/>
                <w:sz w:val="22"/>
                <w:szCs w:val="22"/>
                <w:lang w:val="en-US" w:eastAsia="zh-CN"/>
                <w14:textFill>
                  <w14:solidFill>
                    <w14:schemeClr w14:val="tx1"/>
                  </w14:solidFill>
                </w14:textFill>
              </w:rPr>
              <w:t>0</w:t>
            </w:r>
          </w:p>
        </w:tc>
        <w:tc>
          <w:tcPr>
            <w:tcW w:w="412"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4556B71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r>
    </w:tbl>
    <w:p w14:paraId="26D32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sz w:val="19"/>
          <w:szCs w:val="19"/>
        </w:rPr>
      </w:pPr>
      <w:r>
        <w:rPr>
          <w:rStyle w:val="5"/>
          <w:rFonts w:hint="default" w:ascii="Times New Roman" w:hAnsi="Times New Roman" w:eastAsia="仿宋_GB2312" w:cs="Times New Roman"/>
          <w:b/>
          <w:bCs/>
          <w:sz w:val="24"/>
          <w:szCs w:val="24"/>
        </w:rPr>
        <w:t>说明：</w:t>
      </w:r>
      <w:r>
        <w:rPr>
          <w:rStyle w:val="5"/>
          <w:rFonts w:hint="default" w:ascii="Times New Roman" w:hAnsi="Times New Roman" w:eastAsia="仿宋_GB2312" w:cs="Times New Roman"/>
          <w:b w:val="0"/>
          <w:bCs w:val="0"/>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14:paraId="60122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14:paraId="2945DD2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129D837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50AD8CA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行政检查计划</w:t>
            </w:r>
          </w:p>
          <w:p w14:paraId="7841111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0D0CC3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行政检查实施</w:t>
            </w:r>
          </w:p>
          <w:p w14:paraId="69D4C66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6F0ECF2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lang w:eastAsia="zh-CN"/>
              </w:rPr>
            </w:pPr>
            <w:r>
              <w:rPr>
                <w:rFonts w:hint="eastAsia" w:ascii="方正黑体_GBK" w:hAnsi="方正黑体_GBK" w:eastAsia="方正黑体_GBK" w:cs="方正黑体_GBK"/>
                <w:b/>
                <w:bCs w:val="0"/>
                <w:sz w:val="24"/>
                <w:szCs w:val="24"/>
              </w:rPr>
              <w:t>涉企行政执法检查</w:t>
            </w:r>
            <w:r>
              <w:rPr>
                <w:rFonts w:hint="eastAsia" w:ascii="方正黑体_GBK" w:hAnsi="方正黑体_GBK" w:eastAsia="方正黑体_GBK" w:cs="方正黑体_GBK"/>
                <w:b/>
                <w:bCs w:val="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CC678D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发现问题</w:t>
            </w:r>
          </w:p>
          <w:p w14:paraId="6C425A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Style w:val="5"/>
                <w:rFonts w:hint="eastAsia" w:ascii="方正黑体_GBK" w:hAnsi="方正黑体_GBK" w:eastAsia="方正黑体_GBK" w:cs="方正黑体_GBK"/>
                <w:b/>
                <w:bCs w:val="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37D04BA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问题整改</w:t>
            </w:r>
          </w:p>
          <w:p w14:paraId="401C9A7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sz w:val="24"/>
                <w:szCs w:val="24"/>
              </w:rPr>
            </w:pPr>
            <w:r>
              <w:rPr>
                <w:rFonts w:hint="eastAsia" w:ascii="方正黑体_GBK" w:hAnsi="方正黑体_GBK" w:eastAsia="方正黑体_GBK" w:cs="方正黑体_GBK"/>
                <w:b/>
                <w:bCs w:val="0"/>
                <w:sz w:val="24"/>
                <w:szCs w:val="24"/>
              </w:rPr>
              <w:t>（个）</w:t>
            </w:r>
          </w:p>
        </w:tc>
      </w:tr>
      <w:tr w14:paraId="7E6324E3">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A877E11">
            <w:pPr>
              <w:snapToGrid w:val="0"/>
              <w:ind w:left="0" w:leftChars="0" w:right="0" w:rightChars="0" w:firstLine="0" w:firstLineChars="0"/>
              <w:jc w:val="center"/>
              <w:rPr>
                <w:rFonts w:hint="eastAsia" w:ascii="CESI黑体-GB2312" w:eastAsia="CESI黑体-GB2312"/>
                <w:b/>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1712746">
            <w:pPr>
              <w:snapToGrid w:val="0"/>
              <w:ind w:left="0" w:leftChars="0" w:right="0" w:rightChars="0" w:firstLine="0" w:firstLineChars="0"/>
              <w:jc w:val="center"/>
              <w:rPr>
                <w:rFonts w:hint="eastAsia" w:ascii="CESI黑体-GB2312" w:eastAsia="CESI黑体-GB2312"/>
                <w:b/>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8A8163">
            <w:pPr>
              <w:snapToGrid w:val="0"/>
              <w:ind w:left="0" w:leftChars="0" w:right="0" w:rightChars="0" w:firstLine="0" w:firstLineChars="0"/>
              <w:jc w:val="center"/>
              <w:rPr>
                <w:rFonts w:hint="eastAsia" w:ascii="CESI黑体-GB2312" w:eastAsia="CESI黑体-GB2312"/>
                <w:b/>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D85165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37EFEE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16E43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132A42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lang w:eastAsia="zh-CN"/>
              </w:rPr>
            </w:pPr>
            <w:r>
              <w:rPr>
                <w:rFonts w:hint="eastAsia" w:ascii="方正黑体_GBK" w:hAnsi="方正黑体_GBK" w:eastAsia="方正黑体_GBK" w:cs="方正黑体_GBK"/>
                <w:b/>
                <w:bCs/>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C79923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A48010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8F55B94">
            <w:pPr>
              <w:snapToGrid w:val="0"/>
              <w:ind w:left="0" w:leftChars="0" w:right="0" w:rightChars="0" w:firstLine="0" w:firstLineChars="0"/>
              <w:jc w:val="center"/>
              <w:rPr>
                <w:rFonts w:hint="eastAsia" w:ascii="CESI黑体-GB2312" w:eastAsia="CESI黑体-GB2312"/>
                <w:b/>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29F1A46">
            <w:pPr>
              <w:snapToGrid w:val="0"/>
              <w:ind w:left="0" w:leftChars="0" w:right="0" w:rightChars="0" w:firstLine="0" w:firstLineChars="0"/>
              <w:jc w:val="center"/>
              <w:rPr>
                <w:rFonts w:hint="eastAsia" w:ascii="CESI黑体-GB2312" w:eastAsia="CESI黑体-GB2312"/>
                <w:b/>
                <w:sz w:val="24"/>
                <w:szCs w:val="24"/>
              </w:rPr>
            </w:pPr>
          </w:p>
        </w:tc>
      </w:tr>
      <w:tr w14:paraId="783076AE">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8C3C62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383FDD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412</w:t>
            </w:r>
          </w:p>
        </w:tc>
        <w:tc>
          <w:tcPr>
            <w:tcW w:w="8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DF9093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412</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9731F0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rPr>
            </w:pPr>
            <w:r>
              <w:rPr>
                <w:rFonts w:hint="eastAsia" w:ascii="Times New Roman" w:hAnsi="Times New Roman" w:eastAsia="方正仿宋_GB2312" w:cs="Times New Roman"/>
                <w:color w:val="auto"/>
                <w:sz w:val="24"/>
                <w:szCs w:val="24"/>
                <w:lang w:val="en-US" w:eastAsia="zh-CN"/>
              </w:rPr>
              <w:t>7</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66E5D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0E27BB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auto"/>
                <w:sz w:val="24"/>
                <w:szCs w:val="24"/>
                <w:lang w:val="en-US" w:eastAsia="zh-CN"/>
              </w:rPr>
              <w:t>0</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93907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auto"/>
                <w:sz w:val="24"/>
                <w:szCs w:val="24"/>
                <w:lang w:val="en-US" w:eastAsia="zh-CN"/>
              </w:rPr>
              <w:t>395</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2C6FE5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auto"/>
                <w:sz w:val="24"/>
                <w:szCs w:val="24"/>
                <w:lang w:val="en-US" w:eastAsia="zh-CN"/>
              </w:rPr>
              <w:t>10</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623B5D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FF0000"/>
                <w:sz w:val="24"/>
                <w:szCs w:val="24"/>
                <w:lang w:val="en-US" w:eastAsia="zh-CN"/>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7</w:t>
            </w:r>
          </w:p>
        </w:tc>
        <w:tc>
          <w:tcPr>
            <w:tcW w:w="7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11F5B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w:t>
            </w:r>
          </w:p>
        </w:tc>
        <w:tc>
          <w:tcPr>
            <w:tcW w:w="754"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44F3C33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w:t>
            </w:r>
          </w:p>
        </w:tc>
      </w:tr>
      <w:tr w14:paraId="4EAB297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0672ABB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E09A7D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A06EA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50C466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1431A6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F98E1E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CD5AC9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CCEA00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auto"/>
                <w:sz w:val="24"/>
                <w:szCs w:val="24"/>
                <w:lang w:val="en-US" w:eastAsia="zh-CN"/>
              </w:rPr>
            </w:pP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6901C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A78C6B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2502D1E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pPr>
          </w:p>
        </w:tc>
      </w:tr>
    </w:tbl>
    <w:p w14:paraId="27AE8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rPr>
        <w:t>说明：</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是具有行政检查权的行政执法主体拟定开展行政检查活动计划次数，</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行政检查实施</w:t>
      </w:r>
      <w:r>
        <w:rPr>
          <w:rStyle w:val="5"/>
          <w:rFonts w:hint="eastAsia" w:ascii="Times New Roman" w:hAnsi="Times New Roman" w:eastAsia="仿宋_GB2312" w:cs="Times New Roman"/>
          <w:b w:val="0"/>
          <w:bCs w:val="0"/>
          <w:sz w:val="24"/>
          <w:szCs w:val="24"/>
          <w:lang w:eastAsia="zh-CN"/>
        </w:rPr>
        <w:t>”</w:t>
      </w:r>
      <w:r>
        <w:rPr>
          <w:rStyle w:val="5"/>
          <w:rFonts w:hint="default" w:ascii="Times New Roman" w:hAnsi="Times New Roman" w:eastAsia="仿宋_GB2312" w:cs="Times New Roman"/>
          <w:b w:val="0"/>
          <w:bCs w:val="0"/>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sz w:val="24"/>
          <w:szCs w:val="24"/>
        </w:rPr>
        <w:t>，均不计为检查次数。</w:t>
      </w:r>
    </w:p>
    <w:p w14:paraId="32AE3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14:paraId="1580D3C3">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04FAD56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12CF2C4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475F47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EF36BC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7F069E5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7AAB16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67AE488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774A127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合计</w:t>
            </w:r>
          </w:p>
          <w:p w14:paraId="130FB0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pacing w:val="-12"/>
                <w:sz w:val="24"/>
                <w:szCs w:val="24"/>
              </w:rPr>
              <w:t>（宗）</w:t>
            </w:r>
          </w:p>
        </w:tc>
      </w:tr>
      <w:tr w14:paraId="79D4A8C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47443B6">
            <w:pPr>
              <w:snapToGrid w:val="0"/>
              <w:ind w:left="0" w:leftChars="0" w:right="0" w:rightChars="0" w:firstLine="0" w:firstLineChars="0"/>
              <w:jc w:val="center"/>
              <w:rPr>
                <w:rFonts w:hint="eastAsia" w:ascii="方正黑体_GBK" w:eastAsia="方正黑体_GBK"/>
                <w:b/>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76C2C4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A550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征收总金额</w:t>
            </w:r>
          </w:p>
          <w:p w14:paraId="797266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BE7C1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D86188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涉及</w:t>
            </w:r>
          </w:p>
          <w:p w14:paraId="2E6CC9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金额</w:t>
            </w:r>
          </w:p>
          <w:p w14:paraId="5E01C01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681FD4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2FA76A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给付总金额</w:t>
            </w:r>
          </w:p>
          <w:p w14:paraId="049F57B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C86CA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EE0141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AAACE9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sz w:val="24"/>
                <w:szCs w:val="24"/>
              </w:rPr>
            </w:pPr>
            <w:r>
              <w:rPr>
                <w:rStyle w:val="5"/>
                <w:rFonts w:hint="eastAsia" w:ascii="方正黑体_GBK" w:hAnsi="方正黑体_GBK" w:eastAsia="方正黑体_GBK" w:cs="方正黑体_GBK"/>
                <w:b/>
                <w:bCs/>
                <w:sz w:val="24"/>
                <w:szCs w:val="24"/>
              </w:rPr>
              <w:t>奖励总金额</w:t>
            </w:r>
          </w:p>
          <w:p w14:paraId="0AE9933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C77FB7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sz w:val="24"/>
                <w:szCs w:val="24"/>
              </w:rPr>
            </w:pPr>
            <w:r>
              <w:rPr>
                <w:rStyle w:val="5"/>
                <w:rFonts w:hint="eastAsia" w:ascii="方正黑体_GBK" w:hAnsi="方正黑体_GBK" w:eastAsia="方正黑体_GBK" w:cs="方正黑体_GBK"/>
                <w:b/>
                <w:bCs/>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3872BB32">
            <w:pPr>
              <w:snapToGrid w:val="0"/>
              <w:ind w:left="0" w:leftChars="0" w:right="0" w:rightChars="0" w:firstLine="0" w:firstLineChars="0"/>
              <w:jc w:val="center"/>
              <w:rPr>
                <w:rFonts w:hint="eastAsia" w:ascii="方正黑体_GBK" w:eastAsia="方正黑体_GBK"/>
                <w:b/>
                <w:sz w:val="24"/>
                <w:szCs w:val="24"/>
              </w:rPr>
            </w:pPr>
          </w:p>
        </w:tc>
      </w:tr>
      <w:tr w14:paraId="5E4CE161">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1FD8FC0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CESI仿宋-GB2312" w:eastAsia="CESI仿宋-GB2312"/>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重庆市綦江区文龙街道</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61EEF3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2E442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9B90ED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0F6282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5B644B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2D5919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64A6AE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DA6EE6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E87FF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2879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0614CE2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bl>
    <w:p w14:paraId="2DE1F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sz w:val="24"/>
          <w:szCs w:val="24"/>
        </w:rPr>
      </w:pPr>
      <w:r>
        <w:rPr>
          <w:rStyle w:val="5"/>
          <w:rFonts w:hint="default" w:ascii="Times New Roman" w:hAnsi="Times New Roman" w:eastAsia="仿宋_GB2312" w:cs="Times New Roman"/>
          <w:b/>
          <w:bCs/>
          <w:sz w:val="24"/>
          <w:szCs w:val="24"/>
          <w:lang w:val="en-US" w:eastAsia="zh-CN"/>
        </w:rPr>
        <w:t>说明：</w:t>
      </w:r>
      <w:r>
        <w:rPr>
          <w:rStyle w:val="5"/>
          <w:rFonts w:hint="default" w:ascii="Times New Roman" w:hAnsi="Times New Roman" w:eastAsia="仿宋_GB2312" w:cs="Times New Roman"/>
          <w:b w:val="0"/>
          <w:bCs w:val="0"/>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14:paraId="7A135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三、2025年度行政执法投诉、举报案件情况</w:t>
      </w:r>
    </w:p>
    <w:p w14:paraId="20989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pP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本单</w:t>
      </w:r>
      <w:r>
        <w:rPr>
          <w:rStyle w:val="5"/>
          <w:rFonts w:hint="default" w:ascii="Times New Roman" w:hAnsi="Times New Roman" w:eastAsia="方正仿宋_GB2312" w:cs="Times New Roman"/>
          <w:b w:val="0"/>
          <w:bCs w:val="0"/>
          <w:color w:val="000000" w:themeColor="text1"/>
          <w:sz w:val="32"/>
          <w:szCs w:val="32"/>
          <w14:textFill>
            <w14:solidFill>
              <w14:schemeClr w14:val="tx1"/>
            </w14:solidFill>
          </w14:textFill>
        </w:rPr>
        <w:t>位</w:t>
      </w:r>
      <w:r>
        <w:rPr>
          <w:rStyle w:val="5"/>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2025年</w:t>
      </w:r>
      <w:r>
        <w:rPr>
          <w:rStyle w:val="5"/>
          <w:rFonts w:hint="default" w:ascii="Times New Roman" w:hAnsi="Times New Roman" w:eastAsia="方正仿宋_GB2312" w:cs="Times New Roman"/>
          <w:b w:val="0"/>
          <w:bCs w:val="0"/>
          <w:color w:val="000000" w:themeColor="text1"/>
          <w:sz w:val="32"/>
          <w:szCs w:val="32"/>
          <w14:textFill>
            <w14:solidFill>
              <w14:schemeClr w14:val="tx1"/>
            </w14:solidFill>
          </w14:textFill>
        </w:rPr>
        <w:t>未收</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到涉及行政执法的</w:t>
      </w:r>
      <w:r>
        <w:rPr>
          <w:rStyle w:val="5"/>
          <w:rFonts w:hint="eastAsia" w:ascii="方正仿宋_GB2312" w:hAnsi="方正仿宋_GB2312" w:eastAsia="方正仿宋_GB2312" w:cs="方正仿宋_GB2312"/>
          <w:b w:val="0"/>
          <w:bCs w:val="0"/>
          <w:color w:val="000000" w:themeColor="text1"/>
          <w:sz w:val="32"/>
          <w:szCs w:val="32"/>
          <w:lang w:eastAsia="zh-CN"/>
          <w14:textFill>
            <w14:solidFill>
              <w14:schemeClr w14:val="tx1"/>
            </w14:solidFill>
          </w14:textFill>
        </w:rPr>
        <w:t>投诉、</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举报案件。</w:t>
      </w:r>
    </w:p>
    <w:p w14:paraId="2A712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四、其他需要公示的统计数据</w:t>
      </w:r>
    </w:p>
    <w:p w14:paraId="4C7952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1280" w:firstLineChars="400"/>
        <w:jc w:val="both"/>
        <w:textAlignment w:val="auto"/>
        <w:rPr>
          <w:color w:val="000000" w:themeColor="text1"/>
          <w14:textFill>
            <w14:solidFill>
              <w14:schemeClr w14:val="tx1"/>
            </w14:solidFill>
          </w14:textFill>
        </w:rPr>
      </w:pP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BA4AA4F-62FD-4E9B-ACD6-FAAB1FDD19EE}"/>
  </w:font>
  <w:font w:name="方正小标宋_GBK">
    <w:panose1 w:val="03000509000000000000"/>
    <w:charset w:val="86"/>
    <w:family w:val="auto"/>
    <w:pitch w:val="default"/>
    <w:sig w:usb0="00000001" w:usb1="080E0000" w:usb2="00000000" w:usb3="00000000" w:csb0="00040000" w:csb1="00000000"/>
    <w:embedRegular r:id="rId2" w:fontKey="{DCAEF39F-4CC9-43DD-A1E1-8FD969383636}"/>
  </w:font>
  <w:font w:name="方正黑体_GBK">
    <w:panose1 w:val="03000509000000000000"/>
    <w:charset w:val="86"/>
    <w:family w:val="auto"/>
    <w:pitch w:val="default"/>
    <w:sig w:usb0="00000001" w:usb1="080E0000" w:usb2="00000000" w:usb3="00000000" w:csb0="00040000" w:csb1="00000000"/>
    <w:embedRegular r:id="rId3" w:fontKey="{52B3A1E2-17FB-499A-AA28-A3A8A597E049}"/>
  </w:font>
  <w:font w:name="方正仿宋_GB2312">
    <w:panose1 w:val="02000000000000000000"/>
    <w:charset w:val="86"/>
    <w:family w:val="auto"/>
    <w:pitch w:val="default"/>
    <w:sig w:usb0="A00002BF" w:usb1="184F6CFA" w:usb2="00000012" w:usb3="00000000" w:csb0="00040001" w:csb1="00000000"/>
    <w:embedRegular r:id="rId4" w:fontKey="{745CE20C-2769-479D-ADD7-0D45E7CC04BB}"/>
  </w:font>
  <w:font w:name="仿宋_GB2312">
    <w:panose1 w:val="02010609030101010101"/>
    <w:charset w:val="86"/>
    <w:family w:val="auto"/>
    <w:pitch w:val="default"/>
    <w:sig w:usb0="00000001" w:usb1="080E0000" w:usb2="00000000" w:usb3="00000000" w:csb0="00040000" w:csb1="00000000"/>
    <w:embedRegular r:id="rId5" w:fontKey="{2459C401-12EA-4C80-BEC1-F883EE7665F9}"/>
  </w:font>
  <w:font w:name="方正楷体_GBK">
    <w:panose1 w:val="03000509000000000000"/>
    <w:charset w:val="86"/>
    <w:family w:val="auto"/>
    <w:pitch w:val="default"/>
    <w:sig w:usb0="00000001" w:usb1="080E0000" w:usb2="00000000" w:usb3="00000000" w:csb0="00040000" w:csb1="00000000"/>
    <w:embedRegular r:id="rId6" w:fontKey="{D1F318AD-9430-4C01-BC16-A5712CAFF3C3}"/>
  </w:font>
  <w:font w:name="CESI仿宋-GB2312">
    <w:altName w:val="仿宋"/>
    <w:panose1 w:val="00000000000000000000"/>
    <w:charset w:val="00"/>
    <w:family w:val="auto"/>
    <w:pitch w:val="default"/>
    <w:sig w:usb0="00000000" w:usb1="00000000" w:usb2="00000000" w:usb3="00000000" w:csb0="00000000" w:csb1="00000000"/>
    <w:embedRegular r:id="rId7" w:fontKey="{2C542C6E-176F-4EA9-B5D0-8224C316B063}"/>
  </w:font>
  <w:font w:name="仿宋">
    <w:panose1 w:val="02010609060101010101"/>
    <w:charset w:val="86"/>
    <w:family w:val="auto"/>
    <w:pitch w:val="default"/>
    <w:sig w:usb0="800002BF" w:usb1="38CF7CFA" w:usb2="00000016" w:usb3="00000000" w:csb0="00040001" w:csb1="00000000"/>
  </w:font>
  <w:font w:name="CESI黑体-GB2312">
    <w:altName w:val="黑体"/>
    <w:panose1 w:val="00000000000000000000"/>
    <w:charset w:val="00"/>
    <w:family w:val="auto"/>
    <w:pitch w:val="default"/>
    <w:sig w:usb0="00000000" w:usb1="00000000" w:usb2="00000000" w:usb3="00000000" w:csb0="00000000" w:csb1="00000000"/>
    <w:embedRegular r:id="rId8" w:fontKey="{C416A5D1-CD2E-42A9-A0FB-28D733975BBD}"/>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E7E7081"/>
    <w:rsid w:val="19A43AB6"/>
    <w:rsid w:val="299E473D"/>
    <w:rsid w:val="34803CA5"/>
    <w:rsid w:val="35ED65E9"/>
    <w:rsid w:val="36220FED"/>
    <w:rsid w:val="36D3089B"/>
    <w:rsid w:val="3A2E128C"/>
    <w:rsid w:val="3D622458"/>
    <w:rsid w:val="44363DD5"/>
    <w:rsid w:val="4C39435E"/>
    <w:rsid w:val="57765A63"/>
    <w:rsid w:val="6345051E"/>
    <w:rsid w:val="78260D5C"/>
    <w:rsid w:val="7AA867A5"/>
    <w:rsid w:val="7DE1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540</Words>
  <Characters>566</Characters>
  <Lines>0</Lines>
  <Paragraphs>0</Paragraphs>
  <TotalTime>24</TotalTime>
  <ScaleCrop>false</ScaleCrop>
  <LinksUpToDate>false</LinksUpToDate>
  <CharactersWithSpaces>566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2026-01-14T02:30:00Z</dcterms:created>
  <dc:creator>C先生</dc:creator>
  <cp:lastModifiedBy>风影</cp:lastModifiedBy>
  <dcterms:modified xsi:type="dcterms:W3CDTF">2026-02-02T08:18:00Z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D6ACCF0F6E244C77950E769D137F62E9_11</vt:lpwstr>
  </property>
  <property fmtid="{D5CDD505-2E9C-101B-9397-08002B2CF9AE}" pid="4" name="KSOTemplateDocerSaveRecord">
    <vt:lpwstr>eyJoZGlkIjoiYjg4MDljZjU3MTM3ODVjNDVlYWYxMWE1Mjk0NzY3YTUiLCJ1c2VySWQiOiI4ODk4ODY0NDMifQ==</vt:lpwstr>
  </property>
</Properties>
</file>