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50" w:rsidRPr="00AB1542" w:rsidRDefault="00B20550" w:rsidP="00AB1542">
      <w:pPr>
        <w:overflowPunct w:val="0"/>
        <w:snapToGrid w:val="0"/>
        <w:ind w:left="93"/>
        <w:rPr>
          <w:rFonts w:ascii="方正黑体_GBK" w:eastAsia="方正黑体_GBK" w:hAnsi="方正小标宋_GBK" w:cs="方正小标宋_GBK"/>
          <w:color w:val="000000"/>
          <w:sz w:val="32"/>
          <w:szCs w:val="32"/>
        </w:rPr>
      </w:pPr>
      <w:r w:rsidRPr="00AB1542">
        <w:rPr>
          <w:rFonts w:ascii="方正黑体_GBK" w:eastAsia="方正黑体_GBK" w:hAnsi="方正小标宋_GBK" w:cs="方正小标宋_GBK" w:hint="eastAsia"/>
          <w:color w:val="000000"/>
          <w:sz w:val="32"/>
          <w:szCs w:val="32"/>
        </w:rPr>
        <w:t>附件</w:t>
      </w:r>
      <w:r w:rsidRPr="00AB1542">
        <w:rPr>
          <w:rFonts w:ascii="方正黑体_GBK" w:eastAsia="方正黑体_GBK" w:hAnsi="方正小标宋_GBK" w:cs="方正小标宋_GBK"/>
          <w:color w:val="000000"/>
          <w:sz w:val="32"/>
          <w:szCs w:val="32"/>
        </w:rPr>
        <w:t>18</w:t>
      </w:r>
    </w:p>
    <w:p w:rsidR="00B20550" w:rsidRPr="00AB1542" w:rsidRDefault="00B20550">
      <w:pPr>
        <w:overflowPunct w:val="0"/>
        <w:snapToGrid w:val="0"/>
        <w:ind w:left="93"/>
        <w:jc w:val="center"/>
        <w:rPr>
          <w:rFonts w:ascii="方正小标宋_GBK" w:eastAsia="方正小标宋_GBK" w:hAnsi="方正小标宋_GBK" w:cs="方正小标宋_GBK"/>
          <w:color w:val="000000"/>
          <w:kern w:val="0"/>
          <w:sz w:val="36"/>
          <w:szCs w:val="36"/>
        </w:rPr>
      </w:pPr>
      <w:r w:rsidRPr="00AB1542">
        <w:rPr>
          <w:rFonts w:ascii="方正小标宋_GBK" w:eastAsia="方正小标宋_GBK" w:hAnsi="方正小标宋_GBK" w:cs="方正小标宋_GBK" w:hint="eastAsia"/>
          <w:color w:val="000000"/>
          <w:sz w:val="36"/>
          <w:szCs w:val="36"/>
        </w:rPr>
        <w:t>重庆市綦江区市政服务领域基层政务公开标准目录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
        <w:gridCol w:w="735"/>
        <w:gridCol w:w="934"/>
        <w:gridCol w:w="2708"/>
        <w:gridCol w:w="2307"/>
        <w:gridCol w:w="669"/>
        <w:gridCol w:w="693"/>
        <w:gridCol w:w="2855"/>
        <w:gridCol w:w="409"/>
        <w:gridCol w:w="409"/>
        <w:gridCol w:w="409"/>
        <w:gridCol w:w="409"/>
        <w:gridCol w:w="582"/>
        <w:gridCol w:w="613"/>
      </w:tblGrid>
      <w:tr w:rsidR="00B20550" w:rsidRPr="006372AE" w:rsidTr="0079714F">
        <w:trPr>
          <w:trHeight w:val="449"/>
          <w:jc w:val="center"/>
        </w:trPr>
        <w:tc>
          <w:tcPr>
            <w:tcW w:w="410" w:type="dxa"/>
            <w:vMerge w:val="restart"/>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序号</w:t>
            </w:r>
          </w:p>
        </w:tc>
        <w:tc>
          <w:tcPr>
            <w:tcW w:w="1669" w:type="dxa"/>
            <w:gridSpan w:val="2"/>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公开事项</w:t>
            </w:r>
          </w:p>
        </w:tc>
        <w:tc>
          <w:tcPr>
            <w:tcW w:w="2708" w:type="dxa"/>
            <w:vMerge w:val="restart"/>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公开内容</w:t>
            </w:r>
            <w:r w:rsidRPr="006372AE">
              <w:rPr>
                <w:rFonts w:ascii="方正黑体_GBK" w:eastAsia="方正黑体_GBK" w:hAnsi="方正黑体_GBK" w:cs="方正黑体_GBK"/>
                <w:color w:val="000000"/>
                <w:kern w:val="0"/>
                <w:sz w:val="18"/>
                <w:szCs w:val="18"/>
              </w:rPr>
              <w:br/>
              <w:t>(</w:t>
            </w:r>
            <w:r w:rsidRPr="006372AE">
              <w:rPr>
                <w:rFonts w:ascii="方正黑体_GBK" w:eastAsia="方正黑体_GBK" w:hAnsi="方正黑体_GBK" w:cs="方正黑体_GBK" w:hint="eastAsia"/>
                <w:color w:val="000000"/>
                <w:kern w:val="0"/>
                <w:sz w:val="18"/>
                <w:szCs w:val="18"/>
              </w:rPr>
              <w:t>要素</w:t>
            </w:r>
            <w:r w:rsidRPr="006372AE">
              <w:rPr>
                <w:rFonts w:ascii="方正黑体_GBK" w:eastAsia="方正黑体_GBK" w:hAnsi="方正黑体_GBK" w:cs="方正黑体_GBK"/>
                <w:color w:val="000000"/>
                <w:kern w:val="0"/>
                <w:sz w:val="18"/>
                <w:szCs w:val="18"/>
              </w:rPr>
              <w:t>)</w:t>
            </w:r>
          </w:p>
        </w:tc>
        <w:tc>
          <w:tcPr>
            <w:tcW w:w="2307" w:type="dxa"/>
            <w:vMerge w:val="restart"/>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公开依据</w:t>
            </w:r>
          </w:p>
        </w:tc>
        <w:tc>
          <w:tcPr>
            <w:tcW w:w="669" w:type="dxa"/>
            <w:vMerge w:val="restart"/>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公开</w:t>
            </w:r>
            <w:r w:rsidRPr="006372AE">
              <w:rPr>
                <w:rFonts w:ascii="方正黑体_GBK" w:eastAsia="方正黑体_GBK" w:hAnsi="方正黑体_GBK" w:cs="方正黑体_GBK"/>
                <w:color w:val="000000"/>
                <w:kern w:val="0"/>
                <w:sz w:val="18"/>
                <w:szCs w:val="18"/>
              </w:rPr>
              <w:br/>
            </w:r>
            <w:r w:rsidRPr="006372AE">
              <w:rPr>
                <w:rFonts w:ascii="方正黑体_GBK" w:eastAsia="方正黑体_GBK" w:hAnsi="方正黑体_GBK" w:cs="方正黑体_GBK" w:hint="eastAsia"/>
                <w:color w:val="000000"/>
                <w:kern w:val="0"/>
                <w:sz w:val="18"/>
                <w:szCs w:val="18"/>
              </w:rPr>
              <w:t>时限</w:t>
            </w:r>
          </w:p>
        </w:tc>
        <w:tc>
          <w:tcPr>
            <w:tcW w:w="693" w:type="dxa"/>
            <w:vMerge w:val="restart"/>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公开</w:t>
            </w:r>
            <w:r w:rsidRPr="006372AE">
              <w:rPr>
                <w:rFonts w:ascii="方正黑体_GBK" w:eastAsia="方正黑体_GBK" w:hAnsi="方正黑体_GBK" w:cs="方正黑体_GBK"/>
                <w:color w:val="000000"/>
                <w:kern w:val="0"/>
                <w:sz w:val="18"/>
                <w:szCs w:val="18"/>
              </w:rPr>
              <w:br/>
            </w:r>
            <w:r w:rsidRPr="006372AE">
              <w:rPr>
                <w:rFonts w:ascii="方正黑体_GBK" w:eastAsia="方正黑体_GBK" w:hAnsi="方正黑体_GBK" w:cs="方正黑体_GBK" w:hint="eastAsia"/>
                <w:color w:val="000000"/>
                <w:kern w:val="0"/>
                <w:sz w:val="18"/>
                <w:szCs w:val="18"/>
              </w:rPr>
              <w:t>主体</w:t>
            </w:r>
          </w:p>
        </w:tc>
        <w:tc>
          <w:tcPr>
            <w:tcW w:w="2855" w:type="dxa"/>
            <w:vMerge w:val="restart"/>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公开渠道和载体</w:t>
            </w:r>
          </w:p>
        </w:tc>
        <w:tc>
          <w:tcPr>
            <w:tcW w:w="818" w:type="dxa"/>
            <w:gridSpan w:val="2"/>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公开对象</w:t>
            </w:r>
          </w:p>
        </w:tc>
        <w:tc>
          <w:tcPr>
            <w:tcW w:w="818" w:type="dxa"/>
            <w:gridSpan w:val="2"/>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公开方式</w:t>
            </w:r>
          </w:p>
        </w:tc>
        <w:tc>
          <w:tcPr>
            <w:tcW w:w="1195" w:type="dxa"/>
            <w:gridSpan w:val="2"/>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公开层级</w:t>
            </w:r>
          </w:p>
        </w:tc>
      </w:tr>
      <w:tr w:rsidR="00B20550" w:rsidRPr="006372AE" w:rsidTr="0079714F">
        <w:trPr>
          <w:trHeight w:val="565"/>
          <w:jc w:val="center"/>
        </w:trPr>
        <w:tc>
          <w:tcPr>
            <w:tcW w:w="410"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735" w:type="dxa"/>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一级</w:t>
            </w:r>
            <w:r w:rsidRPr="006372AE">
              <w:rPr>
                <w:rFonts w:ascii="方正黑体_GBK" w:eastAsia="方正黑体_GBK" w:hAnsi="方正黑体_GBK" w:cs="方正黑体_GBK"/>
                <w:color w:val="000000"/>
                <w:kern w:val="0"/>
                <w:sz w:val="18"/>
                <w:szCs w:val="18"/>
              </w:rPr>
              <w:t xml:space="preserve">   </w:t>
            </w:r>
            <w:r w:rsidRPr="006372AE">
              <w:rPr>
                <w:rFonts w:ascii="方正黑体_GBK" w:eastAsia="方正黑体_GBK" w:hAnsi="方正黑体_GBK" w:cs="方正黑体_GBK" w:hint="eastAsia"/>
                <w:color w:val="000000"/>
                <w:kern w:val="0"/>
                <w:sz w:val="18"/>
                <w:szCs w:val="18"/>
              </w:rPr>
              <w:t>事项</w:t>
            </w:r>
          </w:p>
        </w:tc>
        <w:tc>
          <w:tcPr>
            <w:tcW w:w="934" w:type="dxa"/>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二级</w:t>
            </w:r>
            <w:r w:rsidRPr="006372AE">
              <w:rPr>
                <w:rFonts w:ascii="方正黑体_GBK" w:eastAsia="方正黑体_GBK" w:hAnsi="方正黑体_GBK" w:cs="方正黑体_GBK"/>
                <w:color w:val="000000"/>
                <w:kern w:val="0"/>
                <w:sz w:val="18"/>
                <w:szCs w:val="18"/>
              </w:rPr>
              <w:t xml:space="preserve">       </w:t>
            </w:r>
            <w:r w:rsidRPr="006372AE">
              <w:rPr>
                <w:rFonts w:ascii="方正黑体_GBK" w:eastAsia="方正黑体_GBK" w:hAnsi="方正黑体_GBK" w:cs="方正黑体_GBK" w:hint="eastAsia"/>
                <w:color w:val="000000"/>
                <w:kern w:val="0"/>
                <w:sz w:val="18"/>
                <w:szCs w:val="18"/>
              </w:rPr>
              <w:t>事项</w:t>
            </w:r>
          </w:p>
        </w:tc>
        <w:tc>
          <w:tcPr>
            <w:tcW w:w="2708"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2307"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669"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693"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2855"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409" w:type="dxa"/>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全</w:t>
            </w:r>
          </w:p>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社会</w:t>
            </w:r>
          </w:p>
        </w:tc>
        <w:tc>
          <w:tcPr>
            <w:tcW w:w="409" w:type="dxa"/>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特定</w:t>
            </w:r>
          </w:p>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群体</w:t>
            </w:r>
          </w:p>
        </w:tc>
        <w:tc>
          <w:tcPr>
            <w:tcW w:w="409" w:type="dxa"/>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主动</w:t>
            </w:r>
          </w:p>
        </w:tc>
        <w:tc>
          <w:tcPr>
            <w:tcW w:w="409" w:type="dxa"/>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申请</w:t>
            </w:r>
          </w:p>
        </w:tc>
        <w:tc>
          <w:tcPr>
            <w:tcW w:w="582" w:type="dxa"/>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hint="eastAsia"/>
                <w:color w:val="000000"/>
                <w:kern w:val="0"/>
                <w:sz w:val="18"/>
                <w:szCs w:val="18"/>
              </w:rPr>
              <w:t>区级</w:t>
            </w:r>
          </w:p>
        </w:tc>
        <w:tc>
          <w:tcPr>
            <w:tcW w:w="613" w:type="dxa"/>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镇街</w:t>
            </w:r>
            <w:r w:rsidRPr="006372AE">
              <w:rPr>
                <w:rFonts w:ascii="方正黑体_GBK" w:eastAsia="方正黑体_GBK" w:hAnsi="方正黑体_GBK" w:cs="方正黑体_GBK" w:hint="eastAsia"/>
                <w:color w:val="000000"/>
                <w:kern w:val="0"/>
                <w:sz w:val="18"/>
                <w:szCs w:val="18"/>
              </w:rPr>
              <w:t>级</w:t>
            </w:r>
          </w:p>
        </w:tc>
      </w:tr>
      <w:tr w:rsidR="00B20550" w:rsidRPr="006372AE" w:rsidTr="00AB1542">
        <w:trPr>
          <w:trHeight w:val="1763"/>
          <w:jc w:val="center"/>
        </w:trPr>
        <w:tc>
          <w:tcPr>
            <w:tcW w:w="410" w:type="dxa"/>
            <w:vMerge w:val="restart"/>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p>
        </w:tc>
        <w:tc>
          <w:tcPr>
            <w:tcW w:w="735" w:type="dxa"/>
            <w:vMerge w:val="restart"/>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城市供水、城镇排水与污水处理</w:t>
            </w:r>
          </w:p>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p>
        </w:tc>
        <w:tc>
          <w:tcPr>
            <w:tcW w:w="934" w:type="dxa"/>
            <w:vAlign w:val="center"/>
          </w:tcPr>
          <w:p w:rsidR="00B20550" w:rsidRPr="006372AE" w:rsidRDefault="00B20550" w:rsidP="000B0DB8">
            <w:pPr>
              <w:overflowPunct w:val="0"/>
              <w:snapToGrid w:val="0"/>
              <w:spacing w:line="200" w:lineRule="exact"/>
              <w:rPr>
                <w:rFonts w:ascii="方正书宋_GBK" w:eastAsia="方正书宋_GBK" w:hAnsi="方正书宋_GBK" w:cs="方正书宋_GBK"/>
                <w:color w:val="000000"/>
                <w:kern w:val="0"/>
                <w:sz w:val="18"/>
                <w:szCs w:val="18"/>
              </w:rPr>
            </w:pPr>
          </w:p>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二次供水</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许可</w:t>
            </w:r>
          </w:p>
        </w:tc>
        <w:tc>
          <w:tcPr>
            <w:tcW w:w="2708" w:type="dxa"/>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《重庆市城市供水节水管理条例》</w:t>
            </w:r>
          </w:p>
        </w:tc>
        <w:tc>
          <w:tcPr>
            <w:tcW w:w="66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0B0DB8">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0B0DB8">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565"/>
          <w:jc w:val="center"/>
        </w:trPr>
        <w:tc>
          <w:tcPr>
            <w:tcW w:w="410"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735" w:type="dxa"/>
            <w:vMerge/>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供水工程建设方案审查</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0B0DB8">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p w:rsidR="00B20550" w:rsidRPr="006372AE" w:rsidRDefault="00B20550">
            <w:pPr>
              <w:overflowPunct w:val="0"/>
              <w:snapToGrid w:val="0"/>
              <w:spacing w:line="200" w:lineRule="exact"/>
              <w:jc w:val="left"/>
              <w:rPr>
                <w:rFonts w:ascii="方正书宋_GBK" w:eastAsia="方正书宋_GBK" w:hAnsi="方正书宋_GBK" w:cs="方正书宋_GBK"/>
                <w:color w:val="000000"/>
                <w:kern w:val="0"/>
                <w:sz w:val="18"/>
                <w:szCs w:val="18"/>
              </w:rPr>
            </w:pP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《重庆市城市供水节水管理条例》</w:t>
            </w:r>
          </w:p>
        </w:tc>
        <w:tc>
          <w:tcPr>
            <w:tcW w:w="66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2568"/>
          <w:jc w:val="center"/>
        </w:trPr>
        <w:tc>
          <w:tcPr>
            <w:tcW w:w="410" w:type="dxa"/>
            <w:vMerge/>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735" w:type="dxa"/>
            <w:vMerge/>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由于工程施工、设备维修等原因确需停止供水的审批</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0B0DB8">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p w:rsidR="00B20550" w:rsidRPr="006372AE" w:rsidRDefault="00B20550">
            <w:pPr>
              <w:overflowPunct w:val="0"/>
              <w:snapToGrid w:val="0"/>
              <w:spacing w:line="200" w:lineRule="exact"/>
              <w:jc w:val="left"/>
              <w:rPr>
                <w:rFonts w:ascii="方正书宋_GBK" w:eastAsia="方正书宋_GBK" w:hAnsi="方正书宋_GBK" w:cs="方正书宋_GBK"/>
                <w:color w:val="000000"/>
                <w:kern w:val="0"/>
                <w:sz w:val="18"/>
                <w:szCs w:val="18"/>
              </w:rPr>
            </w:pP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《重庆市城市供水节水管理条例》</w:t>
            </w:r>
          </w:p>
        </w:tc>
        <w:tc>
          <w:tcPr>
            <w:tcW w:w="669" w:type="dxa"/>
          </w:tcPr>
          <w:p w:rsidR="00B20550" w:rsidRPr="006372AE" w:rsidRDefault="00B20550" w:rsidP="006372AE">
            <w:pPr>
              <w:jc w:val="right"/>
              <w:rPr>
                <w:color w:val="000000"/>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565"/>
          <w:jc w:val="center"/>
        </w:trPr>
        <w:tc>
          <w:tcPr>
            <w:tcW w:w="410" w:type="dxa"/>
            <w:vMerge w:val="restart"/>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p>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735" w:type="dxa"/>
            <w:vMerge w:val="restart"/>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书宋_GBK" w:eastAsia="方正书宋_GBK" w:hAnsi="方正书宋_GBK" w:cs="方正书宋_GBK" w:hint="eastAsia"/>
                <w:color w:val="000000"/>
                <w:kern w:val="0"/>
                <w:sz w:val="18"/>
                <w:szCs w:val="18"/>
              </w:rPr>
              <w:t>城市园林绿化管理</w:t>
            </w: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工程建设涉及城市绿地、树木审批</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0B0DB8">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《国务院对确需保留的行政审批项目设定行政许可的决定》；</w:t>
            </w:r>
            <w:r w:rsidRPr="006372AE">
              <w:rPr>
                <w:rFonts w:ascii="方正书宋_GBK" w:eastAsia="方正书宋_GBK" w:hAnsi="方正书宋_GBK" w:cs="方正书宋_GBK"/>
                <w:color w:val="000000"/>
                <w:kern w:val="0"/>
                <w:sz w:val="18"/>
                <w:szCs w:val="18"/>
              </w:rPr>
              <w:t xml:space="preserve">                                           2.</w:t>
            </w:r>
            <w:r w:rsidRPr="006372AE">
              <w:rPr>
                <w:rFonts w:ascii="方正书宋_GBK" w:eastAsia="方正书宋_GBK" w:hAnsi="方正书宋_GBK" w:cs="方正书宋_GBK" w:hint="eastAsia"/>
                <w:color w:val="000000"/>
                <w:kern w:val="0"/>
                <w:sz w:val="18"/>
                <w:szCs w:val="18"/>
              </w:rPr>
              <w:t>《城市绿化条例》；</w:t>
            </w:r>
            <w:r w:rsidRPr="006372AE">
              <w:rPr>
                <w:rFonts w:ascii="方正书宋_GBK" w:eastAsia="方正书宋_GBK" w:hAnsi="方正书宋_GBK" w:cs="方正书宋_GBK"/>
                <w:color w:val="000000"/>
                <w:kern w:val="0"/>
                <w:sz w:val="18"/>
                <w:szCs w:val="18"/>
              </w:rPr>
              <w:t xml:space="preserve">                                    3.</w:t>
            </w:r>
            <w:r w:rsidRPr="006372AE">
              <w:rPr>
                <w:rFonts w:ascii="方正书宋_GBK" w:eastAsia="方正书宋_GBK" w:hAnsi="方正书宋_GBK" w:cs="方正书宋_GBK" w:hint="eastAsia"/>
                <w:color w:val="000000"/>
                <w:kern w:val="0"/>
                <w:sz w:val="18"/>
                <w:szCs w:val="18"/>
              </w:rPr>
              <w:t>《重庆市城市园林绿化条例》。</w:t>
            </w:r>
          </w:p>
        </w:tc>
        <w:tc>
          <w:tcPr>
            <w:tcW w:w="669" w:type="dxa"/>
          </w:tcPr>
          <w:p w:rsidR="00B20550" w:rsidRPr="006372AE" w:rsidRDefault="00B20550">
            <w:pPr>
              <w:rPr>
                <w:color w:val="000000"/>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565"/>
          <w:jc w:val="center"/>
        </w:trPr>
        <w:tc>
          <w:tcPr>
            <w:tcW w:w="410" w:type="dxa"/>
            <w:vMerge/>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735" w:type="dxa"/>
            <w:vMerge/>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公园内举办大型游乐、展览等活动审批</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0B0DB8">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《重庆市公园管理条例》</w:t>
            </w:r>
          </w:p>
        </w:tc>
        <w:tc>
          <w:tcPr>
            <w:tcW w:w="66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565"/>
          <w:jc w:val="center"/>
        </w:trPr>
        <w:tc>
          <w:tcPr>
            <w:tcW w:w="410" w:type="dxa"/>
            <w:vMerge/>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735" w:type="dxa"/>
            <w:vMerge/>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建设项目涉及园林绿地指标事项审查</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0B0DB8">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p w:rsidR="00B20550" w:rsidRPr="006372AE" w:rsidRDefault="00B20550">
            <w:pPr>
              <w:overflowPunct w:val="0"/>
              <w:snapToGrid w:val="0"/>
              <w:spacing w:line="200" w:lineRule="exact"/>
              <w:jc w:val="left"/>
              <w:rPr>
                <w:rFonts w:ascii="方正书宋_GBK" w:eastAsia="方正书宋_GBK" w:hAnsi="方正书宋_GBK" w:cs="方正书宋_GBK"/>
                <w:color w:val="000000"/>
                <w:kern w:val="0"/>
                <w:sz w:val="18"/>
                <w:szCs w:val="18"/>
              </w:rPr>
            </w:pP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p>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《城市绿化条例》；</w:t>
            </w:r>
            <w:r w:rsidRPr="006372AE">
              <w:rPr>
                <w:rFonts w:ascii="方正书宋_GBK" w:eastAsia="方正书宋_GBK" w:hAnsi="方正书宋_GBK" w:cs="方正书宋_GBK"/>
                <w:color w:val="000000"/>
                <w:kern w:val="0"/>
                <w:sz w:val="18"/>
                <w:szCs w:val="18"/>
              </w:rPr>
              <w:t xml:space="preserve">                                    2.</w:t>
            </w:r>
            <w:r w:rsidRPr="006372AE">
              <w:rPr>
                <w:rFonts w:ascii="方正书宋_GBK" w:eastAsia="方正书宋_GBK" w:hAnsi="方正书宋_GBK" w:cs="方正书宋_GBK" w:hint="eastAsia"/>
                <w:color w:val="000000"/>
                <w:kern w:val="0"/>
                <w:sz w:val="18"/>
                <w:szCs w:val="18"/>
              </w:rPr>
              <w:t>《重庆市园林绿化条例》；</w:t>
            </w:r>
            <w:r w:rsidRPr="006372AE">
              <w:rPr>
                <w:rFonts w:ascii="方正书宋_GBK" w:eastAsia="方正书宋_GBK" w:hAnsi="方正书宋_GBK" w:cs="方正书宋_GBK"/>
                <w:color w:val="000000"/>
                <w:kern w:val="0"/>
                <w:sz w:val="18"/>
                <w:szCs w:val="18"/>
              </w:rPr>
              <w:t xml:space="preserve">                                             3.</w:t>
            </w:r>
            <w:r w:rsidRPr="006372AE">
              <w:rPr>
                <w:rFonts w:ascii="方正书宋_GBK" w:eastAsia="方正书宋_GBK" w:hAnsi="方正书宋_GBK" w:cs="方正书宋_GBK" w:hint="eastAsia"/>
                <w:color w:val="000000"/>
                <w:kern w:val="0"/>
                <w:sz w:val="18"/>
                <w:szCs w:val="18"/>
              </w:rPr>
              <w:t>《重庆市人民政府关于印发重庆市工程建设项目审批制度改革试点实施方案的通知》。</w:t>
            </w:r>
          </w:p>
        </w:tc>
        <w:tc>
          <w:tcPr>
            <w:tcW w:w="66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AB1542">
        <w:trPr>
          <w:trHeight w:val="1854"/>
          <w:jc w:val="center"/>
        </w:trPr>
        <w:tc>
          <w:tcPr>
            <w:tcW w:w="410" w:type="dxa"/>
            <w:vMerge w:val="restart"/>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p>
        </w:tc>
        <w:tc>
          <w:tcPr>
            <w:tcW w:w="735" w:type="dxa"/>
            <w:vMerge w:val="restart"/>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市容环卫管理</w:t>
            </w:r>
          </w:p>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城市建筑垃圾处置核准</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0B0DB8">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《国务院对确需保留的行政审批项目设定行政许可的决定》；</w:t>
            </w:r>
            <w:r w:rsidRPr="006372AE">
              <w:rPr>
                <w:rFonts w:ascii="方正书宋_GBK" w:eastAsia="方正书宋_GBK" w:hAnsi="方正书宋_GBK" w:cs="方正书宋_GBK"/>
                <w:color w:val="000000"/>
                <w:kern w:val="0"/>
                <w:sz w:val="18"/>
                <w:szCs w:val="18"/>
              </w:rPr>
              <w:t xml:space="preserve">                   2.</w:t>
            </w:r>
            <w:r w:rsidRPr="006372AE">
              <w:rPr>
                <w:rFonts w:ascii="方正书宋_GBK" w:eastAsia="方正书宋_GBK" w:hAnsi="方正书宋_GBK" w:cs="方正书宋_GBK" w:hint="eastAsia"/>
                <w:color w:val="000000"/>
                <w:kern w:val="0"/>
                <w:sz w:val="18"/>
                <w:szCs w:val="18"/>
              </w:rPr>
              <w:t>《城市建筑垃圾管理规定》。</w:t>
            </w:r>
          </w:p>
        </w:tc>
        <w:tc>
          <w:tcPr>
            <w:tcW w:w="669" w:type="dxa"/>
            <w:vAlign w:val="center"/>
          </w:tcPr>
          <w:p w:rsidR="00B20550" w:rsidRPr="006372AE" w:rsidRDefault="00B20550">
            <w:pPr>
              <w:widowControl/>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2750"/>
          <w:jc w:val="center"/>
        </w:trPr>
        <w:tc>
          <w:tcPr>
            <w:tcW w:w="410" w:type="dxa"/>
            <w:vMerge/>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735" w:type="dxa"/>
            <w:vMerge/>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p>
        </w:tc>
        <w:tc>
          <w:tcPr>
            <w:tcW w:w="934" w:type="dxa"/>
            <w:vAlign w:val="center"/>
          </w:tcPr>
          <w:p w:rsidR="00B20550" w:rsidRPr="006372AE" w:rsidRDefault="00B20550" w:rsidP="0032075D">
            <w:pPr>
              <w:overflowPunct w:val="0"/>
              <w:snapToGrid w:val="0"/>
              <w:spacing w:line="200" w:lineRule="exact"/>
              <w:rPr>
                <w:rFonts w:ascii="方正书宋_GBK" w:eastAsia="方正书宋_GBK" w:hAnsi="方正书宋_GBK" w:cs="方正书宋_GBK"/>
                <w:color w:val="000000"/>
                <w:kern w:val="0"/>
                <w:sz w:val="18"/>
                <w:szCs w:val="18"/>
              </w:rPr>
            </w:pPr>
          </w:p>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非主干道临时占道经营许可</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0B0DB8">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p>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《重庆市市容环境卫生管理条例》</w:t>
            </w:r>
          </w:p>
        </w:tc>
        <w:tc>
          <w:tcPr>
            <w:tcW w:w="669" w:type="dxa"/>
            <w:vAlign w:val="center"/>
          </w:tcPr>
          <w:p w:rsidR="00B20550" w:rsidRPr="006372AE" w:rsidRDefault="00B20550">
            <w:pPr>
              <w:widowControl/>
              <w:jc w:val="left"/>
              <w:rPr>
                <w:rFonts w:ascii="方正书宋_GBK" w:eastAsia="方正书宋_GBK" w:hAnsi="方正书宋_GBK" w:cs="方正书宋_GBK"/>
                <w:color w:val="000000"/>
                <w:kern w:val="0"/>
                <w:sz w:val="18"/>
                <w:szCs w:val="18"/>
              </w:rPr>
            </w:pPr>
          </w:p>
          <w:p w:rsidR="00B20550" w:rsidRPr="006372AE" w:rsidRDefault="00B20550" w:rsidP="0032075D">
            <w:pPr>
              <w:widowControl/>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565"/>
          <w:jc w:val="center"/>
        </w:trPr>
        <w:tc>
          <w:tcPr>
            <w:tcW w:w="410" w:type="dxa"/>
            <w:vMerge w:val="restart"/>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p>
        </w:tc>
        <w:tc>
          <w:tcPr>
            <w:tcW w:w="735" w:type="dxa"/>
            <w:vMerge w:val="restart"/>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户外广告管理</w:t>
            </w:r>
          </w:p>
        </w:tc>
        <w:tc>
          <w:tcPr>
            <w:tcW w:w="934" w:type="dxa"/>
            <w:vAlign w:val="center"/>
          </w:tcPr>
          <w:p w:rsidR="00B20550" w:rsidRPr="006372AE" w:rsidRDefault="00B20550">
            <w:pPr>
              <w:tabs>
                <w:tab w:val="left" w:pos="217"/>
              </w:tabs>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设置大型户外广告及在城市建筑物、设施上悬挂、张贴宣传品审批</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0B0DB8">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《城市市容和环境卫生管理条例》</w:t>
            </w:r>
          </w:p>
        </w:tc>
        <w:tc>
          <w:tcPr>
            <w:tcW w:w="669" w:type="dxa"/>
            <w:vAlign w:val="center"/>
          </w:tcPr>
          <w:p w:rsidR="00B20550" w:rsidRPr="006372AE" w:rsidRDefault="00B20550">
            <w:pPr>
              <w:widowControl/>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cantSplit/>
          <w:trHeight w:val="567"/>
          <w:jc w:val="center"/>
        </w:trPr>
        <w:tc>
          <w:tcPr>
            <w:tcW w:w="410" w:type="dxa"/>
            <w:vMerge/>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735"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临时户外广告设置许可</w:t>
            </w:r>
          </w:p>
        </w:tc>
        <w:tc>
          <w:tcPr>
            <w:tcW w:w="2708" w:type="dxa"/>
            <w:vAlign w:val="center"/>
          </w:tcPr>
          <w:p w:rsidR="00B20550" w:rsidRPr="006372AE" w:rsidRDefault="00B20550" w:rsidP="006372AE">
            <w:pPr>
              <w:jc w:val="left"/>
              <w:rPr>
                <w:rFonts w:ascii="方正书宋_GBK" w:eastAsia="方正书宋_GBK" w:hAnsi="方正书宋_GBK" w:cs="方正书宋_GBK"/>
                <w:color w:val="000000"/>
                <w:kern w:val="0"/>
                <w:sz w:val="18"/>
                <w:szCs w:val="18"/>
              </w:rPr>
            </w:pPr>
          </w:p>
          <w:p w:rsidR="00B20550" w:rsidRPr="006372AE" w:rsidRDefault="00B20550" w:rsidP="006372A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p>
          <w:p w:rsidR="00B20550" w:rsidRPr="006372AE" w:rsidRDefault="00B20550" w:rsidP="006372A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6372A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6372A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《重庆市户外广告管理条例》</w:t>
            </w:r>
          </w:p>
        </w:tc>
        <w:tc>
          <w:tcPr>
            <w:tcW w:w="669" w:type="dxa"/>
            <w:vAlign w:val="center"/>
          </w:tcPr>
          <w:p w:rsidR="00B20550" w:rsidRPr="006372AE" w:rsidRDefault="00B20550">
            <w:pPr>
              <w:widowControl/>
              <w:jc w:val="left"/>
              <w:rPr>
                <w:rFonts w:ascii="方正书宋_GBK" w:eastAsia="方正书宋_GBK" w:hAnsi="方正书宋_GBK" w:cs="方正书宋_GBK"/>
                <w:color w:val="000000"/>
                <w:kern w:val="0"/>
                <w:sz w:val="18"/>
                <w:szCs w:val="18"/>
              </w:rPr>
            </w:pPr>
          </w:p>
          <w:p w:rsidR="00B20550" w:rsidRPr="006372AE" w:rsidRDefault="00B20550">
            <w:pPr>
              <w:widowControl/>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cantSplit/>
          <w:trHeight w:val="1919"/>
          <w:jc w:val="center"/>
        </w:trPr>
        <w:tc>
          <w:tcPr>
            <w:tcW w:w="410" w:type="dxa"/>
            <w:vMerge w:val="restart"/>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黑体_GBK" w:eastAsia="方正黑体_GBK" w:hAnsi="方正黑体_GBK" w:cs="方正黑体_GBK"/>
                <w:color w:val="000000"/>
                <w:kern w:val="0"/>
                <w:sz w:val="18"/>
                <w:szCs w:val="18"/>
              </w:rPr>
              <w:t>5</w:t>
            </w:r>
          </w:p>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735"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关闭、闲置、拆除城市环卫设施许可</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《中华人民共和国固体废物污染环境防治法》；</w:t>
            </w:r>
            <w:r w:rsidRPr="006372AE">
              <w:rPr>
                <w:rFonts w:ascii="方正书宋_GBK" w:eastAsia="方正书宋_GBK" w:hAnsi="方正书宋_GBK" w:cs="方正书宋_GBK"/>
                <w:color w:val="000000"/>
                <w:kern w:val="0"/>
                <w:sz w:val="18"/>
                <w:szCs w:val="18"/>
              </w:rPr>
              <w:t xml:space="preserve">                           2.</w:t>
            </w:r>
            <w:r w:rsidRPr="006372AE">
              <w:rPr>
                <w:rFonts w:ascii="方正书宋_GBK" w:eastAsia="方正书宋_GBK" w:hAnsi="方正书宋_GBK" w:cs="方正书宋_GBK" w:hint="eastAsia"/>
                <w:color w:val="000000"/>
                <w:kern w:val="0"/>
                <w:sz w:val="18"/>
                <w:szCs w:val="18"/>
              </w:rPr>
              <w:t>《城市市容和环境卫生管理条例》。</w:t>
            </w:r>
          </w:p>
        </w:tc>
        <w:tc>
          <w:tcPr>
            <w:tcW w:w="66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2387"/>
          <w:jc w:val="center"/>
        </w:trPr>
        <w:tc>
          <w:tcPr>
            <w:tcW w:w="410"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735" w:type="dxa"/>
            <w:vMerge w:val="restart"/>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r w:rsidRPr="006372AE">
              <w:rPr>
                <w:rFonts w:ascii="方正书宋_GBK" w:eastAsia="方正书宋_GBK" w:hAnsi="方正书宋_GBK" w:cs="方正书宋_GBK" w:hint="eastAsia"/>
                <w:color w:val="000000"/>
                <w:kern w:val="0"/>
                <w:sz w:val="18"/>
                <w:szCs w:val="18"/>
              </w:rPr>
              <w:t>市政设施建设管理</w:t>
            </w: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市政设施建设类审批</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D840B2">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p>
          <w:p w:rsidR="00B20550" w:rsidRPr="006372AE" w:rsidRDefault="00B20550">
            <w:pPr>
              <w:overflowPunct w:val="0"/>
              <w:snapToGrid w:val="0"/>
              <w:spacing w:line="200" w:lineRule="exac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《城市道路管理条例》；</w:t>
            </w:r>
            <w:r w:rsidRPr="006372AE">
              <w:rPr>
                <w:rFonts w:ascii="方正书宋_GBK" w:eastAsia="方正书宋_GBK" w:hAnsi="方正书宋_GBK" w:cs="方正书宋_GBK"/>
                <w:color w:val="000000"/>
                <w:kern w:val="0"/>
                <w:sz w:val="18"/>
                <w:szCs w:val="18"/>
              </w:rPr>
              <w:t xml:space="preserve">                                              2.</w:t>
            </w:r>
            <w:r w:rsidRPr="006372AE">
              <w:rPr>
                <w:rFonts w:ascii="方正书宋_GBK" w:eastAsia="方正书宋_GBK" w:hAnsi="方正书宋_GBK" w:cs="方正书宋_GBK" w:hint="eastAsia"/>
                <w:color w:val="000000"/>
                <w:kern w:val="0"/>
                <w:sz w:val="18"/>
                <w:szCs w:val="18"/>
              </w:rPr>
              <w:t>《国务院对确需保留的行政审批项目设定行政许可的决定》；</w:t>
            </w:r>
            <w:r w:rsidRPr="006372AE">
              <w:rPr>
                <w:rFonts w:ascii="方正书宋_GBK" w:eastAsia="方正书宋_GBK" w:hAnsi="方正书宋_GBK" w:cs="方正书宋_GBK"/>
                <w:color w:val="000000"/>
                <w:kern w:val="0"/>
                <w:sz w:val="18"/>
                <w:szCs w:val="18"/>
              </w:rPr>
              <w:t xml:space="preserve">                                                   3.</w:t>
            </w:r>
            <w:r w:rsidRPr="006372AE">
              <w:rPr>
                <w:rFonts w:ascii="方正书宋_GBK" w:eastAsia="方正书宋_GBK" w:hAnsi="方正书宋_GBK" w:cs="方正书宋_GBK" w:hint="eastAsia"/>
                <w:color w:val="000000"/>
                <w:kern w:val="0"/>
                <w:sz w:val="18"/>
                <w:szCs w:val="18"/>
              </w:rPr>
              <w:t>《国务院关于印发清理规范投资项目报建审批事项实施方案的通知》。</w:t>
            </w:r>
          </w:p>
        </w:tc>
        <w:tc>
          <w:tcPr>
            <w:tcW w:w="669" w:type="dxa"/>
            <w:vAlign w:val="center"/>
          </w:tcPr>
          <w:p w:rsidR="00B20550" w:rsidRPr="006372AE" w:rsidRDefault="00B20550">
            <w:pPr>
              <w:widowControl/>
              <w:jc w:val="center"/>
              <w:rPr>
                <w:rFonts w:ascii="方正书宋_GBK" w:eastAsia="方正书宋_GBK" w:hAnsi="方正书宋_GBK" w:cs="方正书宋_GBK"/>
                <w:color w:val="000000"/>
                <w:kern w:val="0"/>
                <w:sz w:val="18"/>
                <w:szCs w:val="18"/>
              </w:rPr>
            </w:pPr>
          </w:p>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565"/>
          <w:jc w:val="center"/>
        </w:trPr>
        <w:tc>
          <w:tcPr>
            <w:tcW w:w="410"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735" w:type="dxa"/>
            <w:vMerge/>
            <w:vAlign w:val="center"/>
          </w:tcPr>
          <w:p w:rsidR="00B20550" w:rsidRPr="006372AE" w:rsidRDefault="00B20550">
            <w:pPr>
              <w:overflowPunct w:val="0"/>
              <w:snapToGrid w:val="0"/>
              <w:jc w:val="center"/>
              <w:rPr>
                <w:rFonts w:ascii="方正黑体_GBK" w:eastAsia="方正黑体_GBK" w:hAnsi="方正黑体_GBK" w:cs="方正黑体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特殊车辆在城市道路上行驶（包括经过城市桥梁）审批</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D840B2">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tc>
        <w:tc>
          <w:tcPr>
            <w:tcW w:w="2307" w:type="dxa"/>
            <w:vAlign w:val="center"/>
          </w:tcPr>
          <w:p w:rsidR="00B20550" w:rsidRPr="006372AE" w:rsidRDefault="00B20550">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《城市道路管理条例》</w:t>
            </w:r>
          </w:p>
        </w:tc>
        <w:tc>
          <w:tcPr>
            <w:tcW w:w="66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trHeight w:val="565"/>
          <w:jc w:val="center"/>
        </w:trPr>
        <w:tc>
          <w:tcPr>
            <w:tcW w:w="410"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735"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占用、迁移、拆除城市道路照明设施审核</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D840B2">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p w:rsidR="00B20550" w:rsidRPr="006372AE" w:rsidRDefault="00B20550">
            <w:pPr>
              <w:overflowPunct w:val="0"/>
              <w:snapToGrid w:val="0"/>
              <w:spacing w:line="200" w:lineRule="exact"/>
              <w:jc w:val="left"/>
              <w:rPr>
                <w:rFonts w:ascii="方正书宋_GBK" w:eastAsia="方正书宋_GBK" w:hAnsi="方正书宋_GBK" w:cs="方正书宋_GBK"/>
                <w:color w:val="000000"/>
                <w:kern w:val="0"/>
                <w:sz w:val="18"/>
                <w:szCs w:val="18"/>
              </w:rPr>
            </w:pPr>
          </w:p>
        </w:tc>
        <w:tc>
          <w:tcPr>
            <w:tcW w:w="2307" w:type="dxa"/>
            <w:vAlign w:val="center"/>
          </w:tcPr>
          <w:p w:rsidR="00B20550" w:rsidRPr="006372AE" w:rsidRDefault="00B20550">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《重庆市市政设施管理条例》</w:t>
            </w:r>
          </w:p>
        </w:tc>
        <w:tc>
          <w:tcPr>
            <w:tcW w:w="66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r w:rsidR="00B20550" w:rsidRPr="006372AE" w:rsidTr="0079714F">
        <w:trPr>
          <w:cantSplit/>
          <w:trHeight w:val="567"/>
          <w:jc w:val="center"/>
        </w:trPr>
        <w:tc>
          <w:tcPr>
            <w:tcW w:w="410"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735" w:type="dxa"/>
            <w:vMerge/>
            <w:vAlign w:val="center"/>
          </w:tcPr>
          <w:p w:rsidR="00B20550" w:rsidRPr="006372AE" w:rsidRDefault="00B20550">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934"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危及市政公用设施安全的建设项目规划审查</w:t>
            </w:r>
          </w:p>
        </w:tc>
        <w:tc>
          <w:tcPr>
            <w:tcW w:w="2708" w:type="dxa"/>
            <w:vAlign w:val="center"/>
          </w:tcPr>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申请条件</w:t>
            </w:r>
            <w:r w:rsidRPr="006372AE">
              <w:rPr>
                <w:rFonts w:ascii="方正书宋_GBK" w:eastAsia="方正书宋_GBK" w:hAnsi="方正书宋_GBK" w:cs="方正书宋_GBK"/>
                <w:color w:val="000000"/>
                <w:kern w:val="0"/>
                <w:sz w:val="18"/>
                <w:szCs w:val="18"/>
              </w:rPr>
              <w:t xml:space="preserve"> </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2.</w:t>
            </w:r>
            <w:r w:rsidRPr="006372AE">
              <w:rPr>
                <w:rFonts w:ascii="方正书宋_GBK" w:eastAsia="方正书宋_GBK" w:hAnsi="方正书宋_GBK" w:cs="方正书宋_GBK" w:hint="eastAsia"/>
                <w:color w:val="000000"/>
                <w:kern w:val="0"/>
                <w:sz w:val="18"/>
                <w:szCs w:val="18"/>
              </w:rPr>
              <w:t>申请材料</w:t>
            </w:r>
          </w:p>
          <w:p w:rsidR="00B20550" w:rsidRPr="006372AE" w:rsidRDefault="00B20550" w:rsidP="0032075D">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3.</w:t>
            </w:r>
            <w:r w:rsidRPr="006372AE">
              <w:rPr>
                <w:rFonts w:ascii="方正书宋_GBK" w:eastAsia="方正书宋_GBK" w:hAnsi="方正书宋_GBK" w:cs="方正书宋_GBK" w:hint="eastAsia"/>
                <w:color w:val="000000"/>
                <w:kern w:val="0"/>
                <w:sz w:val="18"/>
                <w:szCs w:val="18"/>
              </w:rPr>
              <w:t>申请流程</w:t>
            </w:r>
          </w:p>
          <w:p w:rsidR="00B20550" w:rsidRPr="006372AE" w:rsidRDefault="00B20550" w:rsidP="00D840B2">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4.</w:t>
            </w:r>
            <w:r w:rsidRPr="006372AE">
              <w:rPr>
                <w:rFonts w:ascii="方正书宋_GBK" w:eastAsia="方正书宋_GBK" w:hAnsi="方正书宋_GBK" w:cs="方正书宋_GBK" w:hint="eastAsia"/>
                <w:color w:val="000000"/>
                <w:kern w:val="0"/>
                <w:sz w:val="18"/>
                <w:szCs w:val="18"/>
              </w:rPr>
              <w:t>法定依据</w:t>
            </w:r>
          </w:p>
          <w:p w:rsidR="00B20550" w:rsidRPr="006372AE" w:rsidRDefault="00B20550" w:rsidP="00D840B2">
            <w:pPr>
              <w:pStyle w:val="ListParagraph"/>
              <w:overflowPunct w:val="0"/>
              <w:snapToGrid w:val="0"/>
              <w:spacing w:line="200" w:lineRule="exact"/>
              <w:ind w:left="360" w:firstLineChars="0" w:firstLine="0"/>
              <w:jc w:val="left"/>
              <w:rPr>
                <w:rFonts w:ascii="方正书宋_GBK" w:eastAsia="方正书宋_GBK" w:hAnsi="方正书宋_GBK" w:cs="方正书宋_GBK"/>
                <w:color w:val="000000"/>
                <w:kern w:val="0"/>
                <w:sz w:val="18"/>
                <w:szCs w:val="18"/>
              </w:rPr>
            </w:pPr>
          </w:p>
        </w:tc>
        <w:tc>
          <w:tcPr>
            <w:tcW w:w="2307" w:type="dxa"/>
            <w:vAlign w:val="center"/>
          </w:tcPr>
          <w:p w:rsidR="00B20550" w:rsidRPr="006372AE" w:rsidRDefault="00B20550">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1.</w:t>
            </w:r>
            <w:r w:rsidRPr="006372AE">
              <w:rPr>
                <w:rFonts w:ascii="方正书宋_GBK" w:eastAsia="方正书宋_GBK" w:hAnsi="方正书宋_GBK" w:cs="方正书宋_GBK" w:hint="eastAsia"/>
                <w:color w:val="000000"/>
                <w:kern w:val="0"/>
                <w:sz w:val="18"/>
                <w:szCs w:val="18"/>
              </w:rPr>
              <w:t>《重庆市市政设施管理条例》；</w:t>
            </w:r>
            <w:r w:rsidRPr="006372AE">
              <w:rPr>
                <w:rFonts w:ascii="方正书宋_GBK" w:eastAsia="方正书宋_GBK" w:hAnsi="方正书宋_GBK" w:cs="方正书宋_GBK"/>
                <w:color w:val="000000"/>
                <w:kern w:val="0"/>
                <w:sz w:val="18"/>
                <w:szCs w:val="18"/>
              </w:rPr>
              <w:t xml:space="preserve">                        2.</w:t>
            </w:r>
            <w:r w:rsidRPr="006372AE">
              <w:rPr>
                <w:rFonts w:ascii="方正书宋_GBK" w:eastAsia="方正书宋_GBK" w:hAnsi="方正书宋_GBK" w:cs="方正书宋_GBK" w:hint="eastAsia"/>
                <w:color w:val="000000"/>
                <w:kern w:val="0"/>
                <w:sz w:val="18"/>
                <w:szCs w:val="18"/>
              </w:rPr>
              <w:t>《重庆市建设领域行政审批制度改革试点方案》。</w:t>
            </w:r>
          </w:p>
        </w:tc>
        <w:tc>
          <w:tcPr>
            <w:tcW w:w="669" w:type="dxa"/>
            <w:vAlign w:val="center"/>
          </w:tcPr>
          <w:p w:rsidR="00B20550" w:rsidRPr="006372AE" w:rsidRDefault="00B20550">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color w:val="000000"/>
                <w:kern w:val="0"/>
                <w:sz w:val="18"/>
                <w:szCs w:val="18"/>
              </w:rPr>
              <w:t>5</w:t>
            </w:r>
            <w:r w:rsidRPr="006372AE">
              <w:rPr>
                <w:rFonts w:ascii="方正书宋_GBK" w:eastAsia="方正书宋_GBK" w:hAnsi="方正书宋_GBK" w:cs="方正书宋_GBK" w:hint="eastAsia"/>
                <w:color w:val="000000"/>
                <w:kern w:val="0"/>
                <w:sz w:val="18"/>
                <w:szCs w:val="18"/>
              </w:rPr>
              <w:t>工作日</w:t>
            </w:r>
          </w:p>
        </w:tc>
        <w:tc>
          <w:tcPr>
            <w:tcW w:w="693"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区城市管理局</w:t>
            </w:r>
          </w:p>
        </w:tc>
        <w:tc>
          <w:tcPr>
            <w:tcW w:w="2855" w:type="dxa"/>
            <w:vAlign w:val="center"/>
          </w:tcPr>
          <w:p w:rsidR="00B20550" w:rsidRPr="006372AE" w:rsidRDefault="00B20550" w:rsidP="009C7D2E">
            <w:pPr>
              <w:overflowPunct w:val="0"/>
              <w:snapToGrid w:val="0"/>
              <w:spacing w:line="200" w:lineRule="exact"/>
              <w:jc w:val="left"/>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■政府网站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□政府公报</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□两微一端</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□发布会</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听证会</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□广播电视</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□纸质媒体</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□公开查阅点</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□政务服务中心</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□便民服务站</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□入户</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现场</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□社区</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企事业单位</w:t>
            </w:r>
            <w:r w:rsidRPr="006372AE">
              <w:rPr>
                <w:rFonts w:ascii="方正书宋_GBK" w:eastAsia="方正书宋_GBK" w:hAnsi="方正书宋_GBK" w:cs="方正书宋_GBK"/>
                <w:color w:val="000000"/>
                <w:kern w:val="0"/>
                <w:sz w:val="18"/>
                <w:szCs w:val="18"/>
              </w:rPr>
              <w:t>/</w:t>
            </w:r>
            <w:r w:rsidRPr="006372AE">
              <w:rPr>
                <w:rFonts w:ascii="方正书宋_GBK" w:eastAsia="方正书宋_GBK" w:hAnsi="方正书宋_GBK" w:cs="方正书宋_GBK" w:hint="eastAsia"/>
                <w:color w:val="000000"/>
                <w:kern w:val="0"/>
                <w:sz w:val="18"/>
                <w:szCs w:val="18"/>
              </w:rPr>
              <w:t>村公示栏</w:t>
            </w:r>
            <w:r w:rsidRPr="006372AE">
              <w:rPr>
                <w:rFonts w:ascii="方正书宋_GBK" w:eastAsia="方正书宋_GBK" w:hAnsi="方正书宋_GBK" w:cs="方正书宋_GBK"/>
                <w:color w:val="000000"/>
                <w:kern w:val="0"/>
                <w:sz w:val="18"/>
                <w:szCs w:val="18"/>
              </w:rPr>
              <w:br/>
            </w:r>
            <w:r w:rsidRPr="006372AE">
              <w:rPr>
                <w:rFonts w:ascii="方正书宋_GBK" w:eastAsia="方正书宋_GBK" w:hAnsi="方正书宋_GBK" w:cs="方正书宋_GBK" w:hint="eastAsia"/>
                <w:color w:val="000000"/>
                <w:kern w:val="0"/>
                <w:sz w:val="18"/>
                <w:szCs w:val="18"/>
              </w:rPr>
              <w:t>（电子屏）</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□精准推送</w:t>
            </w:r>
            <w:r w:rsidRPr="006372AE">
              <w:rPr>
                <w:rFonts w:ascii="方正书宋_GBK" w:eastAsia="方正书宋_GBK" w:hAnsi="方正书宋_GBK" w:cs="方正书宋_GBK"/>
                <w:color w:val="000000"/>
                <w:kern w:val="0"/>
                <w:sz w:val="18"/>
                <w:szCs w:val="18"/>
              </w:rPr>
              <w:t xml:space="preserve">    </w:t>
            </w:r>
            <w:r w:rsidRPr="006372AE">
              <w:rPr>
                <w:rFonts w:ascii="方正书宋_GBK" w:eastAsia="方正书宋_GBK" w:hAnsi="方正书宋_GBK" w:cs="方正书宋_GBK" w:hint="eastAsia"/>
                <w:color w:val="000000"/>
                <w:kern w:val="0"/>
                <w:sz w:val="18"/>
                <w:szCs w:val="18"/>
              </w:rPr>
              <w:t>□其他</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409"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p>
        </w:tc>
        <w:tc>
          <w:tcPr>
            <w:tcW w:w="582" w:type="dxa"/>
            <w:vAlign w:val="center"/>
          </w:tcPr>
          <w:p w:rsidR="00B20550" w:rsidRPr="006372AE" w:rsidRDefault="00B20550" w:rsidP="009C7D2E">
            <w:pPr>
              <w:overflowPunct w:val="0"/>
              <w:snapToGrid w:val="0"/>
              <w:spacing w:line="200" w:lineRule="exact"/>
              <w:jc w:val="center"/>
              <w:rPr>
                <w:rFonts w:ascii="方正书宋_GBK" w:eastAsia="方正书宋_GBK" w:hAnsi="方正书宋_GBK" w:cs="方正书宋_GBK"/>
                <w:color w:val="000000"/>
                <w:kern w:val="0"/>
                <w:sz w:val="18"/>
                <w:szCs w:val="18"/>
              </w:rPr>
            </w:pPr>
            <w:r w:rsidRPr="006372AE">
              <w:rPr>
                <w:rFonts w:ascii="方正书宋_GBK" w:eastAsia="方正书宋_GBK" w:hAnsi="方正书宋_GBK" w:cs="方正书宋_GBK" w:hint="eastAsia"/>
                <w:color w:val="000000"/>
                <w:kern w:val="0"/>
                <w:sz w:val="18"/>
                <w:szCs w:val="18"/>
              </w:rPr>
              <w:t>√</w:t>
            </w:r>
          </w:p>
        </w:tc>
        <w:tc>
          <w:tcPr>
            <w:tcW w:w="613" w:type="dxa"/>
            <w:vAlign w:val="center"/>
          </w:tcPr>
          <w:p w:rsidR="00B20550" w:rsidRPr="006372AE" w:rsidRDefault="00B20550" w:rsidP="009C7D2E">
            <w:pPr>
              <w:overflowPunct w:val="0"/>
              <w:snapToGrid w:val="0"/>
              <w:spacing w:line="200" w:lineRule="exact"/>
              <w:rPr>
                <w:rFonts w:ascii="方正书宋_GBK" w:eastAsia="方正书宋_GBK" w:hAnsi="方正书宋_GBK" w:cs="方正书宋_GBK"/>
                <w:color w:val="000000"/>
                <w:kern w:val="0"/>
                <w:sz w:val="18"/>
                <w:szCs w:val="18"/>
              </w:rPr>
            </w:pPr>
          </w:p>
        </w:tc>
      </w:tr>
    </w:tbl>
    <w:p w:rsidR="00B20550" w:rsidRPr="006372AE" w:rsidRDefault="00B20550">
      <w:pPr>
        <w:rPr>
          <w:color w:val="000000"/>
        </w:rPr>
      </w:pPr>
    </w:p>
    <w:sectPr w:rsidR="00B20550" w:rsidRPr="006372AE" w:rsidSect="00F8653E">
      <w:footerReference w:type="even" r:id="rId7"/>
      <w:footerReference w:type="default" r:id="rId8"/>
      <w:pgSz w:w="16838" w:h="11906" w:orient="landscape"/>
      <w:pgMar w:top="1800" w:right="1440" w:bottom="1800" w:left="1440" w:header="851" w:footer="992" w:gutter="0"/>
      <w:pgNumType w:fmt="numberInDash" w:start="51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550" w:rsidRDefault="00B20550" w:rsidP="000B0DB8">
      <w:r>
        <w:separator/>
      </w:r>
    </w:p>
  </w:endnote>
  <w:endnote w:type="continuationSeparator" w:id="0">
    <w:p w:rsidR="00B20550" w:rsidRDefault="00B20550" w:rsidP="000B0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0" w:rsidRDefault="00B20550" w:rsidP="00651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550" w:rsidRDefault="00B20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50" w:rsidRPr="00F8653E" w:rsidRDefault="00B20550" w:rsidP="00651FCA">
    <w:pPr>
      <w:pStyle w:val="Footer"/>
      <w:framePr w:wrap="around" w:vAnchor="text" w:hAnchor="margin" w:xAlign="center" w:y="1"/>
      <w:rPr>
        <w:rStyle w:val="PageNumber"/>
        <w:rFonts w:ascii="宋体"/>
        <w:sz w:val="28"/>
      </w:rPr>
    </w:pPr>
    <w:r w:rsidRPr="00F8653E">
      <w:rPr>
        <w:rStyle w:val="PageNumber"/>
        <w:rFonts w:ascii="宋体"/>
        <w:sz w:val="28"/>
      </w:rPr>
      <w:fldChar w:fldCharType="begin"/>
    </w:r>
    <w:r w:rsidRPr="00F8653E">
      <w:rPr>
        <w:rStyle w:val="PageNumber"/>
        <w:rFonts w:ascii="宋体"/>
        <w:sz w:val="28"/>
      </w:rPr>
      <w:instrText xml:space="preserve">PAGE  </w:instrText>
    </w:r>
    <w:r w:rsidRPr="00F8653E">
      <w:rPr>
        <w:rStyle w:val="PageNumber"/>
        <w:rFonts w:ascii="宋体"/>
        <w:sz w:val="28"/>
      </w:rPr>
      <w:fldChar w:fldCharType="separate"/>
    </w:r>
    <w:r>
      <w:rPr>
        <w:rStyle w:val="PageNumber"/>
        <w:rFonts w:ascii="宋体"/>
        <w:noProof/>
        <w:sz w:val="28"/>
      </w:rPr>
      <w:t>- 518 -</w:t>
    </w:r>
    <w:r w:rsidRPr="00F8653E">
      <w:rPr>
        <w:rStyle w:val="PageNumber"/>
        <w:rFonts w:ascii="宋体"/>
        <w:sz w:val="28"/>
      </w:rPr>
      <w:fldChar w:fldCharType="end"/>
    </w:r>
  </w:p>
  <w:p w:rsidR="00B20550" w:rsidRDefault="00B20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550" w:rsidRDefault="00B20550" w:rsidP="000B0DB8">
      <w:r>
        <w:separator/>
      </w:r>
    </w:p>
  </w:footnote>
  <w:footnote w:type="continuationSeparator" w:id="0">
    <w:p w:rsidR="00B20550" w:rsidRDefault="00B20550" w:rsidP="000B0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33D665"/>
    <w:multiLevelType w:val="singleLevel"/>
    <w:tmpl w:val="8A33D665"/>
    <w:lvl w:ilvl="0">
      <w:start w:val="3"/>
      <w:numFmt w:val="decimal"/>
      <w:lvlText w:val="%1."/>
      <w:lvlJc w:val="left"/>
      <w:pPr>
        <w:tabs>
          <w:tab w:val="left" w:pos="312"/>
        </w:tabs>
      </w:pPr>
      <w:rPr>
        <w:rFonts w:cs="Times New Roman"/>
      </w:rPr>
    </w:lvl>
  </w:abstractNum>
  <w:abstractNum w:abstractNumId="1">
    <w:nsid w:val="FCAAC9C5"/>
    <w:multiLevelType w:val="singleLevel"/>
    <w:tmpl w:val="FCAAC9C5"/>
    <w:lvl w:ilvl="0">
      <w:start w:val="2"/>
      <w:numFmt w:val="decimal"/>
      <w:lvlText w:val="%1."/>
      <w:lvlJc w:val="left"/>
      <w:pPr>
        <w:tabs>
          <w:tab w:val="left" w:pos="312"/>
        </w:tabs>
      </w:pPr>
      <w:rPr>
        <w:rFonts w:cs="Times New Roman"/>
      </w:rPr>
    </w:lvl>
  </w:abstractNum>
  <w:abstractNum w:abstractNumId="2">
    <w:nsid w:val="2E040A71"/>
    <w:multiLevelType w:val="multilevel"/>
    <w:tmpl w:val="2E040A7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47D36E3"/>
    <w:multiLevelType w:val="singleLevel"/>
    <w:tmpl w:val="747D36E3"/>
    <w:lvl w:ilvl="0">
      <w:start w:val="4"/>
      <w:numFmt w:val="decimal"/>
      <w:lvlText w:val="%1."/>
      <w:lvlJc w:val="left"/>
      <w:pPr>
        <w:tabs>
          <w:tab w:val="left" w:pos="312"/>
        </w:tabs>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2C31E5"/>
    <w:rsid w:val="000B0DB8"/>
    <w:rsid w:val="000D785D"/>
    <w:rsid w:val="00144F70"/>
    <w:rsid w:val="00226F43"/>
    <w:rsid w:val="0023582A"/>
    <w:rsid w:val="00276EE6"/>
    <w:rsid w:val="002F17C7"/>
    <w:rsid w:val="0032075D"/>
    <w:rsid w:val="003C6AB4"/>
    <w:rsid w:val="004F4039"/>
    <w:rsid w:val="006372AE"/>
    <w:rsid w:val="00651FCA"/>
    <w:rsid w:val="006A09D9"/>
    <w:rsid w:val="0079714F"/>
    <w:rsid w:val="007F48E8"/>
    <w:rsid w:val="009C7D2E"/>
    <w:rsid w:val="00A37303"/>
    <w:rsid w:val="00A77E34"/>
    <w:rsid w:val="00AB1542"/>
    <w:rsid w:val="00AE10E5"/>
    <w:rsid w:val="00AF14D3"/>
    <w:rsid w:val="00B036A3"/>
    <w:rsid w:val="00B20550"/>
    <w:rsid w:val="00B61C68"/>
    <w:rsid w:val="00BF4334"/>
    <w:rsid w:val="00CA010E"/>
    <w:rsid w:val="00D10F78"/>
    <w:rsid w:val="00D840B2"/>
    <w:rsid w:val="00E17672"/>
    <w:rsid w:val="00E62873"/>
    <w:rsid w:val="00E97B74"/>
    <w:rsid w:val="00EC0B26"/>
    <w:rsid w:val="00F20A91"/>
    <w:rsid w:val="00F8653E"/>
    <w:rsid w:val="00FC50CA"/>
    <w:rsid w:val="095E25E0"/>
    <w:rsid w:val="11E228AF"/>
    <w:rsid w:val="15497E13"/>
    <w:rsid w:val="16CB1AAC"/>
    <w:rsid w:val="18ED1BFE"/>
    <w:rsid w:val="21A57641"/>
    <w:rsid w:val="322C31E5"/>
    <w:rsid w:val="322D4D2D"/>
    <w:rsid w:val="470803F4"/>
    <w:rsid w:val="4D633981"/>
    <w:rsid w:val="4DD26F65"/>
    <w:rsid w:val="511016C0"/>
    <w:rsid w:val="51F355BE"/>
    <w:rsid w:val="57786AF8"/>
    <w:rsid w:val="6302404E"/>
    <w:rsid w:val="704903FF"/>
    <w:rsid w:val="73DE28E4"/>
    <w:rsid w:val="754F1280"/>
    <w:rsid w:val="7DA259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2A"/>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82A"/>
    <w:pPr>
      <w:ind w:firstLineChars="200" w:firstLine="420"/>
    </w:pPr>
  </w:style>
  <w:style w:type="paragraph" w:styleId="Header">
    <w:name w:val="header"/>
    <w:basedOn w:val="Normal"/>
    <w:link w:val="HeaderChar"/>
    <w:uiPriority w:val="99"/>
    <w:rsid w:val="000B0D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B0DB8"/>
    <w:rPr>
      <w:rFonts w:ascii="Times New Roman" w:eastAsia="宋体" w:hAnsi="Times New Roman" w:cs="Times New Roman"/>
      <w:kern w:val="2"/>
      <w:sz w:val="18"/>
      <w:szCs w:val="18"/>
    </w:rPr>
  </w:style>
  <w:style w:type="paragraph" w:styleId="Footer">
    <w:name w:val="footer"/>
    <w:basedOn w:val="Normal"/>
    <w:link w:val="FooterChar"/>
    <w:uiPriority w:val="99"/>
    <w:rsid w:val="000B0D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B0DB8"/>
    <w:rPr>
      <w:rFonts w:ascii="Times New Roman" w:eastAsia="宋体" w:hAnsi="Times New Roman" w:cs="Times New Roman"/>
      <w:kern w:val="2"/>
      <w:sz w:val="18"/>
      <w:szCs w:val="18"/>
    </w:rPr>
  </w:style>
  <w:style w:type="character" w:styleId="PageNumber">
    <w:name w:val="page number"/>
    <w:basedOn w:val="DefaultParagraphFont"/>
    <w:uiPriority w:val="99"/>
    <w:rsid w:val="00F865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504</TotalTime>
  <Pages>4</Pages>
  <Words>3163</Words>
  <Characters>18030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高琳</cp:lastModifiedBy>
  <cp:revision>14</cp:revision>
  <cp:lastPrinted>2020-11-11T03:32:00Z</cp:lastPrinted>
  <dcterms:created xsi:type="dcterms:W3CDTF">2020-09-18T04:31:00Z</dcterms:created>
  <dcterms:modified xsi:type="dcterms:W3CDTF">2020-11-24T07:14:00Z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