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pict>
          <v:line id="_x0000_s1031" o:spid="_x0000_s1031" o:spt="20" style="position:absolute;left:0pt;margin-top:785.3pt;height:0pt;width:481.9pt;mso-position-horizontal:center;mso-position-horizontal-relative:page;mso-position-vertical-relative:page;z-index:251660288;mso-width-relative:page;mso-height-relative:page;" filled="f" stroked="t" coordsize="21600,21600">
            <v:path arrowok="t"/>
            <v:fill on="f" focussize="0,0"/>
            <v:stroke weight="6pt" color="#FF0000" linestyle="thinThick"/>
            <v:imagedata o:title=""/>
            <o:lock v:ext="edit"/>
          </v:line>
        </w:pict>
      </w:r>
      <w:r>
        <w:rPr>
          <w:rFonts w:hint="eastAsia"/>
        </w:rPr>
        <w:pict>
          <v:line id="_x0000_s1032" o:spid="_x0000_s1032" o:spt="20" style="position:absolute;left:0pt;margin-top:150.25pt;height:0pt;width:481.9pt;mso-position-horizontal:center;mso-position-horizontal-relative:page;mso-position-vertical-relative:page;z-index:251659264;mso-width-relative:page;mso-height-relative:page;" filled="f" stroked="t" coordsize="21600,21600">
            <v:path arrowok="t"/>
            <v:fill on="f" focussize="0,0"/>
            <v:stroke weight="6pt" color="#FF0000" linestyle="thickThin"/>
            <v:imagedata o:title=""/>
            <o:lock v:ext="edit"/>
          </v:line>
        </w:pict>
      </w:r>
      <w:r>
        <w:rPr>
          <w:rFonts w:hint="eastAsia"/>
        </w:rPr>
        <w:pict>
          <v:shape id="_x0000_s1033" o:spid="_x0000_s1033" o:spt="136" type="#_x0000_t136" style="position:absolute;left:0pt;margin-top:85.05pt;height:48.2pt;width:425.2pt;mso-position-horizontal:center;mso-position-horizontal-relative:page;mso-position-vertical-relative:page;z-index:251658240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重庆市綦江区人民政府办公室" style="font-family:方正小标宋_GBK;font-size:36pt;font-weight:bold;v-rotate-letters:f;v-same-letter-heights:f;v-text-align:center;"/>
          </v:shape>
        </w:pict>
      </w:r>
    </w:p>
    <w:p>
      <w:pPr>
        <w:rPr>
          <w:rFonts w:hint="eastAsia"/>
        </w:rPr>
      </w:pPr>
    </w:p>
    <w:p>
      <w:pPr>
        <w:wordWrap w:val="0"/>
        <w:ind w:right="24"/>
        <w:jc w:val="right"/>
        <w:rPr>
          <w:rFonts w:hint="eastAsia" w:eastAsia="方正仿宋_GBK"/>
          <w:lang w:val="en-US" w:eastAsia="zh-CN"/>
        </w:rPr>
      </w:pPr>
      <mc:AlternateContent>
        <mc:Choice Requires="wpsCustomData">
          <wpsCustomData:docfieldStart id="0" docfieldname="发文字号" hidden="false" print="true" readonly="false" index="1"/>
        </mc:Choice>
      </mc:AlternateContent>
      <w:r>
        <w:rPr>
          <w:rFonts w:hint="eastAsia"/>
          <w:lang w:eastAsia="zh-CN"/>
        </w:rPr>
        <w:t>綦江府办〔2022〕6号</w:t>
      </w:r>
      <mc:AlternateContent>
        <mc:Choice Requires="wpsCustomData">
          <wpsCustomData:docfieldEnd id="0"/>
        </mc:Choice>
      </mc:AlternateContent>
    </w:p>
    <w:p>
      <w:pPr>
        <w:spacing w:line="400" w:lineRule="exact"/>
        <w:ind w:right="23"/>
        <w:jc w:val="right"/>
        <w:rPr>
          <w:rFonts w:hint="eastAsia"/>
        </w:rPr>
      </w:pPr>
    </w:p>
    <w:p>
      <w:pPr>
        <w:spacing w:line="400" w:lineRule="exact"/>
        <w:ind w:right="23"/>
        <w:jc w:val="righ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mc:AlternateContent>
        <mc:Choice Requires="wpsCustomData">
          <wpsCustomData:docfieldStart id="1" docfieldname="Content" hidden="false" print="true" readonly="false" index="2"/>
        </mc:Choice>
      </mc:AlternateContent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重庆市綦江区人民政府办公室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关于区政府领导同志工作分工的通知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各街道办事处、各镇人民政府，区政府各部门，在綦市属机构，有关单位：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根据工作需要，经区政府同意，现将《区政府领导同志工作分工》予以印发。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center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重庆市綦江区人民政府办公室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1264" w:rightChars="400" w:firstLine="632" w:firstLineChars="200"/>
        <w:jc w:val="righ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  2022年1月30日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区政府领导同志工作分工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根据《中华人民共和国地方各级人民代表大会和地方各级人民政府组织法》的规定，綦江区人民政府实行区长负责制，区政府副区长协助区长工作。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  <w:t>罗  成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  <w:t>区委副书记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  <w:t>区政府党组书记、区长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主持区政府全面工作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负责审计工作。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主管区政府办公室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（区政府外事办）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、区审计局。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联系区人大、区政协、民主党派和工商联工作。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  <w:t>关衷效  区委常委、区政府党组副书记、常务副区长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负责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区政府常务工作；负责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发展改革、财政、应急管理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和安全生产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、统计、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国资国企监管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、金融、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政务服务、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机关事务、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保密、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人武、行政学院、税务工作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；协助负责审计工作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分管区发展改革委、区财政局、区应急局、区统计局、区国资委、区政务服务办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区机关事务管理中心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；协助分管区审计局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联系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区国家保密局、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区人武部、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区委党校、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区税务局、区金融机构。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  <w:t>罗  勇  区政府党组成员、副区长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负责公安、司法行政、退役军人事务、信访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、消防安全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分管区公安局、区司法局、区退役军人事务局、区信访办。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联系区法院、区检察院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、武警綦江中队、区消防救援支队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、区法学会。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  <w:t>倪  明  区政府党组成员、副区长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负责住房和城乡建设、人民防空、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城市管理、交通、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林业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规划和自然资源管理、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土地房屋拆迁征收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分管区住房城乡建委（区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人民防空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办）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、区城市管理局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区交通局、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区林业局、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区土地房屋拆迁征收中心、交通实业公司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联系区规划自然资源局、区公积金中心。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  <w:t>王宏兴  区政府党组成员、副区长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负责教育、</w:t>
      </w:r>
      <w:r>
        <w:rPr>
          <w:rFonts w:hint="eastAsia" w:ascii="方正仿宋_GBK" w:hAnsi="方正仿宋_GBK" w:eastAsia="方正仿宋_GBK" w:cs="方正仿宋_GBK"/>
          <w:color w:val="auto"/>
          <w:spacing w:val="6"/>
          <w:sz w:val="32"/>
          <w:szCs w:val="32"/>
          <w:highlight w:val="none"/>
          <w:u w:val="none"/>
          <w:lang w:eastAsia="zh-CN"/>
        </w:rPr>
        <w:t>民政</w:t>
      </w:r>
      <w:r>
        <w:rPr>
          <w:rFonts w:hint="eastAsia" w:ascii="方正仿宋_GBK" w:hAnsi="方正仿宋_GBK" w:eastAsia="方正仿宋_GBK" w:cs="方正仿宋_GBK"/>
          <w:color w:val="auto"/>
          <w:spacing w:val="6"/>
          <w:sz w:val="32"/>
          <w:szCs w:val="32"/>
          <w:highlight w:val="none"/>
          <w:u w:val="none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人力资源和社会保障、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文化和旅游发展、体育</w:t>
      </w:r>
      <w:r>
        <w:rPr>
          <w:rFonts w:hint="eastAsia" w:ascii="方正仿宋_GBK" w:hAnsi="方正仿宋_GBK" w:eastAsia="方正仿宋_GBK" w:cs="方正仿宋_GBK"/>
          <w:color w:val="auto"/>
          <w:spacing w:val="-6"/>
          <w:sz w:val="32"/>
          <w:szCs w:val="32"/>
          <w:highlight w:val="none"/>
          <w:u w:val="none"/>
        </w:rPr>
        <w:t>、广播电视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工作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；协助负责应急管理和安全生产工作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分管区教委、</w:t>
      </w:r>
      <w:r>
        <w:rPr>
          <w:rFonts w:hint="eastAsia" w:ascii="方正仿宋_GBK" w:hAnsi="方正仿宋_GBK" w:eastAsia="方正仿宋_GBK" w:cs="方正仿宋_GBK"/>
          <w:color w:val="auto"/>
          <w:spacing w:val="6"/>
          <w:sz w:val="32"/>
          <w:szCs w:val="32"/>
          <w:highlight w:val="none"/>
          <w:u w:val="none"/>
          <w:lang w:eastAsia="zh-CN"/>
        </w:rPr>
        <w:t>区民政局、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区人力社保局、区文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旅游委（区体育局）、旅游度假区管委会、南州旅投公司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；协助分管区应急局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联系区政府新闻办、区文联、区社科联、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区档案馆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、区融媒体中心、重庆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外语外事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学院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、重庆移动通信学院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  <w:t>王德兵  区政府党组成员、副区长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6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6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pacing w:val="6"/>
          <w:sz w:val="32"/>
          <w:szCs w:val="32"/>
          <w:highlight w:val="none"/>
          <w:u w:val="none"/>
        </w:rPr>
        <w:t>负责水利、农业农村、</w:t>
      </w:r>
      <w:r>
        <w:rPr>
          <w:rFonts w:hint="eastAsia" w:ascii="方正仿宋_GBK" w:hAnsi="方正仿宋_GBK" w:eastAsia="方正仿宋_GBK" w:cs="方正仿宋_GBK"/>
          <w:color w:val="auto"/>
          <w:spacing w:val="6"/>
          <w:sz w:val="32"/>
          <w:szCs w:val="32"/>
          <w:highlight w:val="none"/>
          <w:u w:val="none"/>
          <w:lang w:eastAsia="zh-CN"/>
        </w:rPr>
        <w:t>乡村振兴</w:t>
      </w:r>
      <w:r>
        <w:rPr>
          <w:rFonts w:hint="eastAsia" w:ascii="方正仿宋_GBK" w:hAnsi="方正仿宋_GBK" w:eastAsia="方正仿宋_GBK" w:cs="方正仿宋_GBK"/>
          <w:color w:val="auto"/>
          <w:spacing w:val="6"/>
          <w:sz w:val="32"/>
          <w:szCs w:val="32"/>
          <w:highlight w:val="none"/>
          <w:u w:val="none"/>
        </w:rPr>
        <w:t>、供销</w:t>
      </w:r>
      <w:r>
        <w:rPr>
          <w:rFonts w:hint="eastAsia" w:ascii="方正仿宋_GBK" w:hAnsi="方正仿宋_GBK" w:eastAsia="方正仿宋_GBK" w:cs="方正仿宋_GBK"/>
          <w:color w:val="auto"/>
          <w:spacing w:val="6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pacing w:val="6"/>
          <w:sz w:val="32"/>
          <w:szCs w:val="32"/>
          <w:highlight w:val="none"/>
          <w:u w:val="none"/>
        </w:rPr>
        <w:t>气象工作。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6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pacing w:val="6"/>
          <w:sz w:val="32"/>
          <w:szCs w:val="32"/>
          <w:highlight w:val="none"/>
          <w:u w:val="none"/>
        </w:rPr>
        <w:t>分管区水利局、区农业农村委（区</w:t>
      </w:r>
      <w:r>
        <w:rPr>
          <w:rFonts w:hint="eastAsia" w:ascii="方正仿宋_GBK" w:hAnsi="方正仿宋_GBK" w:eastAsia="方正仿宋_GBK" w:cs="方正仿宋_GBK"/>
          <w:color w:val="auto"/>
          <w:spacing w:val="6"/>
          <w:sz w:val="32"/>
          <w:szCs w:val="32"/>
          <w:highlight w:val="none"/>
          <w:u w:val="none"/>
          <w:lang w:eastAsia="zh-CN"/>
        </w:rPr>
        <w:t>乡村振兴局</w:t>
      </w:r>
      <w:r>
        <w:rPr>
          <w:rFonts w:hint="eastAsia" w:ascii="方正仿宋_GBK" w:hAnsi="方正仿宋_GBK" w:eastAsia="方正仿宋_GBK" w:cs="方正仿宋_GBK"/>
          <w:color w:val="auto"/>
          <w:spacing w:val="6"/>
          <w:sz w:val="32"/>
          <w:szCs w:val="32"/>
          <w:highlight w:val="none"/>
          <w:u w:val="none"/>
        </w:rPr>
        <w:t>）、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区供销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合作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联系区气象局。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  <w:t>龚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  <w:t>锐  区政府党组成员、副区长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负责科技、工业和信息化、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生态环境、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大数据应用发展、招商投资促进工作。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分管区科技局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区经济信息委、区生态环境局、区大数据发展局、区招商投资局、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高新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区管委会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（工业园区管委会）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新城建设管委会（食品园区管委会）、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渝南公司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、城投公司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联系区科协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綦江通发办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；协助联系区工商联。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  <w:t>陈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  <w:t>贤  区政府副区长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负责商贸流通、卫生健康、医疗保障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、民族宗教、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妇女儿童、残疾人、市场监管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、邮政、烟草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分管区商务委（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val="en" w:eastAsia="zh-CN"/>
        </w:rPr>
        <w:t>区物流办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区卫生健康委、区医保局。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联系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区民族宗教委、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区政府台办、区政府侨务办、区总工会、团区委、区妇联、区侨联、区残联、区红十字会、区计生协会、区市场监管局、中邮綦江分公司、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区烟草局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highlight w:val="none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关衷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highlight w:val="none"/>
          <w:u w:val="none"/>
          <w:lang w:eastAsia="zh-CN"/>
        </w:rPr>
        <w:t>效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highlight w:val="none"/>
          <w:u w:val="none"/>
          <w:lang w:val="en-US" w:eastAsia="zh-CN"/>
        </w:rPr>
        <w:t>与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highlight w:val="none"/>
          <w:u w:val="none"/>
        </w:rPr>
        <w:t>倪明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highlight w:val="none"/>
          <w:u w:val="none"/>
          <w:lang w:eastAsia="zh-CN"/>
        </w:rPr>
        <w:t>，罗勇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highlight w:val="none"/>
          <w:u w:val="none"/>
          <w:lang w:val="en-US" w:eastAsia="zh-CN"/>
        </w:rPr>
        <w:t>与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highlight w:val="none"/>
          <w:u w:val="none"/>
        </w:rPr>
        <w:t>王德兵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highlight w:val="none"/>
          <w:u w:val="none"/>
          <w:lang w:eastAsia="zh-CN"/>
        </w:rPr>
        <w:t>龚锐，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highlight w:val="none"/>
          <w:u w:val="none"/>
        </w:rPr>
        <w:t>王宏兴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highlight w:val="none"/>
          <w:u w:val="none"/>
          <w:lang w:val="en-US" w:eastAsia="zh-CN"/>
        </w:rPr>
        <w:t>与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highlight w:val="none"/>
          <w:u w:val="none"/>
        </w:rPr>
        <w:t>陈贤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highlight w:val="none"/>
          <w:u w:val="none"/>
          <w:lang w:eastAsia="zh-CN"/>
        </w:rPr>
        <w:t>互为</w:t>
      </w:r>
      <w:r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highlight w:val="none"/>
          <w:u w:val="none"/>
        </w:rPr>
        <w:t>AB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highlight w:val="none"/>
          <w:u w:val="none"/>
        </w:rPr>
        <w:t>角</w:t>
      </w:r>
      <w:r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ind w:firstLine="632" w:firstLineChars="200"/>
        <w:rPr>
          <w:rFonts w:hint="eastAsia" w:ascii="方正仿宋_GBK"/>
        </w:rPr>
      </w:pPr>
    </w:p>
    <w:p>
      <w:pPr>
        <w:ind w:firstLine="632" w:firstLineChars="200"/>
        <w:rPr>
          <w:rFonts w:hint="eastAsia" w:ascii="方正仿宋_GBK"/>
        </w:rPr>
      </w:pPr>
    </w:p>
    <w:p>
      <w:pPr>
        <w:ind w:firstLine="632" w:firstLineChars="200"/>
        <w:rPr>
          <w:rFonts w:hint="eastAsia" w:ascii="方正仿宋_GBK"/>
        </w:rPr>
      </w:pPr>
    </w:p>
    <w:p>
      <w:pPr>
        <w:ind w:firstLine="632" w:firstLineChars="200"/>
        <w:rPr>
          <w:rFonts w:hint="eastAsia" w:ascii="方正仿宋_GBK"/>
        </w:rPr>
      </w:pPr>
    </w:p>
    <w:p>
      <w:pPr>
        <w:ind w:firstLine="632" w:firstLineChars="200"/>
        <w:rPr>
          <w:rFonts w:hint="eastAsia" w:ascii="方正仿宋_GBK"/>
        </w:rPr>
      </w:pPr>
    </w:p>
    <w:p>
      <w:pPr>
        <w:ind w:firstLine="632" w:firstLineChars="200"/>
        <w:rPr>
          <w:rFonts w:hint="eastAsia" w:ascii="方正仿宋_GBK"/>
        </w:rPr>
      </w:pPr>
    </w:p>
    <mc:AlternateContent>
      <mc:Choice Requires="wpsCustomData">
        <wpsCustomData:docfieldEnd id="1"/>
      </mc:Choice>
    </mc:AlternateContent>
    <w:p>
      <w:pPr>
        <w:ind w:firstLine="632" w:firstLineChars="200"/>
        <w:rPr>
          <w:rFonts w:hint="eastAsia" w:ascii="方正仿宋_GBK"/>
        </w:rPr>
      </w:pPr>
    </w:p>
    <w:p>
      <w:pPr>
        <w:ind w:firstLine="276" w:firstLineChars="100"/>
        <w:rPr>
          <w:rFonts w:hint="eastAsia"/>
          <w:sz w:val="28"/>
          <w:szCs w:val="28"/>
        </w:rPr>
      </w:pPr>
      <w:r>
        <w:rPr>
          <w:rFonts w:hint="eastAsia" w:ascii="方正仿宋_GBK"/>
          <w:sz w:val="28"/>
          <w:szCs w:val="28"/>
        </w:rPr>
        <w:t>抄送：区委</w:t>
      </w:r>
      <w:r>
        <w:rPr>
          <w:rFonts w:hint="eastAsia" w:ascii="方正仿宋_GBK"/>
          <w:spacing w:val="-12"/>
          <w:sz w:val="28"/>
          <w:szCs w:val="28"/>
        </w:rPr>
        <w:t>各部委办局，区人大常委会办公室，区政协办公室，</w:t>
      </w:r>
      <w:r>
        <w:rPr>
          <w:rFonts w:hint="eastAsia"/>
          <w:spacing w:val="-12"/>
          <w:sz w:val="28"/>
          <w:szCs w:val="28"/>
        </w:rPr>
        <w:t>区纪</w:t>
      </w:r>
      <w:r>
        <w:rPr>
          <w:rFonts w:hint="eastAsia"/>
          <w:sz w:val="28"/>
          <w:szCs w:val="28"/>
        </w:rPr>
        <w:t>委监委</w:t>
      </w:r>
    </w:p>
    <w:p>
      <w:pPr>
        <w:ind w:firstLine="276" w:firstLineChars="100"/>
        <w:rPr>
          <w:rFonts w:hint="eastAsia" w:eastAsia="方正仿宋_GBK"/>
          <w:lang w:val="en-US" w:eastAsia="zh-CN"/>
        </w:rPr>
      </w:pPr>
      <w:r>
        <w:rPr>
          <w:rFonts w:hint="eastAsia"/>
          <w:sz w:val="28"/>
          <w:szCs w:val="28"/>
        </w:rPr>
        <w:t xml:space="preserve">      机关，</w:t>
      </w:r>
      <w:r>
        <w:rPr>
          <w:rFonts w:hint="eastAsia" w:ascii="方正仿宋_GBK"/>
          <w:sz w:val="28"/>
          <w:szCs w:val="28"/>
        </w:rPr>
        <w:t>区法院，区检察院，</w:t>
      </w:r>
      <w:r>
        <w:rPr>
          <w:rFonts w:hint="eastAsia" w:ascii="方正仿宋_GBK"/>
          <w:spacing w:val="-6"/>
          <w:sz w:val="28"/>
          <w:szCs w:val="28"/>
        </w:rPr>
        <w:t>区人武</w:t>
      </w:r>
      <w:r>
        <w:rPr>
          <w:rFonts w:hint="eastAsia" w:ascii="方正仿宋_GBK"/>
          <w:sz w:val="28"/>
          <w:szCs w:val="28"/>
        </w:rPr>
        <w:t>部，区级群团部门。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1474" w:gutter="0"/>
      <w:pgNumType w:start="1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60" w:firstLine="360"/>
      <w:rPr>
        <w:sz w:val="28"/>
      </w:rPr>
    </w:pPr>
    <w:r>
      <w:rPr>
        <w:rStyle w:val="6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3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6"/>
        <w:rFonts w:hint="eastAsia"/>
        <w:sz w:val="28"/>
      </w:rPr>
      <w:t>―</w:t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60" w:firstLine="360"/>
      <w:rPr>
        <w:sz w:val="28"/>
      </w:rPr>
    </w:pPr>
    <w:r>
      <w:rPr>
        <w:rStyle w:val="6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6"/>
        <w:rFonts w:hint="eastAsia"/>
        <w:sz w:val="28"/>
      </w:rPr>
      <w:t>―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FBEBCAC5"/>
    <w:rsid w:val="47573CBC"/>
    <w:rsid w:val="67AF452F"/>
    <w:rsid w:val="7CFF71FF"/>
    <w:rsid w:val="87BFF92B"/>
    <w:rsid w:val="88CB29B2"/>
    <w:rsid w:val="CED56F0F"/>
    <w:rsid w:val="EBCFB4FE"/>
    <w:rsid w:val="FBEBCAC5"/>
    <w:rsid w:val="FCFC5BA2"/>
    <w:rsid w:val="FF3D23C8"/>
    <w:rsid w:val="FF7E5999"/>
    <w:rsid w:val="FF7FE639"/>
    <w:rsid w:val="FFFF5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_Style 6"/>
    <w:basedOn w:val="1"/>
    <w:qFormat/>
    <w:uiPriority w:val="0"/>
    <w:rPr>
      <w:rFonts w:ascii="Arial" w:hAnsi="Arial" w:eastAsia="仿宋_GB2312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2022-01-13T17:15:00Z</dcterms:created>
  <dc:creator>游历山川</dc:creator>
  <cp:lastModifiedBy>guest</cp:lastModifiedBy>
  <cp:lastPrinted>2022-01-31T17:29:00Z</cp:lastPrinted>
  <dcterms:modified xsi:type="dcterms:W3CDTF">2022-02-08T18:12:44Z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C64DC3E27E724EB7A1E0844A273ECCF5</vt:lpwstr>
  </property>
</Properties>
</file>