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5" w:name="_GoBack"/>
      <w:bookmarkEnd w:id="5"/>
    </w:p>
    <w:p>
      <w:pPr>
        <w:rPr>
          <w:rFonts w:hint="eastAsia"/>
        </w:rPr>
      </w:pPr>
    </w:p>
    <w:p>
      <w:pPr>
        <w:wordWrap/>
        <w:ind w:right="24"/>
        <w:jc w:val="center"/>
        <w:rPr>
          <w:rFonts w:hint="eastAsia" w:eastAsia="方正仿宋_GBK"/>
          <w:lang w:val="en-US" w:eastAsia="zh-CN"/>
        </w:rPr>
      </w:pPr>
      <w:r>
        <w:rPr>
          <w:rFonts w:hint="eastAsia"/>
          <w:lang w:eastAsia="zh-CN"/>
        </w:rPr>
        <w:t>綦江府办〔2023〕20号</w:t>
      </w:r>
    </w:p>
    <w:p>
      <w:pPr>
        <w:spacing w:line="400" w:lineRule="exact"/>
        <w:ind w:right="23"/>
        <w:jc w:val="right"/>
        <w:rPr>
          <w:rFonts w:hint="eastAsia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关于下达2023年度全区耕地恢复任务的通知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各街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道办事处、各镇人民政府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区级专班相关责任单位，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有关单位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全市</w:t>
      </w:r>
      <w:r>
        <w:rPr>
          <w:rFonts w:ascii="Times New Roman" w:hAnsi="Times New Roman" w:eastAsia="方正仿宋_GBK" w:cs="Times New Roman"/>
          <w:sz w:val="32"/>
          <w:szCs w:val="32"/>
        </w:rPr>
        <w:t>耕地保护工作会议精神及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部署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，确保</w:t>
      </w:r>
      <w:r>
        <w:rPr>
          <w:rFonts w:ascii="Times New Roman" w:hAnsi="Times New Roman" w:eastAsia="方正仿宋_GBK" w:cs="Times New Roman"/>
          <w:sz w:val="32"/>
          <w:szCs w:val="32"/>
        </w:rPr>
        <w:t>全面完成2023年耕地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保护任务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区政府研究同意，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现将2023年度全区耕地恢复相关工作通知如下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为全面完成2023年耕地保护目标任务，</w:t>
      </w:r>
      <w:r>
        <w:rPr>
          <w:rFonts w:ascii="方正仿宋_GBK" w:hAnsi="Times New Roman" w:eastAsia="方正仿宋_GBK" w:cs="Times New Roman"/>
          <w:sz w:val="32"/>
          <w:szCs w:val="32"/>
        </w:rPr>
        <w:t>今年拟按批次下达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耕地恢复</w:t>
      </w:r>
      <w:r>
        <w:rPr>
          <w:rFonts w:ascii="方正仿宋_GBK" w:hAnsi="Times New Roman" w:eastAsia="方正仿宋_GBK" w:cs="Times New Roman"/>
          <w:sz w:val="32"/>
          <w:szCs w:val="32"/>
        </w:rPr>
        <w:t>任务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方正仿宋_GBK" w:hAnsi="Times New Roman" w:eastAsia="方正仿宋_GBK" w:cs="Times New Roman"/>
          <w:sz w:val="32"/>
          <w:szCs w:val="32"/>
        </w:rPr>
        <w:t>其后再按上级安排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考虑后续</w:t>
      </w:r>
      <w:r>
        <w:rPr>
          <w:rFonts w:ascii="方正仿宋_GBK" w:hAnsi="Times New Roman" w:eastAsia="方正仿宋_GBK" w:cs="Times New Roman"/>
          <w:sz w:val="32"/>
          <w:szCs w:val="32"/>
        </w:rPr>
        <w:t>补足任务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</w:t>
      </w:r>
      <w:r>
        <w:rPr>
          <w:rFonts w:ascii="方正仿宋_GBK" w:hAnsi="Times New Roman" w:eastAsia="方正仿宋_GBK" w:cs="Times New Roman"/>
          <w:sz w:val="32"/>
          <w:szCs w:val="32"/>
        </w:rPr>
        <w:t>第一批次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按</w:t>
      </w:r>
      <w:r>
        <w:rPr>
          <w:rFonts w:ascii="方正仿宋_GBK" w:hAnsi="Times New Roman" w:eastAsia="方正仿宋_GBK" w:cs="Times New Roman"/>
          <w:sz w:val="32"/>
          <w:szCs w:val="32"/>
        </w:rPr>
        <w:t>各街镇（园城）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</w:t>
      </w:r>
      <w:r>
        <w:rPr>
          <w:rFonts w:ascii="方正仿宋_GBK" w:hAnsi="Times New Roman" w:eastAsia="方正仿宋_GBK" w:cs="Times New Roman"/>
          <w:sz w:val="32"/>
          <w:szCs w:val="32"/>
        </w:rPr>
        <w:t>不合法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不</w:t>
      </w:r>
      <w:r>
        <w:rPr>
          <w:rFonts w:ascii="方正仿宋_GBK" w:hAnsi="Times New Roman" w:eastAsia="方正仿宋_GBK" w:cs="Times New Roman"/>
          <w:sz w:val="32"/>
          <w:szCs w:val="32"/>
        </w:rPr>
        <w:t>合规流出占全区总量的比例分摊后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向上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取</w:t>
      </w:r>
      <w:r>
        <w:rPr>
          <w:rFonts w:ascii="方正仿宋_GBK" w:hAnsi="Times New Roman" w:eastAsia="方正仿宋_GBK" w:cs="Times New Roman"/>
          <w:sz w:val="32"/>
          <w:szCs w:val="32"/>
        </w:rPr>
        <w:t>整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下达任务（详见附件），共计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6400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亩（净耕地）。</w:t>
      </w:r>
      <w:r>
        <w:rPr>
          <w:rFonts w:ascii="方正仿宋_GBK" w:hAnsi="Times New Roman" w:eastAsia="方正仿宋_GBK" w:cs="Times New Roman"/>
          <w:sz w:val="32"/>
          <w:szCs w:val="32"/>
        </w:rPr>
        <w:t>恢复地块由街镇从即可恢复和工程恢复图斑中自行选择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也可选择非恢复属性图斑且符合耕地进出平衡要求的地块。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5" w:left="1531" w:header="851" w:footer="1474" w:gutter="0"/>
          <w:pgNumType w:fmt="decimal" w:start="1"/>
          <w:cols w:space="720" w:num="1"/>
          <w:titlePg/>
          <w:docGrid w:type="linesAndChars" w:linePitch="579" w:charSpace="-849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各街镇（园城）要进一步提高政治站位，坚决落实耕地保护的主体责任。</w:t>
      </w:r>
      <w:r>
        <w:rPr>
          <w:rFonts w:ascii="Times New Roman" w:hAnsi="Times New Roman" w:eastAsia="方正仿宋_GBK" w:cs="Times New Roman"/>
          <w:sz w:val="32"/>
          <w:szCs w:val="32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充分</w:t>
      </w:r>
      <w:r>
        <w:rPr>
          <w:rFonts w:ascii="Times New Roman" w:hAnsi="Times New Roman" w:eastAsia="方正仿宋_GBK" w:cs="Times New Roman"/>
          <w:sz w:val="32"/>
          <w:szCs w:val="32"/>
        </w:rPr>
        <w:t>发挥耕保专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班</w:t>
      </w:r>
      <w:r>
        <w:rPr>
          <w:rFonts w:ascii="Times New Roman" w:hAnsi="Times New Roman" w:eastAsia="方正仿宋_GBK" w:cs="Times New Roman"/>
          <w:sz w:val="32"/>
          <w:szCs w:val="32"/>
        </w:rPr>
        <w:t>运行机制，切实加强对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耕地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恢复</w:t>
      </w:r>
      <w:r>
        <w:rPr>
          <w:rFonts w:ascii="Times New Roman" w:hAnsi="Times New Roman" w:eastAsia="方正仿宋_GBK" w:cs="Times New Roman"/>
          <w:sz w:val="32"/>
          <w:szCs w:val="32"/>
        </w:rPr>
        <w:t>工作的领导，落实耕地保护责任和责任追究制度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2022年耕地恢复补足任务未完成的街镇，要加强未入库图斑农作物状态管护，加快入库进度，确保5月底完成市级审核入库。同时加强恢复地块的后续监管，严禁撂荒回流。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zh-TW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结合2022年耕地恢复补足任务经验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和教训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制定耕地恢复补充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实施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方案，明确责任分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TW" w:bidi="zh-TW"/>
        </w:rPr>
        <w:t>工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TW"/>
        </w:rPr>
        <w:t>，按照“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TW" w:bidi="zh-CN"/>
        </w:rPr>
        <w:t>先易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TW" w:bidi="zh-TW"/>
        </w:rPr>
        <w:t>后难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TW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TW" w:bidi="zh-TW"/>
        </w:rPr>
        <w:t>原则，参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考下发的恢复图斑，在尊重群众意愿的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前提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下，有计划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有安排的选择适宜地块进行耕地恢复补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足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原则上于202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3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4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月底之前完成土地翻耕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，5月底之前完成农作物种植，10月底之前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完成市级举证入库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工作进展情况实行周通报机制，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并纳入“赛马”比拼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各街镇（园城）务必提高翻耕质量，强化科学种植，确保完成一个、验收一个、入库一个。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bidi="zh-TW"/>
        </w:rPr>
      </w:pPr>
      <w:bookmarkStart w:id="0" w:name="bookmark10"/>
      <w:bookmarkEnd w:id="0"/>
      <w:bookmarkStart w:id="1" w:name="bookmark11"/>
      <w:bookmarkEnd w:id="1"/>
      <w:bookmarkStart w:id="2" w:name="bookmark12"/>
      <w:bookmarkEnd w:id="2"/>
      <w:bookmarkStart w:id="3" w:name="bookmark8"/>
      <w:bookmarkEnd w:id="3"/>
      <w:bookmarkStart w:id="4" w:name="bookmark9"/>
      <w:bookmarkEnd w:id="4"/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坚持系统观念、稳中求进，将切实维护群众权益贯穿到耕地保护工作始终，充分尊重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群众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意愿，保护经营者合法权益，稳妥有序推进工作，把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控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好社会风险，不搞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一刀切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加强日常动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TW" w:bidi="zh-TW"/>
        </w:rPr>
        <w:t>态巡查监管，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严格管控耕地不合法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合规流出，强化源头治理。严格落实耕地“占补平衡”和“进出平衡”制度。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六）明确责任分工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，做实做细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zh-TW"/>
        </w:rPr>
        <w:t>耕地保护工作</w:t>
      </w:r>
      <w:r>
        <w:rPr>
          <w:rFonts w:ascii="Times New Roman" w:hAnsi="Times New Roman" w:eastAsia="方正仿宋_GBK" w:cs="Times New Roman"/>
          <w:sz w:val="32"/>
          <w:szCs w:val="32"/>
          <w:lang w:eastAsia="zh-TW" w:bidi="zh-TW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按照“谁流出谁负责”原则，区级相关部门务必积极配合耕地恢复任务，鼓励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跨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街镇完成耕地恢复任务。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zh-TW"/>
        </w:rPr>
        <w:t>区纪委监委加强政治监督，区规划自然资源局加强耕地恢复任务统筹调度，区农业农村委加强农作物种植指导，区林业局加强恢复地块与林地管理数据冲突指导，各司其职，共同做好耕地恢复工作。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bidi="zh-TW"/>
        </w:rPr>
      </w:pPr>
    </w:p>
    <w:p>
      <w:pPr>
        <w:keepNext w:val="0"/>
        <w:keepLines w:val="0"/>
        <w:pageBreakBefore w:val="0"/>
        <w:widowControl w:val="0"/>
        <w:tabs>
          <w:tab w:val="left" w:pos="7245"/>
          <w:tab w:val="left" w:pos="7560"/>
        </w:tabs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lang w:bidi="zh-TW"/>
        </w:rPr>
      </w:pP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件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：綦江区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2023年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各街镇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（园城）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耕地恢复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任务</w:t>
      </w:r>
      <w:r>
        <w:rPr>
          <w:rFonts w:ascii="Times New Roman" w:hAnsi="Times New Roman" w:eastAsia="方正仿宋_GBK" w:cs="Times New Roman"/>
          <w:sz w:val="32"/>
          <w:szCs w:val="32"/>
          <w:lang w:bidi="zh-TW"/>
        </w:rPr>
        <w:t>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1580" w:firstLineChars="500"/>
        <w:textAlignment w:val="auto"/>
        <w:rPr>
          <w:rFonts w:ascii="Times New Roman" w:hAnsi="Times New Roman" w:eastAsia="方正仿宋_GBK" w:cs="Times New Roman"/>
          <w:sz w:val="32"/>
          <w:szCs w:val="32"/>
          <w:lang w:bidi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 xml:space="preserve">（第一批次）   </w:t>
      </w:r>
    </w:p>
    <w:p>
      <w:pPr>
        <w:widowControl/>
        <w:jc w:val="both"/>
        <w:rPr>
          <w:rFonts w:hint="eastAsia" w:ascii="宋体" w:hAnsi="宋体" w:eastAsia="宋体" w:cs="宋体"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724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950" w:firstLineChars="1250"/>
        <w:textAlignment w:val="auto"/>
        <w:rPr>
          <w:rFonts w:ascii="Times New Roman" w:hAnsi="Times New Roman" w:eastAsia="方正仿宋_GBK" w:cs="Times New Roman"/>
          <w:sz w:val="32"/>
          <w:szCs w:val="32"/>
          <w:lang w:bidi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sectPr>
          <w:footerReference r:id="rId9" w:type="first"/>
          <w:footerReference r:id="rId8" w:type="default"/>
          <w:pgSz w:w="11906" w:h="16838"/>
          <w:pgMar w:top="2098" w:right="1531" w:bottom="1985" w:left="1531" w:header="851" w:footer="1474" w:gutter="0"/>
          <w:pgNumType w:fmt="decimal" w:start="2"/>
          <w:cols w:space="720" w:num="1"/>
          <w:docGrid w:type="linesAndChars" w:linePitch="579" w:charSpace="-849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 xml:space="preserve">                      </w:t>
      </w:r>
      <w:r>
        <w:rPr>
          <w:rFonts w:hint="eastAsia" w:cs="Times New Roman"/>
          <w:sz w:val="32"/>
          <w:szCs w:val="32"/>
          <w:lang w:val="en-US" w:eastAsia="zh-CN" w:bidi="zh-TW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 xml:space="preserve">        2023年4月1</w:t>
      </w:r>
      <w:r>
        <w:rPr>
          <w:rFonts w:hint="eastAsia" w:cs="Times New Roman"/>
          <w:sz w:val="32"/>
          <w:szCs w:val="32"/>
          <w:lang w:val="en-US" w:eastAsia="zh-CN" w:bidi="zh-TW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bidi="zh-TW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綦江区2023年各街镇（园城）耕地恢复任务明细表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（第一批次）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2" w:firstLineChars="200"/>
        <w:textAlignment w:val="auto"/>
        <w:rPr>
          <w:rFonts w:hint="eastAsia" w:ascii="方正仿宋_GBK"/>
          <w:lang w:val="en-US" w:eastAsia="zh-CN"/>
        </w:rPr>
      </w:pPr>
    </w:p>
    <w:tbl>
      <w:tblPr>
        <w:tblStyle w:val="6"/>
        <w:tblpPr w:leftFromText="180" w:rightFromText="180" w:vertAnchor="text" w:horzAnchor="page" w:tblpX="1621" w:tblpY="31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145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</w:trPr>
        <w:tc>
          <w:tcPr>
            <w:tcW w:w="136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黑体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镇街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  <w:t>（园城）</w:t>
            </w:r>
          </w:p>
        </w:tc>
        <w:tc>
          <w:tcPr>
            <w:tcW w:w="34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各街镇恢复耕地面积任务（亩）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</w:trPr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安稳镇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永城镇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石壕镇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丁山镇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打通镇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扶欢镇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隆盛镇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新盛街道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文龙街道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三江街道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石角镇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郭扶镇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篆塘镇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赶水镇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通惠街道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中峰镇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横山镇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永新镇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古南街道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三角镇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东溪镇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新城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管委会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4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6400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footerReference r:id="rId11" w:type="first"/>
      <w:footerReference r:id="rId10" w:type="default"/>
      <w:pgSz w:w="11906" w:h="16838"/>
      <w:pgMar w:top="2098" w:right="1531" w:bottom="1985" w:left="1531" w:header="851" w:footer="1474" w:gutter="0"/>
      <w:pgNumType w:fmt="decimal" w:start="4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hZDI5ZDUxM2NjMTA2ZTNlZmY4ZGE1MmRkZDVkMDQifQ=="/>
  </w:docVars>
  <w:rsids>
    <w:rsidRoot w:val="FBEBCAC5"/>
    <w:rsid w:val="3ECF49FB"/>
    <w:rsid w:val="47573CBC"/>
    <w:rsid w:val="673DEAEE"/>
    <w:rsid w:val="67AF452F"/>
    <w:rsid w:val="6E17E9C7"/>
    <w:rsid w:val="7AF7B9C3"/>
    <w:rsid w:val="7DEC2703"/>
    <w:rsid w:val="7FFE4906"/>
    <w:rsid w:val="88CB29B2"/>
    <w:rsid w:val="973BD596"/>
    <w:rsid w:val="CED56F0F"/>
    <w:rsid w:val="DBFD4A84"/>
    <w:rsid w:val="DDF7D576"/>
    <w:rsid w:val="E47B3333"/>
    <w:rsid w:val="EBCFB4FE"/>
    <w:rsid w:val="FBEBCAC5"/>
    <w:rsid w:val="FCFC5BA2"/>
    <w:rsid w:val="FF3D23C8"/>
    <w:rsid w:val="FF7E5999"/>
    <w:rsid w:val="FFFF5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semiHidden/>
    <w:unhideWhenUsed/>
    <w:qFormat/>
    <w:uiPriority w:val="99"/>
  </w:style>
  <w:style w:type="paragraph" w:customStyle="1" w:styleId="9">
    <w:name w:val="_Style 6"/>
    <w:basedOn w:val="1"/>
    <w:qFormat/>
    <w:uiPriority w:val="0"/>
    <w:rPr>
      <w:rFonts w:ascii="Arial" w:hAnsi="Arial" w:eastAsia="仿宋_GB2312" w:cs="Arial"/>
      <w:sz w:val="20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</w:rPr>
  </w:style>
  <w:style w:type="character" w:customStyle="1" w:styleId="12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 textRotate="1"/>
    <customShpInfo spid="_x0000_s2054" textRotate="1"/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1184</Words>
  <Characters>1287</Characters>
  <Lines>13</Lines>
  <Paragraphs>3</Paragraphs>
  <TotalTime>1</TotalTime>
  <ScaleCrop>false</ScaleCrop>
  <LinksUpToDate>false</LinksUpToDate>
  <CharactersWithSpaces>1348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2022-06-24T02:37:00Z</dcterms:created>
  <dc:creator>余浩</dc:creator>
  <cp:lastModifiedBy>~＇Silence＇＇</cp:lastModifiedBy>
  <cp:lastPrinted>2023-04-14T01:56:00Z</cp:lastPrinted>
  <dcterms:modified xsi:type="dcterms:W3CDTF">2023-06-05T09:52:58Z</dcterms:modified>
  <dc:title> 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51ED657B377F43CAB780600020598B86_12</vt:lpwstr>
  </property>
</Properties>
</file>