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3F79B">
      <w:pPr>
        <w:spacing w:before="312" w:line="219" w:lineRule="auto"/>
        <w:ind w:left="1299"/>
        <w:rPr>
          <w:rFonts w:ascii="宋体" w:hAnsi="宋体" w:eastAsia="宋体" w:cs="宋体"/>
          <w:color w:val="auto"/>
          <w:sz w:val="96"/>
          <w:szCs w:val="96"/>
          <w:highlight w:val="none"/>
        </w:rPr>
      </w:pPr>
      <w:r>
        <w:rPr>
          <w:rFonts w:ascii="宋体" w:hAnsi="宋体" w:eastAsia="宋体" w:cs="宋体"/>
          <w:b/>
          <w:bCs/>
          <w:color w:val="auto"/>
          <w:spacing w:val="-10"/>
          <w:sz w:val="96"/>
          <w:szCs w:val="96"/>
          <w:highlight w:val="none"/>
        </w:rPr>
        <w:t>国有企业采购</w:t>
      </w:r>
    </w:p>
    <w:p w14:paraId="00789D29">
      <w:pPr>
        <w:spacing w:before="196" w:line="219" w:lineRule="auto"/>
        <w:ind w:left="663"/>
        <w:rPr>
          <w:rFonts w:ascii="宋体" w:hAnsi="宋体" w:eastAsia="宋体" w:cs="宋体"/>
          <w:color w:val="auto"/>
          <w:sz w:val="126"/>
          <w:szCs w:val="126"/>
          <w:highlight w:val="none"/>
        </w:rPr>
      </w:pPr>
      <w:r>
        <w:rPr>
          <w:rFonts w:ascii="宋体" w:hAnsi="宋体" w:eastAsia="宋体" w:cs="宋体"/>
          <w:b/>
          <w:bCs/>
          <w:color w:val="auto"/>
          <w:spacing w:val="-56"/>
          <w:sz w:val="126"/>
          <w:szCs w:val="126"/>
          <w:highlight w:val="none"/>
        </w:rPr>
        <w:t>招</w:t>
      </w:r>
      <w:r>
        <w:rPr>
          <w:rFonts w:ascii="宋体" w:hAnsi="宋体" w:eastAsia="宋体" w:cs="宋体"/>
          <w:color w:val="auto"/>
          <w:spacing w:val="74"/>
          <w:sz w:val="126"/>
          <w:szCs w:val="126"/>
          <w:highlight w:val="none"/>
        </w:rPr>
        <w:t xml:space="preserve"> </w:t>
      </w:r>
      <w:r>
        <w:rPr>
          <w:rFonts w:ascii="宋体" w:hAnsi="宋体" w:eastAsia="宋体" w:cs="宋体"/>
          <w:b/>
          <w:bCs/>
          <w:color w:val="auto"/>
          <w:spacing w:val="-56"/>
          <w:sz w:val="126"/>
          <w:szCs w:val="126"/>
          <w:highlight w:val="none"/>
        </w:rPr>
        <w:t>标</w:t>
      </w:r>
      <w:r>
        <w:rPr>
          <w:rFonts w:ascii="宋体" w:hAnsi="宋体" w:eastAsia="宋体" w:cs="宋体"/>
          <w:color w:val="auto"/>
          <w:spacing w:val="76"/>
          <w:sz w:val="126"/>
          <w:szCs w:val="126"/>
          <w:highlight w:val="none"/>
        </w:rPr>
        <w:t xml:space="preserve"> </w:t>
      </w:r>
      <w:r>
        <w:rPr>
          <w:rFonts w:ascii="宋体" w:hAnsi="宋体" w:eastAsia="宋体" w:cs="宋体"/>
          <w:b/>
          <w:bCs/>
          <w:color w:val="auto"/>
          <w:spacing w:val="-56"/>
          <w:sz w:val="126"/>
          <w:szCs w:val="126"/>
          <w:highlight w:val="none"/>
        </w:rPr>
        <w:t>文</w:t>
      </w:r>
      <w:r>
        <w:rPr>
          <w:rFonts w:ascii="宋体" w:hAnsi="宋体" w:eastAsia="宋体" w:cs="宋体"/>
          <w:color w:val="auto"/>
          <w:spacing w:val="62"/>
          <w:sz w:val="126"/>
          <w:szCs w:val="126"/>
          <w:highlight w:val="none"/>
        </w:rPr>
        <w:t xml:space="preserve"> </w:t>
      </w:r>
      <w:r>
        <w:rPr>
          <w:rFonts w:ascii="宋体" w:hAnsi="宋体" w:eastAsia="宋体" w:cs="宋体"/>
          <w:b/>
          <w:bCs/>
          <w:color w:val="auto"/>
          <w:spacing w:val="-56"/>
          <w:sz w:val="126"/>
          <w:szCs w:val="126"/>
          <w:highlight w:val="none"/>
        </w:rPr>
        <w:t>件</w:t>
      </w:r>
    </w:p>
    <w:p w14:paraId="001C2446">
      <w:pPr>
        <w:pStyle w:val="2"/>
        <w:spacing w:line="247" w:lineRule="auto"/>
        <w:rPr>
          <w:color w:val="auto"/>
          <w:highlight w:val="none"/>
        </w:rPr>
      </w:pPr>
    </w:p>
    <w:p w14:paraId="3DBB6FB3">
      <w:pPr>
        <w:pStyle w:val="2"/>
        <w:spacing w:line="247" w:lineRule="auto"/>
        <w:rPr>
          <w:color w:val="auto"/>
          <w:highlight w:val="none"/>
        </w:rPr>
      </w:pPr>
    </w:p>
    <w:p w14:paraId="72049B56">
      <w:pPr>
        <w:pStyle w:val="2"/>
        <w:spacing w:line="247" w:lineRule="auto"/>
        <w:rPr>
          <w:color w:val="auto"/>
          <w:highlight w:val="none"/>
        </w:rPr>
      </w:pPr>
    </w:p>
    <w:p w14:paraId="6332AB7C">
      <w:pPr>
        <w:pStyle w:val="2"/>
        <w:spacing w:line="247" w:lineRule="auto"/>
        <w:rPr>
          <w:color w:val="auto"/>
          <w:highlight w:val="none"/>
        </w:rPr>
      </w:pPr>
    </w:p>
    <w:p w14:paraId="07FCD366">
      <w:pPr>
        <w:pStyle w:val="2"/>
        <w:spacing w:line="247" w:lineRule="auto"/>
        <w:rPr>
          <w:color w:val="auto"/>
          <w:highlight w:val="none"/>
        </w:rPr>
      </w:pPr>
    </w:p>
    <w:p w14:paraId="1C054E22">
      <w:pPr>
        <w:pStyle w:val="2"/>
        <w:spacing w:line="247" w:lineRule="auto"/>
        <w:rPr>
          <w:color w:val="auto"/>
          <w:highlight w:val="none"/>
        </w:rPr>
      </w:pPr>
    </w:p>
    <w:p w14:paraId="5209C69A">
      <w:pPr>
        <w:pStyle w:val="2"/>
        <w:spacing w:line="247" w:lineRule="auto"/>
        <w:rPr>
          <w:color w:val="auto"/>
          <w:highlight w:val="none"/>
        </w:rPr>
      </w:pPr>
    </w:p>
    <w:p w14:paraId="41BE5566">
      <w:pPr>
        <w:pStyle w:val="2"/>
        <w:spacing w:line="247" w:lineRule="auto"/>
        <w:rPr>
          <w:color w:val="auto"/>
          <w:highlight w:val="none"/>
        </w:rPr>
      </w:pPr>
    </w:p>
    <w:p w14:paraId="4B7C40D1">
      <w:pPr>
        <w:pStyle w:val="2"/>
        <w:spacing w:line="247" w:lineRule="auto"/>
        <w:rPr>
          <w:color w:val="auto"/>
          <w:highlight w:val="none"/>
        </w:rPr>
      </w:pPr>
    </w:p>
    <w:p w14:paraId="706B05AA">
      <w:pPr>
        <w:pStyle w:val="2"/>
        <w:spacing w:line="248" w:lineRule="auto"/>
        <w:rPr>
          <w:color w:val="auto"/>
          <w:highlight w:val="none"/>
        </w:rPr>
      </w:pPr>
    </w:p>
    <w:p w14:paraId="7446E12D">
      <w:pPr>
        <w:spacing w:line="39" w:lineRule="exact"/>
        <w:ind w:firstLine="10088"/>
        <w:rPr>
          <w:color w:val="auto"/>
          <w:highlight w:val="none"/>
        </w:rPr>
      </w:pPr>
      <w:r>
        <w:rPr>
          <w:color w:val="auto"/>
          <w:highlight w:val="none"/>
        </w:rPr>
        <w:drawing>
          <wp:inline distT="0" distB="0" distL="0" distR="0">
            <wp:extent cx="20955" cy="24765"/>
            <wp:effectExtent l="0" t="0" r="17145" b="381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76"/>
                    <a:stretch>
                      <a:fillRect/>
                    </a:stretch>
                  </pic:blipFill>
                  <pic:spPr>
                    <a:xfrm>
                      <a:off x="0" y="0"/>
                      <a:ext cx="21170" cy="24955"/>
                    </a:xfrm>
                    <a:prstGeom prst="rect">
                      <a:avLst/>
                    </a:prstGeom>
                  </pic:spPr>
                </pic:pic>
              </a:graphicData>
            </a:graphic>
          </wp:inline>
        </w:drawing>
      </w:r>
    </w:p>
    <w:p w14:paraId="632B12F0">
      <w:pPr>
        <w:spacing w:before="33" w:line="219" w:lineRule="auto"/>
        <w:ind w:left="200"/>
        <w:rPr>
          <w:rFonts w:ascii="宋体" w:hAnsi="宋体" w:eastAsia="宋体" w:cs="宋体"/>
          <w:color w:val="auto"/>
          <w:sz w:val="33"/>
          <w:szCs w:val="33"/>
          <w:highlight w:val="none"/>
        </w:rPr>
      </w:pPr>
      <w:r>
        <w:rPr>
          <w:rFonts w:ascii="宋体" w:hAnsi="宋体" w:eastAsia="宋体" w:cs="宋体"/>
          <w:b/>
          <w:bCs/>
          <w:color w:val="auto"/>
          <w:spacing w:val="-18"/>
          <w:sz w:val="33"/>
          <w:szCs w:val="33"/>
          <w:highlight w:val="none"/>
        </w:rPr>
        <w:t>项</w:t>
      </w:r>
      <w:r>
        <w:rPr>
          <w:rFonts w:ascii="宋体" w:hAnsi="宋体" w:eastAsia="宋体" w:cs="宋体"/>
          <w:color w:val="auto"/>
          <w:spacing w:val="136"/>
          <w:sz w:val="33"/>
          <w:szCs w:val="33"/>
          <w:highlight w:val="none"/>
        </w:rPr>
        <w:t xml:space="preserve"> </w:t>
      </w:r>
      <w:r>
        <w:rPr>
          <w:rFonts w:ascii="宋体" w:hAnsi="宋体" w:eastAsia="宋体" w:cs="宋体"/>
          <w:b/>
          <w:bCs/>
          <w:color w:val="auto"/>
          <w:spacing w:val="-18"/>
          <w:sz w:val="33"/>
          <w:szCs w:val="33"/>
          <w:highlight w:val="none"/>
        </w:rPr>
        <w:t>目</w:t>
      </w:r>
      <w:r>
        <w:rPr>
          <w:rFonts w:ascii="宋体" w:hAnsi="宋体" w:eastAsia="宋体" w:cs="宋体"/>
          <w:color w:val="auto"/>
          <w:spacing w:val="71"/>
          <w:sz w:val="33"/>
          <w:szCs w:val="33"/>
          <w:highlight w:val="none"/>
        </w:rPr>
        <w:t xml:space="preserve"> </w:t>
      </w:r>
      <w:r>
        <w:rPr>
          <w:rFonts w:ascii="宋体" w:hAnsi="宋体" w:eastAsia="宋体" w:cs="宋体"/>
          <w:b/>
          <w:bCs/>
          <w:color w:val="auto"/>
          <w:spacing w:val="-18"/>
          <w:sz w:val="33"/>
          <w:szCs w:val="33"/>
          <w:highlight w:val="none"/>
        </w:rPr>
        <w:t>编</w:t>
      </w:r>
      <w:r>
        <w:rPr>
          <w:rFonts w:ascii="宋体" w:hAnsi="宋体" w:eastAsia="宋体" w:cs="宋体"/>
          <w:color w:val="auto"/>
          <w:spacing w:val="92"/>
          <w:sz w:val="33"/>
          <w:szCs w:val="33"/>
          <w:highlight w:val="none"/>
        </w:rPr>
        <w:t xml:space="preserve"> </w:t>
      </w:r>
      <w:r>
        <w:rPr>
          <w:rFonts w:ascii="宋体" w:hAnsi="宋体" w:eastAsia="宋体" w:cs="宋体"/>
          <w:b/>
          <w:bCs/>
          <w:color w:val="auto"/>
          <w:spacing w:val="-18"/>
          <w:sz w:val="33"/>
          <w:szCs w:val="33"/>
          <w:highlight w:val="none"/>
        </w:rPr>
        <w:t>号：/</w:t>
      </w:r>
    </w:p>
    <w:p w14:paraId="4F665153">
      <w:pPr>
        <w:spacing w:before="196" w:line="267" w:lineRule="auto"/>
        <w:ind w:left="2659" w:right="1891" w:hanging="2460"/>
        <w:rPr>
          <w:rFonts w:hint="eastAsia" w:ascii="宋体" w:hAnsi="宋体" w:eastAsia="宋体" w:cs="宋体"/>
          <w:color w:val="auto"/>
          <w:sz w:val="30"/>
          <w:szCs w:val="30"/>
          <w:highlight w:val="none"/>
          <w:lang w:eastAsia="zh-CN"/>
        </w:rPr>
      </w:pPr>
      <w:r>
        <w:rPr>
          <w:rFonts w:ascii="宋体" w:hAnsi="宋体" w:eastAsia="宋体" w:cs="宋体"/>
          <w:b/>
          <w:bCs/>
          <w:color w:val="auto"/>
          <w:spacing w:val="50"/>
          <w:sz w:val="30"/>
          <w:szCs w:val="30"/>
          <w:highlight w:val="none"/>
        </w:rPr>
        <w:t>招标项目名称：</w:t>
      </w:r>
      <w:r>
        <w:rPr>
          <w:rFonts w:hint="eastAsia" w:ascii="宋体" w:hAnsi="宋体" w:eastAsia="宋体" w:cs="宋体"/>
          <w:b/>
          <w:bCs/>
          <w:color w:val="auto"/>
          <w:spacing w:val="50"/>
          <w:sz w:val="30"/>
          <w:szCs w:val="30"/>
          <w:highlight w:val="none"/>
          <w:lang w:val="en-US" w:eastAsia="zh-CN"/>
        </w:rPr>
        <w:t>綦江区削峰填谷储能建设项目</w:t>
      </w:r>
    </w:p>
    <w:p w14:paraId="23A77538">
      <w:pPr>
        <w:pStyle w:val="2"/>
        <w:spacing w:line="247" w:lineRule="auto"/>
        <w:rPr>
          <w:color w:val="auto"/>
          <w:highlight w:val="none"/>
        </w:rPr>
      </w:pPr>
      <w:bookmarkStart w:id="38" w:name="_GoBack"/>
      <w:bookmarkEnd w:id="38"/>
    </w:p>
    <w:p w14:paraId="6FCE934B">
      <w:pPr>
        <w:pStyle w:val="2"/>
        <w:spacing w:line="247" w:lineRule="auto"/>
        <w:rPr>
          <w:color w:val="auto"/>
          <w:highlight w:val="none"/>
        </w:rPr>
      </w:pPr>
    </w:p>
    <w:p w14:paraId="31283698">
      <w:pPr>
        <w:pStyle w:val="2"/>
        <w:spacing w:line="247" w:lineRule="auto"/>
        <w:rPr>
          <w:color w:val="auto"/>
          <w:highlight w:val="none"/>
        </w:rPr>
      </w:pPr>
    </w:p>
    <w:p w14:paraId="640977BD">
      <w:pPr>
        <w:pStyle w:val="2"/>
        <w:spacing w:line="247" w:lineRule="auto"/>
        <w:rPr>
          <w:color w:val="auto"/>
          <w:highlight w:val="none"/>
        </w:rPr>
      </w:pPr>
    </w:p>
    <w:p w14:paraId="26DBA904">
      <w:pPr>
        <w:pStyle w:val="2"/>
        <w:spacing w:line="247" w:lineRule="auto"/>
        <w:rPr>
          <w:color w:val="auto"/>
          <w:highlight w:val="none"/>
        </w:rPr>
      </w:pPr>
    </w:p>
    <w:p w14:paraId="26D0E8CB">
      <w:pPr>
        <w:pStyle w:val="2"/>
        <w:spacing w:line="247" w:lineRule="auto"/>
        <w:rPr>
          <w:color w:val="auto"/>
          <w:highlight w:val="none"/>
        </w:rPr>
      </w:pPr>
    </w:p>
    <w:p w14:paraId="2FA5C265">
      <w:pPr>
        <w:pStyle w:val="2"/>
        <w:spacing w:line="247" w:lineRule="auto"/>
        <w:rPr>
          <w:color w:val="auto"/>
          <w:highlight w:val="none"/>
        </w:rPr>
      </w:pPr>
    </w:p>
    <w:p w14:paraId="11F92443">
      <w:pPr>
        <w:pStyle w:val="2"/>
        <w:spacing w:line="247" w:lineRule="auto"/>
        <w:rPr>
          <w:color w:val="auto"/>
          <w:highlight w:val="none"/>
        </w:rPr>
      </w:pPr>
    </w:p>
    <w:p w14:paraId="23644246">
      <w:pPr>
        <w:pStyle w:val="2"/>
        <w:spacing w:line="248" w:lineRule="auto"/>
        <w:rPr>
          <w:color w:val="auto"/>
          <w:highlight w:val="none"/>
        </w:rPr>
      </w:pPr>
    </w:p>
    <w:p w14:paraId="76D1F5AD">
      <w:pPr>
        <w:spacing w:before="105" w:line="219" w:lineRule="auto"/>
        <w:jc w:val="both"/>
        <w:rPr>
          <w:rFonts w:hint="eastAsia" w:ascii="宋体" w:hAnsi="宋体" w:eastAsia="宋体" w:cs="宋体"/>
          <w:color w:val="auto"/>
          <w:sz w:val="32"/>
          <w:szCs w:val="32"/>
          <w:highlight w:val="none"/>
          <w:lang w:eastAsia="zh-CN"/>
        </w:rPr>
      </w:pPr>
      <w:r>
        <w:rPr>
          <w:rFonts w:ascii="宋体" w:hAnsi="宋体" w:eastAsia="宋体" w:cs="宋体"/>
          <w:b/>
          <w:bCs/>
          <w:color w:val="auto"/>
          <w:spacing w:val="-7"/>
          <w:sz w:val="32"/>
          <w:szCs w:val="32"/>
          <w:highlight w:val="none"/>
        </w:rPr>
        <w:t>采购人：</w:t>
      </w:r>
      <w:r>
        <w:rPr>
          <w:rFonts w:hint="eastAsia" w:ascii="宋体" w:hAnsi="宋体" w:eastAsia="宋体" w:cs="宋体"/>
          <w:b/>
          <w:bCs/>
          <w:color w:val="auto"/>
          <w:spacing w:val="-7"/>
          <w:sz w:val="32"/>
          <w:szCs w:val="32"/>
          <w:highlight w:val="none"/>
          <w:lang w:eastAsia="zh-CN"/>
        </w:rPr>
        <w:t>重庆綦创建设开发有限公司</w:t>
      </w:r>
    </w:p>
    <w:p w14:paraId="18B694C0">
      <w:pPr>
        <w:spacing w:before="105" w:line="219" w:lineRule="auto"/>
        <w:jc w:val="both"/>
        <w:rPr>
          <w:rFonts w:hint="eastAsia" w:ascii="宋体" w:hAnsi="宋体" w:eastAsia="宋体" w:cs="宋体"/>
          <w:b/>
          <w:bCs/>
          <w:color w:val="auto"/>
          <w:spacing w:val="-7"/>
          <w:sz w:val="32"/>
          <w:szCs w:val="32"/>
          <w:highlight w:val="none"/>
          <w:lang w:eastAsia="zh-CN"/>
        </w:rPr>
      </w:pPr>
      <w:r>
        <w:rPr>
          <w:rFonts w:hint="eastAsia" w:ascii="宋体" w:hAnsi="宋体" w:eastAsia="宋体" w:cs="宋体"/>
          <w:b/>
          <w:bCs/>
          <w:color w:val="auto"/>
          <w:spacing w:val="-7"/>
          <w:sz w:val="32"/>
          <w:szCs w:val="32"/>
          <w:highlight w:val="none"/>
          <w:lang w:val="en-US" w:eastAsia="zh-CN"/>
        </w:rPr>
        <w:t>采购代理机构：巴润工程咨询（重庆）有限公司</w:t>
      </w:r>
    </w:p>
    <w:p w14:paraId="01C1ACE3">
      <w:pPr>
        <w:pStyle w:val="2"/>
        <w:spacing w:line="255" w:lineRule="auto"/>
        <w:rPr>
          <w:color w:val="auto"/>
          <w:highlight w:val="none"/>
        </w:rPr>
      </w:pPr>
    </w:p>
    <w:p w14:paraId="2F5F79EB">
      <w:pPr>
        <w:pStyle w:val="2"/>
        <w:spacing w:line="255" w:lineRule="auto"/>
        <w:rPr>
          <w:color w:val="auto"/>
          <w:highlight w:val="none"/>
        </w:rPr>
      </w:pPr>
    </w:p>
    <w:p w14:paraId="0FFDACC4">
      <w:pPr>
        <w:pStyle w:val="2"/>
        <w:spacing w:line="255" w:lineRule="auto"/>
        <w:rPr>
          <w:color w:val="auto"/>
          <w:highlight w:val="none"/>
        </w:rPr>
      </w:pPr>
    </w:p>
    <w:p w14:paraId="53FC037A">
      <w:pPr>
        <w:pStyle w:val="2"/>
        <w:spacing w:line="255" w:lineRule="auto"/>
        <w:rPr>
          <w:color w:val="auto"/>
          <w:highlight w:val="none"/>
        </w:rPr>
      </w:pPr>
    </w:p>
    <w:p w14:paraId="24BBDC72">
      <w:pPr>
        <w:spacing w:before="104" w:line="219" w:lineRule="auto"/>
        <w:ind w:left="2990"/>
        <w:rPr>
          <w:rFonts w:ascii="宋体" w:hAnsi="宋体" w:eastAsia="宋体" w:cs="宋体"/>
          <w:color w:val="auto"/>
          <w:sz w:val="32"/>
          <w:szCs w:val="32"/>
          <w:highlight w:val="none"/>
        </w:rPr>
      </w:pPr>
      <w:r>
        <w:rPr>
          <w:rFonts w:ascii="宋体" w:hAnsi="宋体" w:eastAsia="宋体" w:cs="宋体"/>
          <w:b/>
          <w:bCs/>
          <w:color w:val="auto"/>
          <w:spacing w:val="-4"/>
          <w:sz w:val="32"/>
          <w:szCs w:val="32"/>
          <w:highlight w:val="none"/>
        </w:rPr>
        <w:t>二O</w:t>
      </w:r>
      <w:r>
        <w:rPr>
          <w:rFonts w:ascii="宋体" w:hAnsi="宋体" w:eastAsia="宋体" w:cs="宋体"/>
          <w:color w:val="auto"/>
          <w:spacing w:val="-4"/>
          <w:sz w:val="32"/>
          <w:szCs w:val="32"/>
          <w:highlight w:val="none"/>
        </w:rPr>
        <w:t xml:space="preserve"> </w:t>
      </w:r>
      <w:r>
        <w:rPr>
          <w:rFonts w:ascii="宋体" w:hAnsi="宋体" w:eastAsia="宋体" w:cs="宋体"/>
          <w:b/>
          <w:bCs/>
          <w:color w:val="auto"/>
          <w:spacing w:val="-4"/>
          <w:sz w:val="32"/>
          <w:szCs w:val="32"/>
          <w:highlight w:val="none"/>
        </w:rPr>
        <w:t>二</w:t>
      </w:r>
      <w:r>
        <w:rPr>
          <w:rFonts w:hint="eastAsia" w:ascii="宋体" w:hAnsi="宋体" w:eastAsia="宋体" w:cs="宋体"/>
          <w:b/>
          <w:bCs/>
          <w:color w:val="auto"/>
          <w:spacing w:val="-4"/>
          <w:sz w:val="32"/>
          <w:szCs w:val="32"/>
          <w:highlight w:val="none"/>
          <w:lang w:eastAsia="zh-CN"/>
        </w:rPr>
        <w:t>六</w:t>
      </w:r>
      <w:r>
        <w:rPr>
          <w:rFonts w:ascii="宋体" w:hAnsi="宋体" w:eastAsia="宋体" w:cs="宋体"/>
          <w:b/>
          <w:bCs/>
          <w:color w:val="auto"/>
          <w:spacing w:val="-4"/>
          <w:sz w:val="32"/>
          <w:szCs w:val="32"/>
          <w:highlight w:val="none"/>
        </w:rPr>
        <w:t>年</w:t>
      </w:r>
      <w:r>
        <w:rPr>
          <w:rFonts w:hint="eastAsia" w:ascii="宋体" w:hAnsi="宋体" w:eastAsia="宋体" w:cs="宋体"/>
          <w:b/>
          <w:bCs/>
          <w:color w:val="auto"/>
          <w:spacing w:val="-4"/>
          <w:sz w:val="32"/>
          <w:szCs w:val="32"/>
          <w:highlight w:val="none"/>
          <w:lang w:val="en-US" w:eastAsia="zh-CN"/>
        </w:rPr>
        <w:t>三</w:t>
      </w:r>
      <w:r>
        <w:rPr>
          <w:rFonts w:ascii="宋体" w:hAnsi="宋体" w:eastAsia="宋体" w:cs="宋体"/>
          <w:b/>
          <w:bCs/>
          <w:color w:val="auto"/>
          <w:spacing w:val="-4"/>
          <w:sz w:val="32"/>
          <w:szCs w:val="32"/>
          <w:highlight w:val="none"/>
        </w:rPr>
        <w:t>月</w:t>
      </w:r>
    </w:p>
    <w:p w14:paraId="7F8DF70B">
      <w:pPr>
        <w:spacing w:line="219" w:lineRule="auto"/>
        <w:rPr>
          <w:rFonts w:ascii="宋体" w:hAnsi="宋体" w:eastAsia="宋体" w:cs="宋体"/>
          <w:color w:val="auto"/>
          <w:sz w:val="32"/>
          <w:szCs w:val="32"/>
          <w:highlight w:val="none"/>
        </w:rPr>
        <w:sectPr>
          <w:footerReference r:id="rId5" w:type="default"/>
          <w:pgSz w:w="11900" w:h="16840"/>
          <w:pgMar w:top="1431" w:right="9" w:bottom="400" w:left="1674" w:header="0" w:footer="0" w:gutter="0"/>
          <w:cols w:space="720" w:num="1"/>
        </w:sectPr>
      </w:pPr>
    </w:p>
    <w:sdt>
      <w:sdtPr>
        <w:rPr>
          <w:rFonts w:ascii="宋体" w:hAnsi="宋体" w:eastAsia="宋体" w:cs="Arial"/>
          <w:snapToGrid w:val="0"/>
          <w:color w:val="auto"/>
          <w:kern w:val="0"/>
          <w:sz w:val="21"/>
          <w:szCs w:val="21"/>
          <w:highlight w:val="none"/>
          <w:lang w:val="en-US" w:eastAsia="en-US" w:bidi="ar-SA"/>
        </w:rPr>
        <w:id w:val="147475988"/>
        <w15:color w:val="DBDBDB"/>
        <w:docPartObj>
          <w:docPartGallery w:val="Table of Contents"/>
          <w:docPartUnique/>
        </w:docPartObj>
      </w:sdtPr>
      <w:sdtEndPr>
        <w:rPr>
          <w:rFonts w:ascii="Times New Roman" w:hAnsi="Times New Roman" w:eastAsia="Times New Roman" w:cs="Times New Roman"/>
          <w:snapToGrid w:val="0"/>
          <w:color w:val="auto"/>
          <w:kern w:val="0"/>
          <w:sz w:val="21"/>
          <w:szCs w:val="27"/>
          <w:highlight w:val="none"/>
          <w:lang w:val="en-US" w:eastAsia="en-US" w:bidi="ar-SA"/>
        </w:rPr>
      </w:sdtEndPr>
      <w:sdtContent>
        <w:p w14:paraId="6C2483F2">
          <w:pPr>
            <w:spacing w:before="0" w:beforeLines="0" w:after="0" w:afterLines="0" w:line="240" w:lineRule="auto"/>
            <w:ind w:left="0" w:leftChars="0" w:right="0" w:rightChars="0" w:firstLine="0" w:firstLineChars="0"/>
            <w:jc w:val="center"/>
            <w:rPr>
              <w:color w:val="auto"/>
              <w:sz w:val="28"/>
              <w:szCs w:val="28"/>
              <w:highlight w:val="none"/>
            </w:rPr>
          </w:pPr>
          <w:r>
            <w:rPr>
              <w:rFonts w:ascii="宋体" w:hAnsi="宋体" w:eastAsia="宋体"/>
              <w:color w:val="auto"/>
              <w:sz w:val="28"/>
              <w:szCs w:val="28"/>
              <w:highlight w:val="none"/>
            </w:rPr>
            <w:t>目录</w:t>
          </w:r>
        </w:p>
        <w:p w14:paraId="5D32DF82">
          <w:pPr>
            <w:pStyle w:val="5"/>
            <w:tabs>
              <w:tab w:val="right" w:leader="dot" w:pos="9271"/>
            </w:tabs>
            <w:rPr>
              <w:color w:val="auto"/>
            </w:rPr>
          </w:pPr>
          <w:r>
            <w:rPr>
              <w:rFonts w:ascii="Times New Roman" w:hAnsi="Times New Roman" w:eastAsia="Times New Roman" w:cs="Times New Roman"/>
              <w:snapToGrid w:val="0"/>
              <w:color w:val="auto"/>
              <w:kern w:val="0"/>
              <w:sz w:val="28"/>
              <w:szCs w:val="36"/>
              <w:highlight w:val="none"/>
              <w:lang w:val="en-US" w:eastAsia="en-US" w:bidi="ar-SA"/>
            </w:rPr>
            <w:fldChar w:fldCharType="begin"/>
          </w:r>
          <w:r>
            <w:rPr>
              <w:rFonts w:ascii="Times New Roman" w:hAnsi="Times New Roman" w:eastAsia="Times New Roman" w:cs="Times New Roman"/>
              <w:snapToGrid w:val="0"/>
              <w:color w:val="auto"/>
              <w:kern w:val="0"/>
              <w:sz w:val="28"/>
              <w:szCs w:val="36"/>
              <w:highlight w:val="none"/>
              <w:lang w:val="en-US" w:eastAsia="en-US" w:bidi="ar-SA"/>
            </w:rPr>
            <w:instrText xml:space="preserve">TOC \o "1-1" \h \u </w:instrText>
          </w:r>
          <w:r>
            <w:rPr>
              <w:rFonts w:ascii="Times New Roman" w:hAnsi="Times New Roman" w:eastAsia="Times New Roman" w:cs="Times New Roman"/>
              <w:snapToGrid w:val="0"/>
              <w:color w:val="auto"/>
              <w:kern w:val="0"/>
              <w:sz w:val="28"/>
              <w:szCs w:val="36"/>
              <w:highlight w:val="none"/>
              <w:lang w:val="en-US" w:eastAsia="en-US" w:bidi="ar-SA"/>
            </w:rPr>
            <w:fldChar w:fldCharType="separate"/>
          </w:r>
          <w:r>
            <w:rPr>
              <w:rFonts w:ascii="Times New Roman" w:hAnsi="Times New Roman" w:eastAsia="Times New Roman" w:cs="Times New Roman"/>
              <w:snapToGrid w:val="0"/>
              <w:color w:val="auto"/>
              <w:kern w:val="0"/>
              <w:szCs w:val="36"/>
              <w:highlight w:val="none"/>
              <w:lang w:val="en-US" w:eastAsia="en-US" w:bidi="ar-SA"/>
            </w:rPr>
            <w:fldChar w:fldCharType="begin"/>
          </w:r>
          <w:r>
            <w:rPr>
              <w:rFonts w:ascii="Times New Roman" w:hAnsi="Times New Roman" w:eastAsia="Times New Roman" w:cs="Times New Roman"/>
              <w:snapToGrid w:val="0"/>
              <w:color w:val="auto"/>
              <w:kern w:val="0"/>
              <w:szCs w:val="36"/>
              <w:highlight w:val="none"/>
              <w:lang w:val="en-US" w:eastAsia="en-US" w:bidi="ar-SA"/>
            </w:rPr>
            <w:instrText xml:space="preserve"> HYPERLINK \l _Toc24882 </w:instrText>
          </w:r>
          <w:r>
            <w:rPr>
              <w:rFonts w:ascii="Times New Roman" w:hAnsi="Times New Roman" w:eastAsia="Times New Roman" w:cs="Times New Roman"/>
              <w:snapToGrid w:val="0"/>
              <w:color w:val="auto"/>
              <w:kern w:val="0"/>
              <w:szCs w:val="36"/>
              <w:highlight w:val="none"/>
              <w:lang w:val="en-US" w:eastAsia="en-US" w:bidi="ar-SA"/>
            </w:rPr>
            <w:fldChar w:fldCharType="separate"/>
          </w:r>
          <w:r>
            <w:rPr>
              <w:rFonts w:ascii="宋体" w:hAnsi="宋体" w:eastAsia="宋体" w:cs="宋体"/>
              <w:bCs/>
              <w:color w:val="auto"/>
              <w:spacing w:val="-4"/>
              <w:szCs w:val="43"/>
              <w:highlight w:val="none"/>
            </w:rPr>
            <w:t>第一篇</w:t>
          </w:r>
          <w:r>
            <w:rPr>
              <w:rFonts w:ascii="宋体" w:hAnsi="宋体" w:eastAsia="宋体" w:cs="宋体"/>
              <w:color w:val="auto"/>
              <w:spacing w:val="-4"/>
              <w:szCs w:val="43"/>
              <w:highlight w:val="none"/>
            </w:rPr>
            <w:t xml:space="preserve">  </w:t>
          </w:r>
          <w:r>
            <w:rPr>
              <w:rFonts w:ascii="宋体" w:hAnsi="宋体" w:eastAsia="宋体" w:cs="宋体"/>
              <w:bCs/>
              <w:color w:val="auto"/>
              <w:spacing w:val="-4"/>
              <w:szCs w:val="43"/>
              <w:highlight w:val="none"/>
            </w:rPr>
            <w:t>投标邀请书</w:t>
          </w:r>
          <w:r>
            <w:rPr>
              <w:color w:val="auto"/>
            </w:rPr>
            <w:tab/>
          </w:r>
          <w:r>
            <w:rPr>
              <w:color w:val="auto"/>
            </w:rPr>
            <w:fldChar w:fldCharType="begin"/>
          </w:r>
          <w:r>
            <w:rPr>
              <w:color w:val="auto"/>
            </w:rPr>
            <w:instrText xml:space="preserve"> PAGEREF _Toc24882 \h </w:instrText>
          </w:r>
          <w:r>
            <w:rPr>
              <w:color w:val="auto"/>
            </w:rPr>
            <w:fldChar w:fldCharType="separate"/>
          </w:r>
          <w:r>
            <w:rPr>
              <w:color w:val="auto"/>
            </w:rPr>
            <w:t>1</w:t>
          </w:r>
          <w:r>
            <w:rPr>
              <w:color w:val="auto"/>
            </w:rPr>
            <w:fldChar w:fldCharType="end"/>
          </w:r>
          <w:r>
            <w:rPr>
              <w:rFonts w:ascii="Times New Roman" w:hAnsi="Times New Roman" w:eastAsia="Times New Roman" w:cs="Times New Roman"/>
              <w:snapToGrid w:val="0"/>
              <w:color w:val="auto"/>
              <w:kern w:val="0"/>
              <w:szCs w:val="36"/>
              <w:highlight w:val="none"/>
              <w:lang w:val="en-US" w:eastAsia="en-US" w:bidi="ar-SA"/>
            </w:rPr>
            <w:fldChar w:fldCharType="end"/>
          </w:r>
        </w:p>
        <w:p w14:paraId="4C28F443">
          <w:pPr>
            <w:pStyle w:val="5"/>
            <w:tabs>
              <w:tab w:val="right" w:leader="dot" w:pos="9271"/>
            </w:tabs>
            <w:rPr>
              <w:color w:val="auto"/>
            </w:rPr>
          </w:pPr>
          <w:r>
            <w:rPr>
              <w:rFonts w:ascii="Times New Roman" w:hAnsi="Times New Roman" w:eastAsia="Times New Roman" w:cs="Times New Roman"/>
              <w:snapToGrid w:val="0"/>
              <w:color w:val="auto"/>
              <w:kern w:val="0"/>
              <w:szCs w:val="36"/>
              <w:highlight w:val="none"/>
              <w:lang w:val="en-US" w:eastAsia="en-US" w:bidi="ar-SA"/>
            </w:rPr>
            <w:fldChar w:fldCharType="begin"/>
          </w:r>
          <w:r>
            <w:rPr>
              <w:rFonts w:ascii="Times New Roman" w:hAnsi="Times New Roman" w:eastAsia="Times New Roman" w:cs="Times New Roman"/>
              <w:snapToGrid w:val="0"/>
              <w:color w:val="auto"/>
              <w:kern w:val="0"/>
              <w:szCs w:val="36"/>
              <w:highlight w:val="none"/>
              <w:lang w:val="en-US" w:eastAsia="en-US" w:bidi="ar-SA"/>
            </w:rPr>
            <w:instrText xml:space="preserve"> HYPERLINK \l _Toc5927 </w:instrText>
          </w:r>
          <w:r>
            <w:rPr>
              <w:rFonts w:ascii="Times New Roman" w:hAnsi="Times New Roman" w:eastAsia="Times New Roman" w:cs="Times New Roman"/>
              <w:snapToGrid w:val="0"/>
              <w:color w:val="auto"/>
              <w:kern w:val="0"/>
              <w:szCs w:val="36"/>
              <w:highlight w:val="none"/>
              <w:lang w:val="en-US" w:eastAsia="en-US" w:bidi="ar-SA"/>
            </w:rPr>
            <w:fldChar w:fldCharType="separate"/>
          </w:r>
          <w:r>
            <w:rPr>
              <w:rFonts w:ascii="宋体" w:hAnsi="宋体" w:eastAsia="宋体" w:cs="宋体"/>
              <w:bCs/>
              <w:color w:val="auto"/>
              <w:spacing w:val="2"/>
              <w:szCs w:val="42"/>
              <w:highlight w:val="none"/>
            </w:rPr>
            <w:t>第二篇</w:t>
          </w:r>
          <w:r>
            <w:rPr>
              <w:rFonts w:ascii="宋体" w:hAnsi="宋体" w:eastAsia="宋体" w:cs="宋体"/>
              <w:color w:val="auto"/>
              <w:spacing w:val="29"/>
              <w:szCs w:val="42"/>
              <w:highlight w:val="none"/>
            </w:rPr>
            <w:t xml:space="preserve">  </w:t>
          </w:r>
          <w:r>
            <w:rPr>
              <w:rFonts w:ascii="宋体" w:hAnsi="宋体" w:eastAsia="宋体" w:cs="宋体"/>
              <w:bCs/>
              <w:color w:val="auto"/>
              <w:spacing w:val="2"/>
              <w:szCs w:val="42"/>
              <w:highlight w:val="none"/>
            </w:rPr>
            <w:t>项目服务需求</w:t>
          </w:r>
          <w:r>
            <w:rPr>
              <w:color w:val="auto"/>
            </w:rPr>
            <w:tab/>
          </w:r>
          <w:r>
            <w:rPr>
              <w:color w:val="auto"/>
            </w:rPr>
            <w:fldChar w:fldCharType="begin"/>
          </w:r>
          <w:r>
            <w:rPr>
              <w:color w:val="auto"/>
            </w:rPr>
            <w:instrText xml:space="preserve"> PAGEREF _Toc5927 \h </w:instrText>
          </w:r>
          <w:r>
            <w:rPr>
              <w:color w:val="auto"/>
            </w:rPr>
            <w:fldChar w:fldCharType="separate"/>
          </w:r>
          <w:r>
            <w:rPr>
              <w:color w:val="auto"/>
            </w:rPr>
            <w:t>5</w:t>
          </w:r>
          <w:r>
            <w:rPr>
              <w:color w:val="auto"/>
            </w:rPr>
            <w:fldChar w:fldCharType="end"/>
          </w:r>
          <w:r>
            <w:rPr>
              <w:rFonts w:ascii="Times New Roman" w:hAnsi="Times New Roman" w:eastAsia="Times New Roman" w:cs="Times New Roman"/>
              <w:snapToGrid w:val="0"/>
              <w:color w:val="auto"/>
              <w:kern w:val="0"/>
              <w:szCs w:val="36"/>
              <w:highlight w:val="none"/>
              <w:lang w:val="en-US" w:eastAsia="en-US" w:bidi="ar-SA"/>
            </w:rPr>
            <w:fldChar w:fldCharType="end"/>
          </w:r>
        </w:p>
        <w:p w14:paraId="6D25B6A6">
          <w:pPr>
            <w:pStyle w:val="5"/>
            <w:tabs>
              <w:tab w:val="right" w:leader="dot" w:pos="9271"/>
            </w:tabs>
            <w:rPr>
              <w:color w:val="auto"/>
            </w:rPr>
          </w:pPr>
          <w:r>
            <w:rPr>
              <w:rFonts w:ascii="Times New Roman" w:hAnsi="Times New Roman" w:eastAsia="Times New Roman" w:cs="Times New Roman"/>
              <w:snapToGrid w:val="0"/>
              <w:color w:val="auto"/>
              <w:kern w:val="0"/>
              <w:szCs w:val="36"/>
              <w:highlight w:val="none"/>
              <w:lang w:val="en-US" w:eastAsia="en-US" w:bidi="ar-SA"/>
            </w:rPr>
            <w:fldChar w:fldCharType="begin"/>
          </w:r>
          <w:r>
            <w:rPr>
              <w:rFonts w:ascii="Times New Roman" w:hAnsi="Times New Roman" w:eastAsia="Times New Roman" w:cs="Times New Roman"/>
              <w:snapToGrid w:val="0"/>
              <w:color w:val="auto"/>
              <w:kern w:val="0"/>
              <w:szCs w:val="36"/>
              <w:highlight w:val="none"/>
              <w:lang w:val="en-US" w:eastAsia="en-US" w:bidi="ar-SA"/>
            </w:rPr>
            <w:instrText xml:space="preserve"> HYPERLINK \l _Toc8400 </w:instrText>
          </w:r>
          <w:r>
            <w:rPr>
              <w:rFonts w:ascii="Times New Roman" w:hAnsi="Times New Roman" w:eastAsia="Times New Roman" w:cs="Times New Roman"/>
              <w:snapToGrid w:val="0"/>
              <w:color w:val="auto"/>
              <w:kern w:val="0"/>
              <w:szCs w:val="36"/>
              <w:highlight w:val="none"/>
              <w:lang w:val="en-US" w:eastAsia="en-US" w:bidi="ar-SA"/>
            </w:rPr>
            <w:fldChar w:fldCharType="separate"/>
          </w:r>
          <w:r>
            <w:rPr>
              <w:rFonts w:ascii="宋体" w:hAnsi="宋体" w:eastAsia="宋体" w:cs="宋体"/>
              <w:bCs/>
              <w:color w:val="auto"/>
              <w:spacing w:val="5"/>
              <w:szCs w:val="42"/>
              <w:highlight w:val="none"/>
            </w:rPr>
            <w:t>第三篇</w:t>
          </w:r>
          <w:r>
            <w:rPr>
              <w:rFonts w:ascii="宋体" w:hAnsi="宋体" w:eastAsia="宋体" w:cs="宋体"/>
              <w:color w:val="auto"/>
              <w:spacing w:val="5"/>
              <w:szCs w:val="42"/>
              <w:highlight w:val="none"/>
            </w:rPr>
            <w:t xml:space="preserve">  </w:t>
          </w:r>
          <w:r>
            <w:rPr>
              <w:rFonts w:ascii="宋体" w:hAnsi="宋体" w:eastAsia="宋体" w:cs="宋体"/>
              <w:bCs/>
              <w:color w:val="auto"/>
              <w:spacing w:val="5"/>
              <w:szCs w:val="42"/>
              <w:highlight w:val="none"/>
            </w:rPr>
            <w:t>项目商务需求</w:t>
          </w:r>
          <w:r>
            <w:rPr>
              <w:color w:val="auto"/>
            </w:rPr>
            <w:tab/>
          </w:r>
          <w:r>
            <w:rPr>
              <w:color w:val="auto"/>
            </w:rPr>
            <w:fldChar w:fldCharType="begin"/>
          </w:r>
          <w:r>
            <w:rPr>
              <w:color w:val="auto"/>
            </w:rPr>
            <w:instrText xml:space="preserve"> PAGEREF _Toc8400 \h </w:instrText>
          </w:r>
          <w:r>
            <w:rPr>
              <w:color w:val="auto"/>
            </w:rPr>
            <w:fldChar w:fldCharType="separate"/>
          </w:r>
          <w:r>
            <w:rPr>
              <w:color w:val="auto"/>
            </w:rPr>
            <w:t>6</w:t>
          </w:r>
          <w:r>
            <w:rPr>
              <w:color w:val="auto"/>
            </w:rPr>
            <w:fldChar w:fldCharType="end"/>
          </w:r>
          <w:r>
            <w:rPr>
              <w:rFonts w:ascii="Times New Roman" w:hAnsi="Times New Roman" w:eastAsia="Times New Roman" w:cs="Times New Roman"/>
              <w:snapToGrid w:val="0"/>
              <w:color w:val="auto"/>
              <w:kern w:val="0"/>
              <w:szCs w:val="36"/>
              <w:highlight w:val="none"/>
              <w:lang w:val="en-US" w:eastAsia="en-US" w:bidi="ar-SA"/>
            </w:rPr>
            <w:fldChar w:fldCharType="end"/>
          </w:r>
        </w:p>
        <w:p w14:paraId="34B13F57">
          <w:pPr>
            <w:pStyle w:val="5"/>
            <w:tabs>
              <w:tab w:val="right" w:leader="dot" w:pos="9271"/>
            </w:tabs>
            <w:rPr>
              <w:color w:val="auto"/>
            </w:rPr>
          </w:pPr>
          <w:r>
            <w:rPr>
              <w:rFonts w:ascii="Times New Roman" w:hAnsi="Times New Roman" w:eastAsia="Times New Roman" w:cs="Times New Roman"/>
              <w:snapToGrid w:val="0"/>
              <w:color w:val="auto"/>
              <w:kern w:val="0"/>
              <w:szCs w:val="36"/>
              <w:highlight w:val="none"/>
              <w:lang w:val="en-US" w:eastAsia="en-US" w:bidi="ar-SA"/>
            </w:rPr>
            <w:fldChar w:fldCharType="begin"/>
          </w:r>
          <w:r>
            <w:rPr>
              <w:rFonts w:ascii="Times New Roman" w:hAnsi="Times New Roman" w:eastAsia="Times New Roman" w:cs="Times New Roman"/>
              <w:snapToGrid w:val="0"/>
              <w:color w:val="auto"/>
              <w:kern w:val="0"/>
              <w:szCs w:val="36"/>
              <w:highlight w:val="none"/>
              <w:lang w:val="en-US" w:eastAsia="en-US" w:bidi="ar-SA"/>
            </w:rPr>
            <w:instrText xml:space="preserve"> HYPERLINK \l _Toc19884 </w:instrText>
          </w:r>
          <w:r>
            <w:rPr>
              <w:rFonts w:ascii="Times New Roman" w:hAnsi="Times New Roman" w:eastAsia="Times New Roman" w:cs="Times New Roman"/>
              <w:snapToGrid w:val="0"/>
              <w:color w:val="auto"/>
              <w:kern w:val="0"/>
              <w:szCs w:val="36"/>
              <w:highlight w:val="none"/>
              <w:lang w:val="en-US" w:eastAsia="en-US" w:bidi="ar-SA"/>
            </w:rPr>
            <w:fldChar w:fldCharType="separate"/>
          </w:r>
          <w:r>
            <w:rPr>
              <w:rFonts w:ascii="宋体" w:hAnsi="宋体" w:eastAsia="宋体" w:cs="宋体"/>
              <w:bCs/>
              <w:color w:val="auto"/>
              <w:spacing w:val="-1"/>
              <w:szCs w:val="43"/>
              <w:highlight w:val="none"/>
            </w:rPr>
            <w:t>第四篇</w:t>
          </w:r>
          <w:r>
            <w:rPr>
              <w:rFonts w:ascii="宋体" w:hAnsi="宋体" w:eastAsia="宋体" w:cs="宋体"/>
              <w:color w:val="auto"/>
              <w:spacing w:val="-1"/>
              <w:szCs w:val="43"/>
              <w:highlight w:val="none"/>
            </w:rPr>
            <w:t xml:space="preserve">  </w:t>
          </w:r>
          <w:r>
            <w:rPr>
              <w:rFonts w:ascii="宋体" w:hAnsi="宋体" w:eastAsia="宋体" w:cs="宋体"/>
              <w:bCs/>
              <w:color w:val="auto"/>
              <w:spacing w:val="-1"/>
              <w:szCs w:val="43"/>
              <w:highlight w:val="none"/>
            </w:rPr>
            <w:t>资格审查及评标办法</w:t>
          </w:r>
          <w:r>
            <w:rPr>
              <w:color w:val="auto"/>
            </w:rPr>
            <w:tab/>
          </w:r>
          <w:r>
            <w:rPr>
              <w:color w:val="auto"/>
            </w:rPr>
            <w:fldChar w:fldCharType="begin"/>
          </w:r>
          <w:r>
            <w:rPr>
              <w:color w:val="auto"/>
            </w:rPr>
            <w:instrText xml:space="preserve"> PAGEREF _Toc19884 \h </w:instrText>
          </w:r>
          <w:r>
            <w:rPr>
              <w:color w:val="auto"/>
            </w:rPr>
            <w:fldChar w:fldCharType="separate"/>
          </w:r>
          <w:r>
            <w:rPr>
              <w:color w:val="auto"/>
            </w:rPr>
            <w:t>7</w:t>
          </w:r>
          <w:r>
            <w:rPr>
              <w:color w:val="auto"/>
            </w:rPr>
            <w:fldChar w:fldCharType="end"/>
          </w:r>
          <w:r>
            <w:rPr>
              <w:rFonts w:ascii="Times New Roman" w:hAnsi="Times New Roman" w:eastAsia="Times New Roman" w:cs="Times New Roman"/>
              <w:snapToGrid w:val="0"/>
              <w:color w:val="auto"/>
              <w:kern w:val="0"/>
              <w:szCs w:val="36"/>
              <w:highlight w:val="none"/>
              <w:lang w:val="en-US" w:eastAsia="en-US" w:bidi="ar-SA"/>
            </w:rPr>
            <w:fldChar w:fldCharType="end"/>
          </w:r>
        </w:p>
        <w:p w14:paraId="564981E3">
          <w:pPr>
            <w:pStyle w:val="5"/>
            <w:tabs>
              <w:tab w:val="right" w:leader="dot" w:pos="9271"/>
            </w:tabs>
            <w:rPr>
              <w:color w:val="auto"/>
            </w:rPr>
          </w:pPr>
          <w:r>
            <w:rPr>
              <w:rFonts w:ascii="Times New Roman" w:hAnsi="Times New Roman" w:eastAsia="Times New Roman" w:cs="Times New Roman"/>
              <w:snapToGrid w:val="0"/>
              <w:color w:val="auto"/>
              <w:kern w:val="0"/>
              <w:szCs w:val="36"/>
              <w:highlight w:val="none"/>
              <w:lang w:val="en-US" w:eastAsia="en-US" w:bidi="ar-SA"/>
            </w:rPr>
            <w:fldChar w:fldCharType="begin"/>
          </w:r>
          <w:r>
            <w:rPr>
              <w:rFonts w:ascii="Times New Roman" w:hAnsi="Times New Roman" w:eastAsia="Times New Roman" w:cs="Times New Roman"/>
              <w:snapToGrid w:val="0"/>
              <w:color w:val="auto"/>
              <w:kern w:val="0"/>
              <w:szCs w:val="36"/>
              <w:highlight w:val="none"/>
              <w:lang w:val="en-US" w:eastAsia="en-US" w:bidi="ar-SA"/>
            </w:rPr>
            <w:instrText xml:space="preserve"> HYPERLINK \l _Toc17474 </w:instrText>
          </w:r>
          <w:r>
            <w:rPr>
              <w:rFonts w:ascii="Times New Roman" w:hAnsi="Times New Roman" w:eastAsia="Times New Roman" w:cs="Times New Roman"/>
              <w:snapToGrid w:val="0"/>
              <w:color w:val="auto"/>
              <w:kern w:val="0"/>
              <w:szCs w:val="36"/>
              <w:highlight w:val="none"/>
              <w:lang w:val="en-US" w:eastAsia="en-US" w:bidi="ar-SA"/>
            </w:rPr>
            <w:fldChar w:fldCharType="separate"/>
          </w:r>
          <w:r>
            <w:rPr>
              <w:rFonts w:ascii="宋体" w:hAnsi="宋体" w:eastAsia="宋体" w:cs="宋体"/>
              <w:bCs/>
              <w:color w:val="auto"/>
              <w:spacing w:val="-1"/>
              <w:szCs w:val="42"/>
              <w:highlight w:val="none"/>
            </w:rPr>
            <w:t>第五篇</w:t>
          </w:r>
          <w:r>
            <w:rPr>
              <w:rFonts w:ascii="宋体" w:hAnsi="宋体" w:eastAsia="宋体" w:cs="宋体"/>
              <w:color w:val="auto"/>
              <w:spacing w:val="46"/>
              <w:szCs w:val="42"/>
              <w:highlight w:val="none"/>
            </w:rPr>
            <w:t xml:space="preserve">  </w:t>
          </w:r>
          <w:r>
            <w:rPr>
              <w:rFonts w:ascii="宋体" w:hAnsi="宋体" w:eastAsia="宋体" w:cs="宋体"/>
              <w:bCs/>
              <w:color w:val="auto"/>
              <w:spacing w:val="-1"/>
              <w:szCs w:val="42"/>
              <w:highlight w:val="none"/>
            </w:rPr>
            <w:t>投标人须知</w:t>
          </w:r>
          <w:r>
            <w:rPr>
              <w:color w:val="auto"/>
            </w:rPr>
            <w:tab/>
          </w:r>
          <w:r>
            <w:rPr>
              <w:color w:val="auto"/>
            </w:rPr>
            <w:fldChar w:fldCharType="begin"/>
          </w:r>
          <w:r>
            <w:rPr>
              <w:color w:val="auto"/>
            </w:rPr>
            <w:instrText xml:space="preserve"> PAGEREF _Toc17474 \h </w:instrText>
          </w:r>
          <w:r>
            <w:rPr>
              <w:color w:val="auto"/>
            </w:rPr>
            <w:fldChar w:fldCharType="separate"/>
          </w:r>
          <w:r>
            <w:rPr>
              <w:color w:val="auto"/>
            </w:rPr>
            <w:t>12</w:t>
          </w:r>
          <w:r>
            <w:rPr>
              <w:color w:val="auto"/>
            </w:rPr>
            <w:fldChar w:fldCharType="end"/>
          </w:r>
          <w:r>
            <w:rPr>
              <w:rFonts w:ascii="Times New Roman" w:hAnsi="Times New Roman" w:eastAsia="Times New Roman" w:cs="Times New Roman"/>
              <w:snapToGrid w:val="0"/>
              <w:color w:val="auto"/>
              <w:kern w:val="0"/>
              <w:szCs w:val="36"/>
              <w:highlight w:val="none"/>
              <w:lang w:val="en-US" w:eastAsia="en-US" w:bidi="ar-SA"/>
            </w:rPr>
            <w:fldChar w:fldCharType="end"/>
          </w:r>
        </w:p>
        <w:p w14:paraId="581C0599">
          <w:pPr>
            <w:pStyle w:val="5"/>
            <w:tabs>
              <w:tab w:val="right" w:leader="dot" w:pos="9271"/>
            </w:tabs>
            <w:rPr>
              <w:color w:val="auto"/>
            </w:rPr>
          </w:pPr>
          <w:r>
            <w:rPr>
              <w:rFonts w:ascii="Times New Roman" w:hAnsi="Times New Roman" w:eastAsia="Times New Roman" w:cs="Times New Roman"/>
              <w:snapToGrid w:val="0"/>
              <w:color w:val="auto"/>
              <w:kern w:val="0"/>
              <w:szCs w:val="36"/>
              <w:highlight w:val="none"/>
              <w:lang w:val="en-US" w:eastAsia="en-US" w:bidi="ar-SA"/>
            </w:rPr>
            <w:fldChar w:fldCharType="begin"/>
          </w:r>
          <w:r>
            <w:rPr>
              <w:rFonts w:ascii="Times New Roman" w:hAnsi="Times New Roman" w:eastAsia="Times New Roman" w:cs="Times New Roman"/>
              <w:snapToGrid w:val="0"/>
              <w:color w:val="auto"/>
              <w:kern w:val="0"/>
              <w:szCs w:val="36"/>
              <w:highlight w:val="none"/>
              <w:lang w:val="en-US" w:eastAsia="en-US" w:bidi="ar-SA"/>
            </w:rPr>
            <w:instrText xml:space="preserve"> HYPERLINK \l _Toc6383 </w:instrText>
          </w:r>
          <w:r>
            <w:rPr>
              <w:rFonts w:ascii="Times New Roman" w:hAnsi="Times New Roman" w:eastAsia="Times New Roman" w:cs="Times New Roman"/>
              <w:snapToGrid w:val="0"/>
              <w:color w:val="auto"/>
              <w:kern w:val="0"/>
              <w:szCs w:val="36"/>
              <w:highlight w:val="none"/>
              <w:lang w:val="en-US" w:eastAsia="en-US" w:bidi="ar-SA"/>
            </w:rPr>
            <w:fldChar w:fldCharType="separate"/>
          </w:r>
          <w:r>
            <w:rPr>
              <w:rFonts w:ascii="宋体" w:hAnsi="宋体" w:eastAsia="宋体" w:cs="宋体"/>
              <w:bCs/>
              <w:color w:val="auto"/>
              <w:spacing w:val="-2"/>
              <w:szCs w:val="43"/>
              <w:highlight w:val="none"/>
            </w:rPr>
            <w:t>第六篇</w:t>
          </w:r>
          <w:r>
            <w:rPr>
              <w:rFonts w:ascii="宋体" w:hAnsi="宋体" w:eastAsia="宋体" w:cs="宋体"/>
              <w:color w:val="auto"/>
              <w:spacing w:val="-2"/>
              <w:szCs w:val="43"/>
              <w:highlight w:val="none"/>
            </w:rPr>
            <w:t xml:space="preserve">    </w:t>
          </w:r>
          <w:r>
            <w:rPr>
              <w:rFonts w:ascii="宋体" w:hAnsi="宋体" w:eastAsia="宋体" w:cs="宋体"/>
              <w:bCs/>
              <w:color w:val="auto"/>
              <w:spacing w:val="-2"/>
              <w:szCs w:val="43"/>
              <w:highlight w:val="none"/>
            </w:rPr>
            <w:t>投标文件格式</w:t>
          </w:r>
          <w:r>
            <w:rPr>
              <w:color w:val="auto"/>
            </w:rPr>
            <w:tab/>
          </w:r>
          <w:r>
            <w:rPr>
              <w:color w:val="auto"/>
            </w:rPr>
            <w:fldChar w:fldCharType="begin"/>
          </w:r>
          <w:r>
            <w:rPr>
              <w:color w:val="auto"/>
            </w:rPr>
            <w:instrText xml:space="preserve"> PAGEREF _Toc6383 \h </w:instrText>
          </w:r>
          <w:r>
            <w:rPr>
              <w:color w:val="auto"/>
            </w:rPr>
            <w:fldChar w:fldCharType="separate"/>
          </w:r>
          <w:r>
            <w:rPr>
              <w:color w:val="auto"/>
            </w:rPr>
            <w:t>18</w:t>
          </w:r>
          <w:r>
            <w:rPr>
              <w:color w:val="auto"/>
            </w:rPr>
            <w:fldChar w:fldCharType="end"/>
          </w:r>
          <w:r>
            <w:rPr>
              <w:rFonts w:ascii="Times New Roman" w:hAnsi="Times New Roman" w:eastAsia="Times New Roman" w:cs="Times New Roman"/>
              <w:snapToGrid w:val="0"/>
              <w:color w:val="auto"/>
              <w:kern w:val="0"/>
              <w:szCs w:val="36"/>
              <w:highlight w:val="none"/>
              <w:lang w:val="en-US" w:eastAsia="en-US" w:bidi="ar-SA"/>
            </w:rPr>
            <w:fldChar w:fldCharType="end"/>
          </w:r>
        </w:p>
        <w:p w14:paraId="721C5500">
          <w:pPr>
            <w:spacing w:line="220" w:lineRule="auto"/>
            <w:rPr>
              <w:rFonts w:ascii="Times New Roman" w:hAnsi="Times New Roman" w:eastAsia="Times New Roman" w:cs="Times New Roman"/>
              <w:snapToGrid w:val="0"/>
              <w:color w:val="auto"/>
              <w:kern w:val="0"/>
              <w:sz w:val="21"/>
              <w:szCs w:val="27"/>
              <w:highlight w:val="none"/>
              <w:lang w:val="en-US" w:eastAsia="en-US" w:bidi="ar-SA"/>
            </w:rPr>
          </w:pPr>
          <w:r>
            <w:rPr>
              <w:rFonts w:ascii="Times New Roman" w:hAnsi="Times New Roman" w:eastAsia="Times New Roman" w:cs="Times New Roman"/>
              <w:snapToGrid w:val="0"/>
              <w:color w:val="auto"/>
              <w:kern w:val="0"/>
              <w:szCs w:val="36"/>
              <w:highlight w:val="none"/>
              <w:lang w:val="en-US" w:eastAsia="en-US" w:bidi="ar-SA"/>
            </w:rPr>
            <w:fldChar w:fldCharType="end"/>
          </w:r>
        </w:p>
      </w:sdtContent>
    </w:sdt>
    <w:p w14:paraId="3E0C517B">
      <w:pPr>
        <w:spacing w:line="220" w:lineRule="auto"/>
        <w:rPr>
          <w:rFonts w:ascii="Times New Roman" w:hAnsi="Times New Roman" w:eastAsia="Times New Roman" w:cs="Times New Roman"/>
          <w:snapToGrid w:val="0"/>
          <w:color w:val="auto"/>
          <w:kern w:val="0"/>
          <w:sz w:val="21"/>
          <w:szCs w:val="27"/>
          <w:highlight w:val="none"/>
          <w:lang w:val="en-US" w:eastAsia="en-US" w:bidi="ar-SA"/>
        </w:rPr>
        <w:sectPr>
          <w:headerReference r:id="rId6" w:type="default"/>
          <w:pgSz w:w="11900" w:h="16840"/>
          <w:pgMar w:top="1309" w:right="1549" w:bottom="400" w:left="1080" w:header="1289" w:footer="0" w:gutter="0"/>
          <w:cols w:space="720" w:num="1"/>
        </w:sectPr>
      </w:pPr>
    </w:p>
    <w:p w14:paraId="2D2ADE91">
      <w:pPr>
        <w:spacing w:before="78" w:line="219" w:lineRule="auto"/>
        <w:ind w:left="2706"/>
        <w:outlineLvl w:val="0"/>
        <w:rPr>
          <w:rFonts w:ascii="宋体" w:hAnsi="宋体" w:eastAsia="宋体" w:cs="宋体"/>
          <w:color w:val="auto"/>
          <w:sz w:val="43"/>
          <w:szCs w:val="43"/>
          <w:highlight w:val="none"/>
        </w:rPr>
      </w:pPr>
      <w:bookmarkStart w:id="0" w:name="bookmark44"/>
      <w:bookmarkEnd w:id="0"/>
      <w:bookmarkStart w:id="1" w:name="_Toc2542"/>
      <w:bookmarkStart w:id="2" w:name="_Toc24882"/>
      <w:r>
        <w:rPr>
          <w:rFonts w:ascii="宋体" w:hAnsi="宋体" w:eastAsia="宋体" w:cs="宋体"/>
          <w:b/>
          <w:bCs/>
          <w:color w:val="auto"/>
          <w:spacing w:val="-4"/>
          <w:sz w:val="43"/>
          <w:szCs w:val="43"/>
          <w:highlight w:val="none"/>
        </w:rPr>
        <w:t>第一篇</w:t>
      </w:r>
      <w:r>
        <w:rPr>
          <w:rFonts w:ascii="宋体" w:hAnsi="宋体" w:eastAsia="宋体" w:cs="宋体"/>
          <w:color w:val="auto"/>
          <w:spacing w:val="-4"/>
          <w:sz w:val="43"/>
          <w:szCs w:val="43"/>
          <w:highlight w:val="none"/>
        </w:rPr>
        <w:t xml:space="preserve">  </w:t>
      </w:r>
      <w:r>
        <w:rPr>
          <w:rFonts w:ascii="宋体" w:hAnsi="宋体" w:eastAsia="宋体" w:cs="宋体"/>
          <w:b/>
          <w:bCs/>
          <w:color w:val="auto"/>
          <w:spacing w:val="-4"/>
          <w:sz w:val="43"/>
          <w:szCs w:val="43"/>
          <w:highlight w:val="none"/>
        </w:rPr>
        <w:t>投标邀请书</w:t>
      </w:r>
      <w:bookmarkEnd w:id="1"/>
      <w:bookmarkEnd w:id="2"/>
    </w:p>
    <w:p w14:paraId="0727A4B3">
      <w:pPr>
        <w:pStyle w:val="2"/>
        <w:spacing w:line="303" w:lineRule="auto"/>
        <w:rPr>
          <w:color w:val="auto"/>
          <w:highlight w:val="none"/>
        </w:rPr>
      </w:pPr>
    </w:p>
    <w:p w14:paraId="53826B29">
      <w:pPr>
        <w:spacing w:before="75" w:line="315" w:lineRule="auto"/>
        <w:ind w:left="20" w:right="29" w:firstLine="469"/>
        <w:jc w:val="both"/>
        <w:rPr>
          <w:rFonts w:ascii="宋体" w:hAnsi="宋体" w:eastAsia="宋体" w:cs="宋体"/>
          <w:color w:val="auto"/>
          <w:sz w:val="23"/>
          <w:szCs w:val="23"/>
          <w:highlight w:val="none"/>
        </w:rPr>
      </w:pPr>
      <w:r>
        <w:rPr>
          <w:rFonts w:hint="eastAsia" w:ascii="宋体" w:hAnsi="宋体" w:eastAsia="宋体" w:cs="宋体"/>
          <w:color w:val="auto"/>
          <w:spacing w:val="13"/>
          <w:sz w:val="23"/>
          <w:szCs w:val="23"/>
          <w:highlight w:val="none"/>
          <w:lang w:eastAsia="zh-CN"/>
        </w:rPr>
        <w:t>重庆綦创建设开发有限公司对</w:t>
      </w:r>
      <w:r>
        <w:rPr>
          <w:rFonts w:hint="eastAsia" w:ascii="宋体" w:hAnsi="宋体" w:eastAsia="宋体" w:cs="宋体"/>
          <w:color w:val="auto"/>
          <w:spacing w:val="13"/>
          <w:sz w:val="23"/>
          <w:szCs w:val="23"/>
          <w:highlight w:val="none"/>
          <w:lang w:val="en-US" w:eastAsia="zh-CN"/>
        </w:rPr>
        <w:t>綦江区削峰填谷储能建设项目</w:t>
      </w:r>
      <w:r>
        <w:rPr>
          <w:rFonts w:hint="eastAsia" w:ascii="宋体" w:hAnsi="宋体" w:eastAsia="宋体" w:cs="宋体"/>
          <w:color w:val="auto"/>
          <w:spacing w:val="13"/>
          <w:sz w:val="23"/>
          <w:szCs w:val="23"/>
          <w:highlight w:val="none"/>
          <w:lang w:eastAsia="zh-CN"/>
        </w:rPr>
        <w:t>进</w:t>
      </w:r>
      <w:r>
        <w:rPr>
          <w:rFonts w:ascii="宋体" w:hAnsi="宋体" w:eastAsia="宋体" w:cs="宋体"/>
          <w:color w:val="auto"/>
          <w:spacing w:val="5"/>
          <w:sz w:val="23"/>
          <w:szCs w:val="23"/>
          <w:highlight w:val="none"/>
        </w:rPr>
        <w:t>行公开招标，欢迎有</w:t>
      </w:r>
      <w:r>
        <w:rPr>
          <w:rFonts w:ascii="宋体" w:hAnsi="宋体" w:eastAsia="宋体" w:cs="宋体"/>
          <w:color w:val="auto"/>
          <w:spacing w:val="4"/>
          <w:sz w:val="23"/>
          <w:szCs w:val="23"/>
          <w:highlight w:val="none"/>
        </w:rPr>
        <w:t>资格的投标人参加投标。</w:t>
      </w:r>
    </w:p>
    <w:p w14:paraId="51B0F37B">
      <w:pPr>
        <w:spacing w:line="219" w:lineRule="auto"/>
        <w:ind w:left="503"/>
        <w:outlineLvl w:val="1"/>
        <w:rPr>
          <w:rFonts w:ascii="宋体" w:hAnsi="宋体" w:eastAsia="宋体" w:cs="宋体"/>
          <w:color w:val="auto"/>
          <w:sz w:val="25"/>
          <w:szCs w:val="25"/>
          <w:highlight w:val="none"/>
        </w:rPr>
      </w:pPr>
      <w:bookmarkStart w:id="3" w:name="_Toc17192"/>
      <w:r>
        <w:rPr>
          <w:rFonts w:ascii="宋体" w:hAnsi="宋体" w:eastAsia="宋体" w:cs="宋体"/>
          <w:b/>
          <w:bCs/>
          <w:color w:val="auto"/>
          <w:spacing w:val="-6"/>
          <w:sz w:val="25"/>
          <w:szCs w:val="25"/>
          <w:highlight w:val="none"/>
        </w:rPr>
        <w:t>一、招标项目内容</w:t>
      </w:r>
      <w:bookmarkEnd w:id="3"/>
    </w:p>
    <w:p w14:paraId="5E3E8A65">
      <w:pPr>
        <w:spacing w:line="15" w:lineRule="auto"/>
        <w:rPr>
          <w:rFonts w:ascii="Arial"/>
          <w:color w:val="auto"/>
          <w:sz w:val="2"/>
          <w:highlight w:val="none"/>
        </w:rPr>
      </w:pPr>
    </w:p>
    <w:tbl>
      <w:tblPr>
        <w:tblStyle w:val="10"/>
        <w:tblW w:w="8979" w:type="dxa"/>
        <w:tblInd w:w="1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00"/>
        <w:gridCol w:w="2147"/>
        <w:gridCol w:w="2132"/>
      </w:tblGrid>
      <w:tr w14:paraId="6C0E0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0" w:hRule="atLeast"/>
        </w:trPr>
        <w:tc>
          <w:tcPr>
            <w:tcW w:w="4700" w:type="dxa"/>
            <w:vAlign w:val="top"/>
          </w:tcPr>
          <w:p w14:paraId="505AFDF2">
            <w:pPr>
              <w:pStyle w:val="9"/>
              <w:spacing w:before="183" w:line="221" w:lineRule="auto"/>
              <w:ind w:left="2137"/>
              <w:rPr>
                <w:color w:val="auto"/>
                <w:sz w:val="21"/>
                <w:szCs w:val="21"/>
                <w:highlight w:val="none"/>
              </w:rPr>
            </w:pPr>
            <w:r>
              <w:rPr>
                <w:b/>
                <w:bCs/>
                <w:color w:val="auto"/>
                <w:spacing w:val="-5"/>
                <w:sz w:val="21"/>
                <w:szCs w:val="21"/>
                <w:highlight w:val="none"/>
              </w:rPr>
              <w:t>名称</w:t>
            </w:r>
          </w:p>
        </w:tc>
        <w:tc>
          <w:tcPr>
            <w:tcW w:w="2147" w:type="dxa"/>
            <w:vAlign w:val="top"/>
          </w:tcPr>
          <w:p w14:paraId="57B07B0D">
            <w:pPr>
              <w:pStyle w:val="9"/>
              <w:spacing w:before="178" w:line="218" w:lineRule="auto"/>
              <w:ind w:left="338"/>
              <w:rPr>
                <w:color w:val="auto"/>
                <w:sz w:val="21"/>
                <w:szCs w:val="21"/>
                <w:highlight w:val="none"/>
              </w:rPr>
            </w:pPr>
            <w:r>
              <w:rPr>
                <w:b/>
                <w:bCs/>
                <w:color w:val="auto"/>
                <w:spacing w:val="2"/>
                <w:sz w:val="21"/>
                <w:szCs w:val="21"/>
                <w:highlight w:val="none"/>
              </w:rPr>
              <w:t>最高限价(万元)</w:t>
            </w:r>
          </w:p>
        </w:tc>
        <w:tc>
          <w:tcPr>
            <w:tcW w:w="2132" w:type="dxa"/>
            <w:vAlign w:val="top"/>
          </w:tcPr>
          <w:p w14:paraId="66FEFE7C">
            <w:pPr>
              <w:pStyle w:val="9"/>
              <w:spacing w:before="180" w:line="219" w:lineRule="auto"/>
              <w:ind w:left="330"/>
              <w:rPr>
                <w:color w:val="auto"/>
                <w:sz w:val="21"/>
                <w:szCs w:val="21"/>
                <w:highlight w:val="none"/>
              </w:rPr>
            </w:pPr>
            <w:r>
              <w:rPr>
                <w:b/>
                <w:bCs/>
                <w:color w:val="auto"/>
                <w:spacing w:val="2"/>
                <w:sz w:val="21"/>
                <w:szCs w:val="21"/>
                <w:highlight w:val="none"/>
              </w:rPr>
              <w:t>中标人数量(名)</w:t>
            </w:r>
          </w:p>
        </w:tc>
      </w:tr>
      <w:tr w14:paraId="56E82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4700" w:type="dxa"/>
            <w:vAlign w:val="top"/>
          </w:tcPr>
          <w:p w14:paraId="3D194733">
            <w:pPr>
              <w:pStyle w:val="9"/>
              <w:spacing w:before="300" w:line="219" w:lineRule="auto"/>
              <w:ind w:left="138"/>
              <w:rPr>
                <w:rFonts w:hint="eastAsia" w:eastAsia="宋体"/>
                <w:color w:val="auto"/>
                <w:sz w:val="21"/>
                <w:szCs w:val="21"/>
                <w:highlight w:val="none"/>
                <w:lang w:eastAsia="zh-CN"/>
              </w:rPr>
            </w:pPr>
            <w:r>
              <w:rPr>
                <w:rFonts w:hint="eastAsia" w:ascii="宋体" w:hAnsi="宋体" w:eastAsia="宋体" w:cs="宋体"/>
                <w:color w:val="auto"/>
                <w:spacing w:val="13"/>
                <w:sz w:val="23"/>
                <w:szCs w:val="23"/>
                <w:highlight w:val="none"/>
                <w:lang w:val="en-US" w:eastAsia="zh-CN"/>
              </w:rPr>
              <w:t>綦江区削峰填谷储能建设项目</w:t>
            </w:r>
          </w:p>
        </w:tc>
        <w:tc>
          <w:tcPr>
            <w:tcW w:w="2147" w:type="dxa"/>
            <w:vAlign w:val="top"/>
          </w:tcPr>
          <w:p w14:paraId="57E4BC1F">
            <w:pPr>
              <w:spacing w:line="252" w:lineRule="auto"/>
              <w:rPr>
                <w:rFonts w:ascii="Arial"/>
                <w:color w:val="auto"/>
                <w:sz w:val="21"/>
                <w:highlight w:val="none"/>
              </w:rPr>
            </w:pPr>
          </w:p>
          <w:p w14:paraId="5E48C8AC">
            <w:pPr>
              <w:pStyle w:val="9"/>
              <w:spacing w:before="68" w:line="239" w:lineRule="auto"/>
              <w:ind w:firstLine="430" w:firstLineChars="200"/>
              <w:rPr>
                <w:rFonts w:hint="default"/>
                <w:color w:val="auto"/>
                <w:sz w:val="21"/>
                <w:szCs w:val="21"/>
                <w:highlight w:val="none"/>
                <w:lang w:val="en-US"/>
              </w:rPr>
            </w:pPr>
            <w:r>
              <w:rPr>
                <w:rFonts w:hint="eastAsia"/>
                <w:b/>
                <w:bCs/>
                <w:color w:val="auto"/>
                <w:spacing w:val="2"/>
                <w:sz w:val="21"/>
                <w:szCs w:val="21"/>
                <w:highlight w:val="none"/>
                <w:lang w:val="en-US" w:eastAsia="zh-CN"/>
              </w:rPr>
              <w:t>20917.98</w:t>
            </w:r>
          </w:p>
        </w:tc>
        <w:tc>
          <w:tcPr>
            <w:tcW w:w="2132" w:type="dxa"/>
            <w:vAlign w:val="top"/>
          </w:tcPr>
          <w:p w14:paraId="5E76BFBD">
            <w:pPr>
              <w:spacing w:line="254" w:lineRule="auto"/>
              <w:rPr>
                <w:rFonts w:ascii="Arial"/>
                <w:color w:val="auto"/>
                <w:sz w:val="21"/>
                <w:highlight w:val="none"/>
              </w:rPr>
            </w:pPr>
          </w:p>
          <w:p w14:paraId="1BFC0BA1">
            <w:pPr>
              <w:pStyle w:val="9"/>
              <w:spacing w:before="68" w:line="241" w:lineRule="auto"/>
              <w:ind w:left="1010"/>
              <w:rPr>
                <w:color w:val="auto"/>
                <w:sz w:val="21"/>
                <w:szCs w:val="21"/>
                <w:highlight w:val="none"/>
              </w:rPr>
            </w:pPr>
            <w:r>
              <w:rPr>
                <w:b/>
                <w:bCs/>
                <w:color w:val="auto"/>
                <w:spacing w:val="-3"/>
                <w:sz w:val="21"/>
                <w:szCs w:val="21"/>
                <w:highlight w:val="none"/>
              </w:rPr>
              <w:t>1</w:t>
            </w:r>
          </w:p>
        </w:tc>
      </w:tr>
    </w:tbl>
    <w:p w14:paraId="7B7AAE63">
      <w:pPr>
        <w:spacing w:before="131" w:line="219" w:lineRule="auto"/>
        <w:ind w:left="493"/>
        <w:outlineLvl w:val="1"/>
        <w:rPr>
          <w:rFonts w:hint="eastAsia" w:ascii="宋体" w:hAnsi="宋体" w:eastAsia="宋体" w:cs="宋体"/>
          <w:b/>
          <w:bCs/>
          <w:color w:val="auto"/>
          <w:spacing w:val="3"/>
          <w:sz w:val="23"/>
          <w:szCs w:val="23"/>
          <w:highlight w:val="none"/>
          <w:lang w:val="en-US" w:eastAsia="zh-CN"/>
        </w:rPr>
      </w:pPr>
      <w:bookmarkStart w:id="4" w:name="_Toc15958"/>
      <w:r>
        <w:rPr>
          <w:rFonts w:hint="eastAsia" w:ascii="宋体" w:hAnsi="宋体" w:eastAsia="宋体" w:cs="宋体"/>
          <w:b/>
          <w:bCs/>
          <w:color w:val="auto"/>
          <w:spacing w:val="3"/>
          <w:sz w:val="23"/>
          <w:szCs w:val="23"/>
          <w:highlight w:val="none"/>
          <w:lang w:val="en-US" w:eastAsia="zh-CN"/>
        </w:rPr>
        <w:t>单项最高限价</w:t>
      </w:r>
    </w:p>
    <w:tbl>
      <w:tblPr>
        <w:tblStyle w:val="7"/>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2"/>
        <w:gridCol w:w="2613"/>
        <w:gridCol w:w="504"/>
        <w:gridCol w:w="1068"/>
        <w:gridCol w:w="1115"/>
        <w:gridCol w:w="916"/>
        <w:gridCol w:w="992"/>
        <w:gridCol w:w="977"/>
        <w:gridCol w:w="946"/>
      </w:tblGrid>
      <w:tr w14:paraId="4218C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262" w:type="pct"/>
            <w:vMerge w:val="restart"/>
            <w:tcBorders>
              <w:top w:val="single" w:color="000000" w:sz="4" w:space="0"/>
              <w:left w:val="single" w:color="000000" w:sz="4" w:space="0"/>
              <w:bottom w:val="single" w:color="000000" w:sz="4" w:space="0"/>
              <w:right w:val="single" w:color="000000" w:sz="4" w:space="0"/>
            </w:tcBorders>
            <w:noWrap w:val="0"/>
            <w:vAlign w:val="center"/>
          </w:tcPr>
          <w:p w14:paraId="2B4EAEC5">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006" w:type="pct"/>
            <w:vMerge w:val="restart"/>
            <w:tcBorders>
              <w:top w:val="single" w:color="000000" w:sz="4" w:space="0"/>
              <w:left w:val="single" w:color="000000" w:sz="4" w:space="0"/>
              <w:bottom w:val="single" w:color="000000" w:sz="4" w:space="0"/>
              <w:right w:val="single" w:color="000000" w:sz="4" w:space="0"/>
            </w:tcBorders>
            <w:noWrap w:val="0"/>
            <w:vAlign w:val="center"/>
          </w:tcPr>
          <w:p w14:paraId="71F319DF">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工程或费用名称</w:t>
            </w:r>
          </w:p>
        </w:tc>
        <w:tc>
          <w:tcPr>
            <w:tcW w:w="194" w:type="pct"/>
            <w:vMerge w:val="restart"/>
            <w:tcBorders>
              <w:top w:val="single" w:color="000000" w:sz="4" w:space="0"/>
              <w:left w:val="single" w:color="000000" w:sz="4" w:space="0"/>
              <w:bottom w:val="single" w:color="000000" w:sz="4" w:space="0"/>
              <w:right w:val="single" w:color="000000" w:sz="4" w:space="0"/>
            </w:tcBorders>
            <w:noWrap w:val="0"/>
            <w:vAlign w:val="center"/>
          </w:tcPr>
          <w:p w14:paraId="39103D8D">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411" w:type="pct"/>
            <w:vMerge w:val="restart"/>
            <w:tcBorders>
              <w:top w:val="single" w:color="000000" w:sz="4" w:space="0"/>
              <w:left w:val="single" w:color="000000" w:sz="4" w:space="0"/>
              <w:bottom w:val="single" w:color="000000" w:sz="4" w:space="0"/>
              <w:right w:val="single" w:color="000000" w:sz="4" w:space="0"/>
            </w:tcBorders>
            <w:noWrap w:val="0"/>
            <w:vAlign w:val="center"/>
          </w:tcPr>
          <w:p w14:paraId="62D5F5ED">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c>
          <w:tcPr>
            <w:tcW w:w="429" w:type="pct"/>
            <w:vMerge w:val="restart"/>
            <w:tcBorders>
              <w:top w:val="single" w:color="000000" w:sz="4" w:space="0"/>
              <w:left w:val="single" w:color="000000" w:sz="4" w:space="0"/>
              <w:bottom w:val="single" w:color="000000" w:sz="4" w:space="0"/>
              <w:right w:val="single" w:color="000000" w:sz="4" w:space="0"/>
            </w:tcBorders>
            <w:noWrap w:val="0"/>
            <w:vAlign w:val="center"/>
          </w:tcPr>
          <w:p w14:paraId="0F634CFA">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估算指标/综合单价(元)</w:t>
            </w:r>
          </w:p>
        </w:tc>
        <w:tc>
          <w:tcPr>
            <w:tcW w:w="1476" w:type="pct"/>
            <w:gridSpan w:val="4"/>
            <w:tcBorders>
              <w:top w:val="single" w:color="000000" w:sz="4" w:space="0"/>
              <w:left w:val="single" w:color="000000" w:sz="4" w:space="0"/>
              <w:bottom w:val="single" w:color="000000" w:sz="4" w:space="0"/>
              <w:right w:val="single" w:color="000000" w:sz="4" w:space="0"/>
            </w:tcBorders>
            <w:noWrap w:val="0"/>
            <w:vAlign w:val="center"/>
          </w:tcPr>
          <w:p w14:paraId="7BAEBFF6">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估算金额（万元）</w:t>
            </w:r>
          </w:p>
        </w:tc>
      </w:tr>
      <w:tr w14:paraId="4A28C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26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702B56">
            <w:pPr>
              <w:keepNext w:val="0"/>
              <w:keepLines w:val="0"/>
              <w:pageBreakBefore w:val="0"/>
              <w:widowControl/>
              <w:shd w:val="clear" w:color="auto" w:fill="auto"/>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10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E16434">
            <w:pPr>
              <w:keepNext w:val="0"/>
              <w:keepLines w:val="0"/>
              <w:pageBreakBefore w:val="0"/>
              <w:widowControl/>
              <w:shd w:val="clear" w:color="auto" w:fill="auto"/>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1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A9CDC7">
            <w:pPr>
              <w:keepNext w:val="0"/>
              <w:keepLines w:val="0"/>
              <w:pageBreakBefore w:val="0"/>
              <w:widowControl/>
              <w:shd w:val="clear" w:color="auto" w:fill="auto"/>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4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E4C381">
            <w:pPr>
              <w:keepNext w:val="0"/>
              <w:keepLines w:val="0"/>
              <w:pageBreakBefore w:val="0"/>
              <w:widowControl/>
              <w:shd w:val="clear" w:color="auto" w:fill="auto"/>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42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33A255">
            <w:pPr>
              <w:keepNext w:val="0"/>
              <w:keepLines w:val="0"/>
              <w:pageBreakBefore w:val="0"/>
              <w:widowControl/>
              <w:shd w:val="clear" w:color="auto" w:fill="auto"/>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352" w:type="pct"/>
            <w:tcBorders>
              <w:top w:val="single" w:color="000000" w:sz="4" w:space="0"/>
              <w:left w:val="single" w:color="000000" w:sz="4" w:space="0"/>
              <w:bottom w:val="single" w:color="000000" w:sz="4" w:space="0"/>
              <w:right w:val="single" w:color="000000" w:sz="4" w:space="0"/>
            </w:tcBorders>
            <w:noWrap w:val="0"/>
            <w:vAlign w:val="center"/>
          </w:tcPr>
          <w:p w14:paraId="017CE6FF">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建安工程</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3C26C5EC">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设备及工器具购置</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0460F8A6">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其他费用</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3DE4494B">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合计</w:t>
            </w:r>
          </w:p>
        </w:tc>
      </w:tr>
      <w:tr w14:paraId="5541F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62" w:type="pct"/>
            <w:tcBorders>
              <w:top w:val="single" w:color="000000" w:sz="4" w:space="0"/>
              <w:left w:val="single" w:color="000000" w:sz="4" w:space="0"/>
              <w:bottom w:val="single" w:color="000000" w:sz="4" w:space="0"/>
              <w:right w:val="single" w:color="000000" w:sz="4" w:space="0"/>
            </w:tcBorders>
            <w:noWrap w:val="0"/>
            <w:vAlign w:val="center"/>
          </w:tcPr>
          <w:p w14:paraId="7EB30295">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一</w:t>
            </w:r>
          </w:p>
        </w:tc>
        <w:tc>
          <w:tcPr>
            <w:tcW w:w="1006" w:type="pct"/>
            <w:tcBorders>
              <w:top w:val="single" w:color="000000" w:sz="4" w:space="0"/>
              <w:left w:val="single" w:color="000000" w:sz="4" w:space="0"/>
              <w:bottom w:val="single" w:color="000000" w:sz="4" w:space="0"/>
              <w:right w:val="single" w:color="000000" w:sz="4" w:space="0"/>
            </w:tcBorders>
            <w:noWrap w:val="0"/>
            <w:vAlign w:val="center"/>
          </w:tcPr>
          <w:p w14:paraId="4CEF153C">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工程费用</w:t>
            </w:r>
          </w:p>
        </w:tc>
        <w:tc>
          <w:tcPr>
            <w:tcW w:w="194" w:type="pct"/>
            <w:tcBorders>
              <w:top w:val="single" w:color="000000" w:sz="4" w:space="0"/>
              <w:left w:val="single" w:color="000000" w:sz="4" w:space="0"/>
              <w:bottom w:val="single" w:color="000000" w:sz="4" w:space="0"/>
              <w:right w:val="single" w:color="000000" w:sz="4" w:space="0"/>
            </w:tcBorders>
            <w:noWrap w:val="0"/>
            <w:vAlign w:val="center"/>
          </w:tcPr>
          <w:p w14:paraId="4CE3733A">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247F5A26">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1BABA8AD">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352" w:type="pct"/>
            <w:tcBorders>
              <w:top w:val="single" w:color="000000" w:sz="4" w:space="0"/>
              <w:left w:val="single" w:color="000000" w:sz="4" w:space="0"/>
              <w:bottom w:val="single" w:color="000000" w:sz="4" w:space="0"/>
              <w:right w:val="single" w:color="000000" w:sz="4" w:space="0"/>
            </w:tcBorders>
            <w:noWrap w:val="0"/>
            <w:vAlign w:val="center"/>
          </w:tcPr>
          <w:p w14:paraId="1F956E1C">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1456.33</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2932E305">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19461.65</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3B488215">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4943393C">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20917.98</w:t>
            </w:r>
          </w:p>
        </w:tc>
      </w:tr>
      <w:tr w14:paraId="66FC2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62" w:type="pct"/>
            <w:tcBorders>
              <w:top w:val="single" w:color="000000" w:sz="4" w:space="0"/>
              <w:left w:val="single" w:color="000000" w:sz="4" w:space="0"/>
              <w:bottom w:val="single" w:color="000000" w:sz="4" w:space="0"/>
              <w:right w:val="single" w:color="000000" w:sz="4" w:space="0"/>
            </w:tcBorders>
            <w:noWrap/>
            <w:vAlign w:val="center"/>
          </w:tcPr>
          <w:p w14:paraId="7DF80835">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（一）</w:t>
            </w:r>
          </w:p>
        </w:tc>
        <w:tc>
          <w:tcPr>
            <w:tcW w:w="1006" w:type="pct"/>
            <w:tcBorders>
              <w:top w:val="single" w:color="000000" w:sz="4" w:space="0"/>
              <w:left w:val="single" w:color="000000" w:sz="4" w:space="0"/>
              <w:bottom w:val="single" w:color="000000" w:sz="4" w:space="0"/>
              <w:right w:val="single" w:color="000000" w:sz="4" w:space="0"/>
            </w:tcBorders>
            <w:noWrap/>
            <w:vAlign w:val="center"/>
          </w:tcPr>
          <w:p w14:paraId="330708D7">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用户侧储能系统</w:t>
            </w:r>
          </w:p>
        </w:tc>
        <w:tc>
          <w:tcPr>
            <w:tcW w:w="194" w:type="pct"/>
            <w:tcBorders>
              <w:top w:val="single" w:color="000000" w:sz="4" w:space="0"/>
              <w:left w:val="single" w:color="000000" w:sz="4" w:space="0"/>
              <w:bottom w:val="single" w:color="000000" w:sz="4" w:space="0"/>
              <w:right w:val="single" w:color="000000" w:sz="4" w:space="0"/>
            </w:tcBorders>
            <w:noWrap/>
            <w:vAlign w:val="center"/>
          </w:tcPr>
          <w:p w14:paraId="077327A7">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6FBB0556">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197F6385">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352" w:type="pct"/>
            <w:tcBorders>
              <w:top w:val="single" w:color="000000" w:sz="4" w:space="0"/>
              <w:left w:val="single" w:color="000000" w:sz="4" w:space="0"/>
              <w:bottom w:val="single" w:color="000000" w:sz="4" w:space="0"/>
              <w:right w:val="single" w:color="000000" w:sz="4" w:space="0"/>
            </w:tcBorders>
            <w:noWrap w:val="0"/>
            <w:vAlign w:val="center"/>
          </w:tcPr>
          <w:p w14:paraId="6B88385B">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1456.33</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3F53801E">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19461.65</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57FCF11E">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6C13CBF2">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20917.98</w:t>
            </w:r>
          </w:p>
        </w:tc>
      </w:tr>
      <w:tr w14:paraId="4AE10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62" w:type="pct"/>
            <w:tcBorders>
              <w:top w:val="single" w:color="000000" w:sz="4" w:space="0"/>
              <w:left w:val="single" w:color="000000" w:sz="4" w:space="0"/>
              <w:bottom w:val="single" w:color="000000" w:sz="4" w:space="0"/>
              <w:right w:val="single" w:color="000000" w:sz="4" w:space="0"/>
            </w:tcBorders>
            <w:noWrap/>
            <w:vAlign w:val="center"/>
          </w:tcPr>
          <w:p w14:paraId="1794F0A8">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006" w:type="pct"/>
            <w:tcBorders>
              <w:top w:val="single" w:color="000000" w:sz="4" w:space="0"/>
              <w:left w:val="single" w:color="000000" w:sz="4" w:space="0"/>
              <w:bottom w:val="single" w:color="000000" w:sz="4" w:space="0"/>
              <w:right w:val="single" w:color="000000" w:sz="4" w:space="0"/>
            </w:tcBorders>
            <w:noWrap/>
            <w:vAlign w:val="center"/>
          </w:tcPr>
          <w:p w14:paraId="158ED2CC">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储能柜储能系统</w:t>
            </w:r>
          </w:p>
        </w:tc>
        <w:tc>
          <w:tcPr>
            <w:tcW w:w="194" w:type="pct"/>
            <w:tcBorders>
              <w:top w:val="single" w:color="000000" w:sz="4" w:space="0"/>
              <w:left w:val="single" w:color="000000" w:sz="4" w:space="0"/>
              <w:bottom w:val="single" w:color="000000" w:sz="4" w:space="0"/>
              <w:right w:val="single" w:color="000000" w:sz="4" w:space="0"/>
            </w:tcBorders>
            <w:noWrap w:val="0"/>
            <w:vAlign w:val="center"/>
          </w:tcPr>
          <w:p w14:paraId="61D5BA07">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wh</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47D3C071">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222000000</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2EDB97CC">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0.73</w:t>
            </w:r>
          </w:p>
        </w:tc>
        <w:tc>
          <w:tcPr>
            <w:tcW w:w="352" w:type="pct"/>
            <w:tcBorders>
              <w:top w:val="single" w:color="000000" w:sz="4" w:space="0"/>
              <w:left w:val="single" w:color="000000" w:sz="4" w:space="0"/>
              <w:bottom w:val="single" w:color="000000" w:sz="4" w:space="0"/>
              <w:right w:val="single" w:color="000000" w:sz="4" w:space="0"/>
            </w:tcBorders>
            <w:noWrap w:val="0"/>
            <w:vAlign w:val="center"/>
          </w:tcPr>
          <w:p w14:paraId="41E5A5A0">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1A1A2FC4">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16206.00</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76D7FBC4">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1631990B">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r>
      <w:tr w14:paraId="5C1EA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62" w:type="pct"/>
            <w:tcBorders>
              <w:top w:val="single" w:color="000000" w:sz="4" w:space="0"/>
              <w:left w:val="single" w:color="000000" w:sz="4" w:space="0"/>
              <w:bottom w:val="single" w:color="000000" w:sz="4" w:space="0"/>
              <w:right w:val="single" w:color="000000" w:sz="4" w:space="0"/>
            </w:tcBorders>
            <w:noWrap/>
            <w:vAlign w:val="center"/>
          </w:tcPr>
          <w:p w14:paraId="003A8B96">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006" w:type="pct"/>
            <w:tcBorders>
              <w:top w:val="single" w:color="000000" w:sz="4" w:space="0"/>
              <w:left w:val="single" w:color="000000" w:sz="4" w:space="0"/>
              <w:bottom w:val="single" w:color="000000" w:sz="4" w:space="0"/>
              <w:right w:val="single" w:color="000000" w:sz="4" w:space="0"/>
            </w:tcBorders>
            <w:noWrap/>
            <w:vAlign w:val="center"/>
          </w:tcPr>
          <w:p w14:paraId="47409264">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配电配套工程</w:t>
            </w:r>
          </w:p>
        </w:tc>
        <w:tc>
          <w:tcPr>
            <w:tcW w:w="194" w:type="pct"/>
            <w:tcBorders>
              <w:top w:val="single" w:color="000000" w:sz="4" w:space="0"/>
              <w:left w:val="single" w:color="000000" w:sz="4" w:space="0"/>
              <w:bottom w:val="single" w:color="000000" w:sz="4" w:space="0"/>
              <w:right w:val="single" w:color="000000" w:sz="4" w:space="0"/>
            </w:tcBorders>
            <w:noWrap w:val="0"/>
            <w:vAlign w:val="center"/>
          </w:tcPr>
          <w:p w14:paraId="36C5A2CC">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37389164">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4524D468">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352" w:type="pct"/>
            <w:tcBorders>
              <w:top w:val="single" w:color="000000" w:sz="4" w:space="0"/>
              <w:left w:val="single" w:color="000000" w:sz="4" w:space="0"/>
              <w:bottom w:val="single" w:color="000000" w:sz="4" w:space="0"/>
              <w:right w:val="single" w:color="000000" w:sz="4" w:space="0"/>
            </w:tcBorders>
            <w:noWrap w:val="0"/>
            <w:vAlign w:val="center"/>
          </w:tcPr>
          <w:p w14:paraId="21FD3C3C">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1221.00</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5B3C93FE">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3174.60</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6B707550">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221985AD">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r>
      <w:tr w14:paraId="6CBE8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62" w:type="pct"/>
            <w:tcBorders>
              <w:top w:val="single" w:color="000000" w:sz="4" w:space="0"/>
              <w:left w:val="single" w:color="000000" w:sz="4" w:space="0"/>
              <w:bottom w:val="single" w:color="000000" w:sz="4" w:space="0"/>
              <w:right w:val="single" w:color="000000" w:sz="4" w:space="0"/>
            </w:tcBorders>
            <w:noWrap/>
            <w:vAlign w:val="center"/>
          </w:tcPr>
          <w:p w14:paraId="2380AC72">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1006" w:type="pct"/>
            <w:tcBorders>
              <w:top w:val="single" w:color="000000" w:sz="4" w:space="0"/>
              <w:left w:val="single" w:color="000000" w:sz="4" w:space="0"/>
              <w:bottom w:val="single" w:color="000000" w:sz="4" w:space="0"/>
              <w:right w:val="single" w:color="000000" w:sz="4" w:space="0"/>
            </w:tcBorders>
            <w:noWrap/>
            <w:vAlign w:val="center"/>
          </w:tcPr>
          <w:p w14:paraId="1B931C3C">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配电设施</w:t>
            </w:r>
          </w:p>
        </w:tc>
        <w:tc>
          <w:tcPr>
            <w:tcW w:w="194" w:type="pct"/>
            <w:tcBorders>
              <w:top w:val="single" w:color="000000" w:sz="4" w:space="0"/>
              <w:left w:val="single" w:color="000000" w:sz="4" w:space="0"/>
              <w:bottom w:val="single" w:color="000000" w:sz="4" w:space="0"/>
              <w:right w:val="single" w:color="000000" w:sz="4" w:space="0"/>
            </w:tcBorders>
            <w:noWrap w:val="0"/>
            <w:vAlign w:val="center"/>
          </w:tcPr>
          <w:p w14:paraId="2520B64C">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kva</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179994F1">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172050</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14:paraId="2D55C4B0">
            <w:pPr>
              <w:keepNext w:val="0"/>
              <w:keepLines w:val="0"/>
              <w:pageBreakBefore w:val="0"/>
              <w:widowControl/>
              <w:suppressLineNumbers w:val="0"/>
              <w:shd w:val="clear" w:color="auto" w:fill="auto"/>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w:t>
            </w:r>
          </w:p>
        </w:tc>
        <w:tc>
          <w:tcPr>
            <w:tcW w:w="352" w:type="pct"/>
            <w:tcBorders>
              <w:top w:val="single" w:color="000000" w:sz="4" w:space="0"/>
              <w:left w:val="single" w:color="000000" w:sz="4" w:space="0"/>
              <w:bottom w:val="single" w:color="000000" w:sz="4" w:space="0"/>
              <w:right w:val="single" w:color="000000" w:sz="4" w:space="0"/>
            </w:tcBorders>
            <w:noWrap w:val="0"/>
            <w:vAlign w:val="center"/>
          </w:tcPr>
          <w:p w14:paraId="3C12195A">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3B405F4D">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2064.60</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58D9851B">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7FED21CF">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r>
      <w:tr w14:paraId="0E190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62" w:type="pct"/>
            <w:tcBorders>
              <w:top w:val="single" w:color="000000" w:sz="4" w:space="0"/>
              <w:left w:val="single" w:color="000000" w:sz="4" w:space="0"/>
              <w:bottom w:val="single" w:color="000000" w:sz="4" w:space="0"/>
              <w:right w:val="single" w:color="000000" w:sz="4" w:space="0"/>
            </w:tcBorders>
            <w:noWrap/>
            <w:vAlign w:val="center"/>
          </w:tcPr>
          <w:p w14:paraId="0328F20F">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1006" w:type="pct"/>
            <w:tcBorders>
              <w:top w:val="single" w:color="000000" w:sz="4" w:space="0"/>
              <w:left w:val="single" w:color="000000" w:sz="4" w:space="0"/>
              <w:bottom w:val="single" w:color="000000" w:sz="4" w:space="0"/>
              <w:right w:val="single" w:color="000000" w:sz="4" w:space="0"/>
            </w:tcBorders>
            <w:noWrap/>
            <w:vAlign w:val="center"/>
          </w:tcPr>
          <w:p w14:paraId="44B0310C">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电缆沟</w:t>
            </w:r>
          </w:p>
        </w:tc>
        <w:tc>
          <w:tcPr>
            <w:tcW w:w="194" w:type="pct"/>
            <w:tcBorders>
              <w:top w:val="single" w:color="000000" w:sz="4" w:space="0"/>
              <w:left w:val="single" w:color="000000" w:sz="4" w:space="0"/>
              <w:bottom w:val="single" w:color="000000" w:sz="4" w:space="0"/>
              <w:right w:val="single" w:color="000000" w:sz="4" w:space="0"/>
            </w:tcBorders>
            <w:noWrap w:val="0"/>
            <w:vAlign w:val="center"/>
          </w:tcPr>
          <w:p w14:paraId="59ABC5D0">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7315071F">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11100</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14:paraId="3A679E0A">
            <w:pPr>
              <w:keepNext w:val="0"/>
              <w:keepLines w:val="0"/>
              <w:pageBreakBefore w:val="0"/>
              <w:widowControl/>
              <w:suppressLineNumbers w:val="0"/>
              <w:shd w:val="clear" w:color="auto" w:fill="auto"/>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1100</w:t>
            </w:r>
          </w:p>
        </w:tc>
        <w:tc>
          <w:tcPr>
            <w:tcW w:w="352" w:type="pct"/>
            <w:tcBorders>
              <w:top w:val="single" w:color="000000" w:sz="4" w:space="0"/>
              <w:left w:val="single" w:color="000000" w:sz="4" w:space="0"/>
              <w:bottom w:val="single" w:color="000000" w:sz="4" w:space="0"/>
              <w:right w:val="single" w:color="000000" w:sz="4" w:space="0"/>
            </w:tcBorders>
            <w:noWrap w:val="0"/>
            <w:vAlign w:val="center"/>
          </w:tcPr>
          <w:p w14:paraId="37FD50F2">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1221.00</w:t>
            </w:r>
          </w:p>
        </w:tc>
        <w:tc>
          <w:tcPr>
            <w:tcW w:w="382" w:type="pct"/>
            <w:tcBorders>
              <w:top w:val="single" w:color="000000" w:sz="4" w:space="0"/>
              <w:left w:val="single" w:color="000000" w:sz="4" w:space="0"/>
              <w:bottom w:val="single" w:color="000000" w:sz="4" w:space="0"/>
              <w:right w:val="single" w:color="000000" w:sz="4" w:space="0"/>
            </w:tcBorders>
            <w:noWrap/>
            <w:vAlign w:val="center"/>
          </w:tcPr>
          <w:p w14:paraId="410ECBD5">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1F359EB">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4BE12FB2">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r>
      <w:tr w14:paraId="5B78D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62" w:type="pct"/>
            <w:tcBorders>
              <w:top w:val="single" w:color="000000" w:sz="4" w:space="0"/>
              <w:left w:val="single" w:color="000000" w:sz="4" w:space="0"/>
              <w:bottom w:val="single" w:color="000000" w:sz="4" w:space="0"/>
              <w:right w:val="single" w:color="000000" w:sz="4" w:space="0"/>
            </w:tcBorders>
            <w:noWrap/>
            <w:vAlign w:val="center"/>
          </w:tcPr>
          <w:p w14:paraId="28933FD5">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1006" w:type="pct"/>
            <w:tcBorders>
              <w:top w:val="single" w:color="000000" w:sz="4" w:space="0"/>
              <w:left w:val="single" w:color="000000" w:sz="4" w:space="0"/>
              <w:bottom w:val="single" w:color="000000" w:sz="4" w:space="0"/>
              <w:right w:val="single" w:color="000000" w:sz="4" w:space="0"/>
            </w:tcBorders>
            <w:noWrap/>
            <w:vAlign w:val="center"/>
          </w:tcPr>
          <w:p w14:paraId="188893C4">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电缆</w:t>
            </w:r>
          </w:p>
        </w:tc>
        <w:tc>
          <w:tcPr>
            <w:tcW w:w="194" w:type="pct"/>
            <w:tcBorders>
              <w:top w:val="single" w:color="000000" w:sz="4" w:space="0"/>
              <w:left w:val="single" w:color="000000" w:sz="4" w:space="0"/>
              <w:bottom w:val="single" w:color="000000" w:sz="4" w:space="0"/>
              <w:right w:val="single" w:color="000000" w:sz="4" w:space="0"/>
            </w:tcBorders>
            <w:noWrap w:val="0"/>
            <w:vAlign w:val="center"/>
          </w:tcPr>
          <w:p w14:paraId="59CE9325">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426CD450">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11100</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14:paraId="7911039D">
            <w:pPr>
              <w:keepNext w:val="0"/>
              <w:keepLines w:val="0"/>
              <w:pageBreakBefore w:val="0"/>
              <w:widowControl/>
              <w:suppressLineNumbers w:val="0"/>
              <w:shd w:val="clear" w:color="auto" w:fill="auto"/>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w:t>
            </w:r>
          </w:p>
        </w:tc>
        <w:tc>
          <w:tcPr>
            <w:tcW w:w="352" w:type="pct"/>
            <w:tcBorders>
              <w:top w:val="single" w:color="000000" w:sz="4" w:space="0"/>
              <w:left w:val="single" w:color="000000" w:sz="4" w:space="0"/>
              <w:bottom w:val="single" w:color="000000" w:sz="4" w:space="0"/>
              <w:right w:val="single" w:color="000000" w:sz="4" w:space="0"/>
            </w:tcBorders>
            <w:noWrap/>
            <w:vAlign w:val="center"/>
          </w:tcPr>
          <w:p w14:paraId="04915E44">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00FE6DCA">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1110.00</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32A358D7">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5C95819B">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r>
      <w:tr w14:paraId="58F07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62" w:type="pct"/>
            <w:tcBorders>
              <w:top w:val="single" w:color="000000" w:sz="4" w:space="0"/>
              <w:left w:val="single" w:color="000000" w:sz="4" w:space="0"/>
              <w:bottom w:val="single" w:color="000000" w:sz="4" w:space="0"/>
              <w:right w:val="single" w:color="000000" w:sz="4" w:space="0"/>
            </w:tcBorders>
            <w:noWrap/>
            <w:vAlign w:val="center"/>
          </w:tcPr>
          <w:p w14:paraId="2FCBF4D0">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006" w:type="pct"/>
            <w:tcBorders>
              <w:top w:val="single" w:color="000000" w:sz="4" w:space="0"/>
              <w:left w:val="single" w:color="000000" w:sz="4" w:space="0"/>
              <w:bottom w:val="single" w:color="000000" w:sz="4" w:space="0"/>
              <w:right w:val="single" w:color="000000" w:sz="4" w:space="0"/>
            </w:tcBorders>
            <w:noWrap/>
            <w:vAlign w:val="center"/>
          </w:tcPr>
          <w:p w14:paraId="1C06292C">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底座</w:t>
            </w:r>
          </w:p>
        </w:tc>
        <w:tc>
          <w:tcPr>
            <w:tcW w:w="194" w:type="pct"/>
            <w:tcBorders>
              <w:top w:val="single" w:color="000000" w:sz="4" w:space="0"/>
              <w:left w:val="single" w:color="000000" w:sz="4" w:space="0"/>
              <w:bottom w:val="single" w:color="000000" w:sz="4" w:space="0"/>
              <w:right w:val="single" w:color="000000" w:sz="4" w:space="0"/>
            </w:tcBorders>
            <w:noWrap w:val="0"/>
            <w:vAlign w:val="center"/>
          </w:tcPr>
          <w:p w14:paraId="72407552">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7DA5E2B6">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2442</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14:paraId="7162DF8F">
            <w:pPr>
              <w:keepNext w:val="0"/>
              <w:keepLines w:val="0"/>
              <w:pageBreakBefore w:val="0"/>
              <w:widowControl/>
              <w:suppressLineNumbers w:val="0"/>
              <w:shd w:val="clear" w:color="auto" w:fill="auto"/>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600</w:t>
            </w:r>
          </w:p>
        </w:tc>
        <w:tc>
          <w:tcPr>
            <w:tcW w:w="352" w:type="pct"/>
            <w:tcBorders>
              <w:top w:val="single" w:color="000000" w:sz="4" w:space="0"/>
              <w:left w:val="single" w:color="000000" w:sz="4" w:space="0"/>
              <w:bottom w:val="single" w:color="000000" w:sz="4" w:space="0"/>
              <w:right w:val="single" w:color="000000" w:sz="4" w:space="0"/>
            </w:tcBorders>
            <w:noWrap w:val="0"/>
            <w:vAlign w:val="center"/>
          </w:tcPr>
          <w:p w14:paraId="7FCB9D9A">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146.52</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49F8DCD5">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816D577">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15A9A773">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r>
      <w:tr w14:paraId="4BD97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62" w:type="pct"/>
            <w:tcBorders>
              <w:top w:val="single" w:color="000000" w:sz="4" w:space="0"/>
              <w:left w:val="single" w:color="000000" w:sz="4" w:space="0"/>
              <w:bottom w:val="single" w:color="000000" w:sz="4" w:space="0"/>
              <w:right w:val="single" w:color="000000" w:sz="4" w:space="0"/>
            </w:tcBorders>
            <w:noWrap/>
            <w:vAlign w:val="center"/>
          </w:tcPr>
          <w:p w14:paraId="5BC450F1">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006" w:type="pct"/>
            <w:tcBorders>
              <w:top w:val="single" w:color="000000" w:sz="4" w:space="0"/>
              <w:left w:val="single" w:color="000000" w:sz="4" w:space="0"/>
              <w:bottom w:val="single" w:color="000000" w:sz="4" w:space="0"/>
              <w:right w:val="single" w:color="000000" w:sz="4" w:space="0"/>
            </w:tcBorders>
            <w:noWrap/>
            <w:vAlign w:val="center"/>
          </w:tcPr>
          <w:p w14:paraId="42CFF8C6">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护栏围栏</w:t>
            </w:r>
          </w:p>
        </w:tc>
        <w:tc>
          <w:tcPr>
            <w:tcW w:w="194" w:type="pct"/>
            <w:tcBorders>
              <w:top w:val="single" w:color="000000" w:sz="4" w:space="0"/>
              <w:left w:val="single" w:color="000000" w:sz="4" w:space="0"/>
              <w:bottom w:val="single" w:color="000000" w:sz="4" w:space="0"/>
              <w:right w:val="single" w:color="000000" w:sz="4" w:space="0"/>
            </w:tcBorders>
            <w:noWrap w:val="0"/>
            <w:vAlign w:val="center"/>
          </w:tcPr>
          <w:p w14:paraId="5250BCBC">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1F9BED1D">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2997</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14:paraId="4DBCAB8E">
            <w:pPr>
              <w:keepNext w:val="0"/>
              <w:keepLines w:val="0"/>
              <w:pageBreakBefore w:val="0"/>
              <w:widowControl/>
              <w:suppressLineNumbers w:val="0"/>
              <w:shd w:val="clear" w:color="auto" w:fill="auto"/>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352" w:type="pct"/>
            <w:tcBorders>
              <w:top w:val="single" w:color="000000" w:sz="4" w:space="0"/>
              <w:left w:val="single" w:color="000000" w:sz="4" w:space="0"/>
              <w:bottom w:val="single" w:color="000000" w:sz="4" w:space="0"/>
              <w:right w:val="single" w:color="000000" w:sz="4" w:space="0"/>
            </w:tcBorders>
            <w:noWrap w:val="0"/>
            <w:vAlign w:val="center"/>
          </w:tcPr>
          <w:p w14:paraId="504BB9A4">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29.97</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189A99AF">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15FB992A">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382F2BA7">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r>
      <w:tr w14:paraId="3A85E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62" w:type="pct"/>
            <w:tcBorders>
              <w:top w:val="single" w:color="000000" w:sz="4" w:space="0"/>
              <w:left w:val="single" w:color="000000" w:sz="4" w:space="0"/>
              <w:bottom w:val="single" w:color="000000" w:sz="4" w:space="0"/>
              <w:right w:val="single" w:color="000000" w:sz="4" w:space="0"/>
            </w:tcBorders>
            <w:noWrap/>
            <w:vAlign w:val="center"/>
          </w:tcPr>
          <w:p w14:paraId="7FD2CBA3">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006" w:type="pct"/>
            <w:tcBorders>
              <w:top w:val="single" w:color="000000" w:sz="4" w:space="0"/>
              <w:left w:val="single" w:color="000000" w:sz="4" w:space="0"/>
              <w:bottom w:val="single" w:color="000000" w:sz="4" w:space="0"/>
              <w:right w:val="single" w:color="000000" w:sz="4" w:space="0"/>
            </w:tcBorders>
            <w:noWrap/>
            <w:vAlign w:val="center"/>
          </w:tcPr>
          <w:p w14:paraId="024DD763">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场地拆除及恢复</w:t>
            </w:r>
          </w:p>
        </w:tc>
        <w:tc>
          <w:tcPr>
            <w:tcW w:w="194" w:type="pct"/>
            <w:tcBorders>
              <w:top w:val="single" w:color="000000" w:sz="4" w:space="0"/>
              <w:left w:val="single" w:color="000000" w:sz="4" w:space="0"/>
              <w:bottom w:val="single" w:color="000000" w:sz="4" w:space="0"/>
              <w:right w:val="single" w:color="000000" w:sz="4" w:space="0"/>
            </w:tcBorders>
            <w:noWrap w:val="0"/>
            <w:vAlign w:val="center"/>
          </w:tcPr>
          <w:p w14:paraId="4B3A9F77">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07170C7E">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2442</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14:paraId="2371E3FB">
            <w:pPr>
              <w:keepNext w:val="0"/>
              <w:keepLines w:val="0"/>
              <w:pageBreakBefore w:val="0"/>
              <w:widowControl/>
              <w:suppressLineNumbers w:val="0"/>
              <w:shd w:val="clear" w:color="auto" w:fill="auto"/>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c>
          <w:tcPr>
            <w:tcW w:w="352" w:type="pct"/>
            <w:tcBorders>
              <w:top w:val="single" w:color="000000" w:sz="4" w:space="0"/>
              <w:left w:val="single" w:color="000000" w:sz="4" w:space="0"/>
              <w:bottom w:val="single" w:color="000000" w:sz="4" w:space="0"/>
              <w:right w:val="single" w:color="000000" w:sz="4" w:space="0"/>
            </w:tcBorders>
            <w:noWrap w:val="0"/>
            <w:vAlign w:val="center"/>
          </w:tcPr>
          <w:p w14:paraId="21A47D8D">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48.84</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342C4C19">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3406697B">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1CF8AC9E">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r>
      <w:tr w14:paraId="7454D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62" w:type="pct"/>
            <w:tcBorders>
              <w:top w:val="single" w:color="000000" w:sz="4" w:space="0"/>
              <w:left w:val="single" w:color="000000" w:sz="4" w:space="0"/>
              <w:bottom w:val="single" w:color="000000" w:sz="4" w:space="0"/>
              <w:right w:val="single" w:color="000000" w:sz="4" w:space="0"/>
            </w:tcBorders>
            <w:noWrap/>
            <w:vAlign w:val="center"/>
          </w:tcPr>
          <w:p w14:paraId="559231FC">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006" w:type="pct"/>
            <w:tcBorders>
              <w:top w:val="single" w:color="000000" w:sz="4" w:space="0"/>
              <w:left w:val="single" w:color="000000" w:sz="4" w:space="0"/>
              <w:bottom w:val="single" w:color="000000" w:sz="4" w:space="0"/>
              <w:right w:val="single" w:color="000000" w:sz="4" w:space="0"/>
            </w:tcBorders>
            <w:noWrap/>
            <w:vAlign w:val="center"/>
          </w:tcPr>
          <w:p w14:paraId="3596F62D">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监控</w:t>
            </w:r>
          </w:p>
        </w:tc>
        <w:tc>
          <w:tcPr>
            <w:tcW w:w="194" w:type="pct"/>
            <w:tcBorders>
              <w:top w:val="single" w:color="000000" w:sz="4" w:space="0"/>
              <w:left w:val="single" w:color="000000" w:sz="4" w:space="0"/>
              <w:bottom w:val="single" w:color="000000" w:sz="4" w:space="0"/>
              <w:right w:val="single" w:color="000000" w:sz="4" w:space="0"/>
            </w:tcBorders>
            <w:noWrap w:val="0"/>
            <w:vAlign w:val="center"/>
          </w:tcPr>
          <w:p w14:paraId="53992CC6">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117B212D">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111</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14:paraId="26A4590D">
            <w:pPr>
              <w:keepNext w:val="0"/>
              <w:keepLines w:val="0"/>
              <w:pageBreakBefore w:val="0"/>
              <w:widowControl/>
              <w:suppressLineNumbers w:val="0"/>
              <w:shd w:val="clear" w:color="auto" w:fill="auto"/>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5000</w:t>
            </w:r>
          </w:p>
        </w:tc>
        <w:tc>
          <w:tcPr>
            <w:tcW w:w="352" w:type="pct"/>
            <w:tcBorders>
              <w:top w:val="single" w:color="000000" w:sz="4" w:space="0"/>
              <w:left w:val="single" w:color="000000" w:sz="4" w:space="0"/>
              <w:bottom w:val="single" w:color="000000" w:sz="4" w:space="0"/>
              <w:right w:val="single" w:color="000000" w:sz="4" w:space="0"/>
            </w:tcBorders>
            <w:noWrap/>
            <w:vAlign w:val="center"/>
          </w:tcPr>
          <w:p w14:paraId="4942B2CF">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3E263A67">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55.50</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19AEB29A">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341D7BDC">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r>
      <w:tr w14:paraId="7FA41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62" w:type="pct"/>
            <w:tcBorders>
              <w:top w:val="single" w:color="000000" w:sz="4" w:space="0"/>
              <w:left w:val="single" w:color="000000" w:sz="4" w:space="0"/>
              <w:bottom w:val="single" w:color="000000" w:sz="4" w:space="0"/>
              <w:right w:val="single" w:color="000000" w:sz="4" w:space="0"/>
            </w:tcBorders>
            <w:noWrap/>
            <w:vAlign w:val="center"/>
          </w:tcPr>
          <w:p w14:paraId="557326A2">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006" w:type="pct"/>
            <w:tcBorders>
              <w:top w:val="single" w:color="000000" w:sz="4" w:space="0"/>
              <w:left w:val="single" w:color="000000" w:sz="4" w:space="0"/>
              <w:bottom w:val="single" w:color="000000" w:sz="4" w:space="0"/>
              <w:right w:val="single" w:color="000000" w:sz="4" w:space="0"/>
            </w:tcBorders>
            <w:noWrap/>
            <w:vAlign w:val="center"/>
          </w:tcPr>
          <w:p w14:paraId="7C9B866A">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综合自动化系统</w:t>
            </w:r>
          </w:p>
        </w:tc>
        <w:tc>
          <w:tcPr>
            <w:tcW w:w="194" w:type="pct"/>
            <w:tcBorders>
              <w:top w:val="single" w:color="000000" w:sz="4" w:space="0"/>
              <w:left w:val="single" w:color="000000" w:sz="4" w:space="0"/>
              <w:bottom w:val="single" w:color="000000" w:sz="4" w:space="0"/>
              <w:right w:val="single" w:color="000000" w:sz="4" w:space="0"/>
            </w:tcBorders>
            <w:noWrap w:val="0"/>
            <w:vAlign w:val="center"/>
          </w:tcPr>
          <w:p w14:paraId="5E1C9113">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18FAA3F1">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14:paraId="1AA70DA3">
            <w:pPr>
              <w:keepNext w:val="0"/>
              <w:keepLines w:val="0"/>
              <w:pageBreakBefore w:val="0"/>
              <w:widowControl/>
              <w:suppressLineNumbers w:val="0"/>
              <w:shd w:val="clear" w:color="auto" w:fill="auto"/>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200000</w:t>
            </w:r>
          </w:p>
        </w:tc>
        <w:tc>
          <w:tcPr>
            <w:tcW w:w="352" w:type="pct"/>
            <w:tcBorders>
              <w:top w:val="single" w:color="000000" w:sz="4" w:space="0"/>
              <w:left w:val="single" w:color="000000" w:sz="4" w:space="0"/>
              <w:bottom w:val="single" w:color="000000" w:sz="4" w:space="0"/>
              <w:right w:val="single" w:color="000000" w:sz="4" w:space="0"/>
            </w:tcBorders>
            <w:noWrap/>
            <w:vAlign w:val="center"/>
          </w:tcPr>
          <w:p w14:paraId="4A152842">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534EEDCA">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20.00</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653E3170">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77E6BC46">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r>
      <w:tr w14:paraId="3199C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62" w:type="pct"/>
            <w:tcBorders>
              <w:top w:val="single" w:color="000000" w:sz="4" w:space="0"/>
              <w:left w:val="single" w:color="000000" w:sz="4" w:space="0"/>
              <w:bottom w:val="single" w:color="000000" w:sz="4" w:space="0"/>
              <w:right w:val="single" w:color="000000" w:sz="4" w:space="0"/>
            </w:tcBorders>
            <w:noWrap/>
            <w:vAlign w:val="center"/>
          </w:tcPr>
          <w:p w14:paraId="7A7205DD">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006" w:type="pct"/>
            <w:tcBorders>
              <w:top w:val="single" w:color="000000" w:sz="4" w:space="0"/>
              <w:left w:val="single" w:color="000000" w:sz="4" w:space="0"/>
              <w:bottom w:val="single" w:color="000000" w:sz="4" w:space="0"/>
              <w:right w:val="single" w:color="000000" w:sz="4" w:space="0"/>
            </w:tcBorders>
            <w:noWrap/>
            <w:vAlign w:val="center"/>
          </w:tcPr>
          <w:p w14:paraId="3F1BCD9D">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消防设施</w:t>
            </w:r>
          </w:p>
        </w:tc>
        <w:tc>
          <w:tcPr>
            <w:tcW w:w="194" w:type="pct"/>
            <w:tcBorders>
              <w:top w:val="single" w:color="000000" w:sz="4" w:space="0"/>
              <w:left w:val="single" w:color="000000" w:sz="4" w:space="0"/>
              <w:bottom w:val="single" w:color="000000" w:sz="4" w:space="0"/>
              <w:right w:val="single" w:color="000000" w:sz="4" w:space="0"/>
            </w:tcBorders>
            <w:noWrap w:val="0"/>
            <w:vAlign w:val="center"/>
          </w:tcPr>
          <w:p w14:paraId="6266E067">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20E8BF86">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111</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14:paraId="70BE6731">
            <w:pPr>
              <w:keepNext w:val="0"/>
              <w:keepLines w:val="0"/>
              <w:pageBreakBefore w:val="0"/>
              <w:widowControl/>
              <w:suppressLineNumbers w:val="0"/>
              <w:shd w:val="clear" w:color="auto" w:fill="auto"/>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w:t>
            </w:r>
          </w:p>
        </w:tc>
        <w:tc>
          <w:tcPr>
            <w:tcW w:w="352" w:type="pct"/>
            <w:tcBorders>
              <w:top w:val="single" w:color="000000" w:sz="4" w:space="0"/>
              <w:left w:val="single" w:color="000000" w:sz="4" w:space="0"/>
              <w:bottom w:val="single" w:color="000000" w:sz="4" w:space="0"/>
              <w:right w:val="single" w:color="000000" w:sz="4" w:space="0"/>
            </w:tcBorders>
            <w:noWrap/>
            <w:vAlign w:val="center"/>
          </w:tcPr>
          <w:p w14:paraId="2DA8546A">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2A41F0DC">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5.55</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1DA570B7">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41C0C4FA">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r>
      <w:tr w14:paraId="09E7D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2" w:type="dxa"/>
            <w:tcBorders>
              <w:top w:val="single" w:color="000000" w:sz="4" w:space="0"/>
              <w:left w:val="single" w:color="000000" w:sz="4" w:space="0"/>
              <w:bottom w:val="single" w:color="000000" w:sz="4" w:space="0"/>
              <w:right w:val="single" w:color="000000" w:sz="4" w:space="0"/>
            </w:tcBorders>
            <w:noWrap/>
            <w:vAlign w:val="center"/>
          </w:tcPr>
          <w:p w14:paraId="0956EA7F">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9</w:t>
            </w:r>
          </w:p>
        </w:tc>
        <w:tc>
          <w:tcPr>
            <w:tcW w:w="2613" w:type="dxa"/>
            <w:tcBorders>
              <w:top w:val="single" w:color="000000" w:sz="4" w:space="0"/>
              <w:left w:val="single" w:color="000000" w:sz="4" w:space="0"/>
              <w:bottom w:val="single" w:color="000000" w:sz="4" w:space="0"/>
              <w:right w:val="single" w:color="000000" w:sz="4" w:space="0"/>
            </w:tcBorders>
            <w:noWrap/>
            <w:vAlign w:val="center"/>
          </w:tcPr>
          <w:p w14:paraId="05CC2A74">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其他零星设备设施</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36354C15">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项</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EC3808B">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14:paraId="19FD4CD4">
            <w:pPr>
              <w:keepNext w:val="0"/>
              <w:keepLines w:val="0"/>
              <w:pageBreakBefore w:val="0"/>
              <w:widowControl/>
              <w:suppressLineNumbers w:val="0"/>
              <w:shd w:val="clear" w:color="auto" w:fill="auto"/>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100000</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4CC8D42E">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E3C4A69">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kern w:val="0"/>
                <w:sz w:val="20"/>
                <w:szCs w:val="20"/>
                <w:highlight w:val="none"/>
                <w:u w:val="none"/>
                <w:lang w:val="en-US" w:eastAsia="zh-CN" w:bidi="ar"/>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0D3BC3D2">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07970079">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r>
    </w:tbl>
    <w:p w14:paraId="5710D8DD">
      <w:pPr>
        <w:spacing w:before="131" w:line="219" w:lineRule="auto"/>
        <w:outlineLvl w:val="1"/>
        <w:rPr>
          <w:rFonts w:ascii="宋体" w:hAnsi="宋体" w:eastAsia="宋体" w:cs="宋体"/>
          <w:b/>
          <w:bCs/>
          <w:color w:val="auto"/>
          <w:spacing w:val="3"/>
          <w:sz w:val="23"/>
          <w:szCs w:val="23"/>
          <w:highlight w:val="none"/>
        </w:rPr>
      </w:pPr>
    </w:p>
    <w:p w14:paraId="600EE4D3">
      <w:pPr>
        <w:spacing w:before="131" w:line="219" w:lineRule="auto"/>
        <w:ind w:left="493"/>
        <w:outlineLvl w:val="1"/>
        <w:rPr>
          <w:rFonts w:ascii="宋体" w:hAnsi="宋体" w:eastAsia="宋体" w:cs="宋体"/>
          <w:color w:val="auto"/>
          <w:sz w:val="23"/>
          <w:szCs w:val="23"/>
          <w:highlight w:val="none"/>
        </w:rPr>
      </w:pPr>
      <w:r>
        <w:rPr>
          <w:rFonts w:ascii="宋体" w:hAnsi="宋体" w:eastAsia="宋体" w:cs="宋体"/>
          <w:b/>
          <w:bCs/>
          <w:color w:val="auto"/>
          <w:spacing w:val="3"/>
          <w:sz w:val="23"/>
          <w:szCs w:val="23"/>
          <w:highlight w:val="none"/>
        </w:rPr>
        <w:t>二、资金来源</w:t>
      </w:r>
      <w:bookmarkEnd w:id="4"/>
    </w:p>
    <w:p w14:paraId="7378A50D">
      <w:pPr>
        <w:spacing w:before="130" w:line="219" w:lineRule="auto"/>
        <w:ind w:left="490"/>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申请银行贷款。</w:t>
      </w:r>
    </w:p>
    <w:p w14:paraId="04788FE2">
      <w:pPr>
        <w:spacing w:before="124" w:line="219" w:lineRule="auto"/>
        <w:ind w:left="493"/>
        <w:outlineLvl w:val="1"/>
        <w:rPr>
          <w:rFonts w:ascii="宋体" w:hAnsi="宋体" w:eastAsia="宋体" w:cs="宋体"/>
          <w:color w:val="auto"/>
          <w:sz w:val="23"/>
          <w:szCs w:val="23"/>
          <w:highlight w:val="none"/>
        </w:rPr>
      </w:pPr>
      <w:bookmarkStart w:id="5" w:name="_Toc5099"/>
      <w:r>
        <w:rPr>
          <w:rFonts w:ascii="宋体" w:hAnsi="宋体" w:eastAsia="宋体" w:cs="宋体"/>
          <w:b/>
          <w:bCs/>
          <w:color w:val="auto"/>
          <w:spacing w:val="-3"/>
          <w:sz w:val="23"/>
          <w:szCs w:val="23"/>
          <w:highlight w:val="none"/>
        </w:rPr>
        <w:t>三</w:t>
      </w:r>
      <w:r>
        <w:rPr>
          <w:rFonts w:ascii="宋体" w:hAnsi="宋体" w:eastAsia="宋体" w:cs="宋体"/>
          <w:color w:val="auto"/>
          <w:spacing w:val="-47"/>
          <w:sz w:val="23"/>
          <w:szCs w:val="23"/>
          <w:highlight w:val="none"/>
        </w:rPr>
        <w:t xml:space="preserve"> </w:t>
      </w:r>
      <w:r>
        <w:rPr>
          <w:rFonts w:ascii="宋体" w:hAnsi="宋体" w:eastAsia="宋体" w:cs="宋体"/>
          <w:b/>
          <w:bCs/>
          <w:color w:val="auto"/>
          <w:spacing w:val="-3"/>
          <w:sz w:val="23"/>
          <w:szCs w:val="23"/>
          <w:highlight w:val="none"/>
        </w:rPr>
        <w:t>、投标人资格要求</w:t>
      </w:r>
      <w:bookmarkEnd w:id="5"/>
    </w:p>
    <w:p w14:paraId="59F352BA">
      <w:pPr>
        <w:spacing w:before="109" w:line="219" w:lineRule="auto"/>
        <w:ind w:left="620"/>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(一)基本资格条件</w:t>
      </w:r>
    </w:p>
    <w:p w14:paraId="27F4D69A">
      <w:pPr>
        <w:spacing w:before="98" w:line="219" w:lineRule="auto"/>
        <w:ind w:left="490"/>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1、具有独立承担民事责任的能力；</w:t>
      </w:r>
    </w:p>
    <w:p w14:paraId="088DBF64">
      <w:pPr>
        <w:spacing w:before="106" w:line="219" w:lineRule="auto"/>
        <w:ind w:left="490"/>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rPr>
        <w:t>2、具有良好的商业信誉和健全的财务会计制度；</w:t>
      </w:r>
    </w:p>
    <w:p w14:paraId="0BB7E16A">
      <w:pPr>
        <w:spacing w:before="109" w:line="219" w:lineRule="auto"/>
        <w:ind w:left="490"/>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rPr>
        <w:t>3、具有履行合同所必需的设备和专业技术能力；</w:t>
      </w:r>
    </w:p>
    <w:p w14:paraId="2F132A69">
      <w:pPr>
        <w:spacing w:before="105" w:line="219" w:lineRule="auto"/>
        <w:ind w:left="490"/>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rPr>
        <w:t>4、有依法缴纳税收和社会保障资金的良好记录；</w:t>
      </w:r>
    </w:p>
    <w:p w14:paraId="2DD7E09D">
      <w:pPr>
        <w:spacing w:before="97" w:line="219" w:lineRule="auto"/>
        <w:ind w:left="490"/>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rPr>
        <w:t>5、参加采购活动前三年内，在经营活动中没有重大违法记录；</w:t>
      </w:r>
    </w:p>
    <w:p w14:paraId="1CC88285">
      <w:pPr>
        <w:spacing w:before="109" w:line="219" w:lineRule="auto"/>
        <w:ind w:left="490"/>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6、法律、行政法规规定的其他条件；</w:t>
      </w:r>
    </w:p>
    <w:p w14:paraId="29BFCE80">
      <w:pPr>
        <w:spacing w:before="116" w:line="219" w:lineRule="auto"/>
        <w:ind w:left="620"/>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(二)本项目的特定资格要求：无。</w:t>
      </w:r>
    </w:p>
    <w:p w14:paraId="050B5879">
      <w:pPr>
        <w:spacing w:before="125" w:line="219" w:lineRule="auto"/>
        <w:ind w:left="493"/>
        <w:outlineLvl w:val="1"/>
        <w:rPr>
          <w:rFonts w:ascii="宋体" w:hAnsi="宋体" w:eastAsia="宋体" w:cs="宋体"/>
          <w:color w:val="auto"/>
          <w:sz w:val="23"/>
          <w:szCs w:val="23"/>
          <w:highlight w:val="none"/>
        </w:rPr>
      </w:pPr>
      <w:bookmarkStart w:id="6" w:name="_Toc19137"/>
      <w:r>
        <w:rPr>
          <w:rFonts w:ascii="宋体" w:hAnsi="宋体" w:eastAsia="宋体" w:cs="宋体"/>
          <w:b/>
          <w:bCs/>
          <w:color w:val="auto"/>
          <w:spacing w:val="-2"/>
          <w:sz w:val="23"/>
          <w:szCs w:val="23"/>
          <w:highlight w:val="none"/>
        </w:rPr>
        <w:t>四</w:t>
      </w:r>
      <w:r>
        <w:rPr>
          <w:rFonts w:ascii="宋体" w:hAnsi="宋体" w:eastAsia="宋体" w:cs="宋体"/>
          <w:color w:val="auto"/>
          <w:spacing w:val="-52"/>
          <w:sz w:val="23"/>
          <w:szCs w:val="23"/>
          <w:highlight w:val="none"/>
        </w:rPr>
        <w:t xml:space="preserve"> </w:t>
      </w:r>
      <w:r>
        <w:rPr>
          <w:rFonts w:ascii="宋体" w:hAnsi="宋体" w:eastAsia="宋体" w:cs="宋体"/>
          <w:b/>
          <w:bCs/>
          <w:color w:val="auto"/>
          <w:spacing w:val="-2"/>
          <w:sz w:val="23"/>
          <w:szCs w:val="23"/>
          <w:highlight w:val="none"/>
        </w:rPr>
        <w:t>、投标、开标有关说明</w:t>
      </w:r>
      <w:bookmarkEnd w:id="6"/>
    </w:p>
    <w:p w14:paraId="0D9C8018">
      <w:pPr>
        <w:spacing w:before="99" w:line="296" w:lineRule="auto"/>
        <w:ind w:left="20" w:firstLine="599"/>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(一)凡有意参加投标的投标人，请自行在重庆綦江高新技术产业开发区管理委</w:t>
      </w:r>
      <w:r>
        <w:rPr>
          <w:rFonts w:ascii="宋体" w:hAnsi="宋体" w:eastAsia="宋体" w:cs="宋体"/>
          <w:color w:val="auto"/>
          <w:spacing w:val="9"/>
          <w:sz w:val="23"/>
          <w:szCs w:val="23"/>
          <w:highlight w:val="none"/>
        </w:rPr>
        <w:t>员会</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(重庆綦江工业园区管理委员会)</w:t>
      </w:r>
      <w:r>
        <w:rPr>
          <w:color w:val="auto"/>
          <w:highlight w:val="none"/>
        </w:rPr>
        <w:fldChar w:fldCharType="begin"/>
      </w:r>
      <w:r>
        <w:rPr>
          <w:color w:val="auto"/>
          <w:highlight w:val="none"/>
        </w:rPr>
        <w:instrText xml:space="preserve"> HYPERLINK "https://www.cqqj.gov.cn/bm/gyyqgwh/" </w:instrText>
      </w:r>
      <w:r>
        <w:rPr>
          <w:color w:val="auto"/>
          <w:highlight w:val="none"/>
        </w:rPr>
        <w:fldChar w:fldCharType="separate"/>
      </w:r>
      <w:r>
        <w:rPr>
          <w:rFonts w:ascii="Times New Roman" w:hAnsi="Times New Roman" w:eastAsia="Times New Roman" w:cs="Times New Roman"/>
          <w:color w:val="auto"/>
          <w:sz w:val="23"/>
          <w:szCs w:val="23"/>
          <w:highlight w:val="none"/>
        </w:rPr>
        <w:t>https</w:t>
      </w:r>
      <w:r>
        <w:rPr>
          <w:rFonts w:ascii="Times New Roman" w:hAnsi="Times New Roman" w:eastAsia="Times New Roman" w:cs="Times New Roman"/>
          <w:color w:val="auto"/>
          <w:spacing w:val="10"/>
          <w:sz w:val="23"/>
          <w:szCs w:val="23"/>
          <w:highlight w:val="none"/>
        </w:rPr>
        <w:t>://</w:t>
      </w:r>
      <w:r>
        <w:rPr>
          <w:rFonts w:ascii="Times New Roman" w:hAnsi="Times New Roman" w:eastAsia="Times New Roman" w:cs="Times New Roman"/>
          <w:color w:val="auto"/>
          <w:sz w:val="23"/>
          <w:szCs w:val="23"/>
          <w:highlight w:val="none"/>
        </w:rPr>
        <w:t>www</w:t>
      </w:r>
      <w:r>
        <w:rPr>
          <w:rFonts w:ascii="Times New Roman" w:hAnsi="Times New Roman" w:eastAsia="Times New Roman" w:cs="Times New Roman"/>
          <w:color w:val="auto"/>
          <w:spacing w:val="10"/>
          <w:sz w:val="23"/>
          <w:szCs w:val="23"/>
          <w:highlight w:val="none"/>
        </w:rPr>
        <w:t>.</w:t>
      </w:r>
      <w:r>
        <w:rPr>
          <w:rFonts w:ascii="Times New Roman" w:hAnsi="Times New Roman" w:eastAsia="Times New Roman" w:cs="Times New Roman"/>
          <w:color w:val="auto"/>
          <w:sz w:val="23"/>
          <w:szCs w:val="23"/>
          <w:highlight w:val="none"/>
        </w:rPr>
        <w:t>cqqj</w:t>
      </w:r>
      <w:r>
        <w:rPr>
          <w:rFonts w:ascii="Times New Roman" w:hAnsi="Times New Roman" w:eastAsia="Times New Roman" w:cs="Times New Roman"/>
          <w:color w:val="auto"/>
          <w:spacing w:val="10"/>
          <w:sz w:val="23"/>
          <w:szCs w:val="23"/>
          <w:highlight w:val="none"/>
        </w:rPr>
        <w:t>.</w:t>
      </w:r>
      <w:r>
        <w:rPr>
          <w:rFonts w:ascii="Times New Roman" w:hAnsi="Times New Roman" w:eastAsia="Times New Roman" w:cs="Times New Roman"/>
          <w:color w:val="auto"/>
          <w:sz w:val="23"/>
          <w:szCs w:val="23"/>
          <w:highlight w:val="none"/>
        </w:rPr>
        <w:t>gov</w:t>
      </w:r>
      <w:r>
        <w:rPr>
          <w:rFonts w:ascii="Times New Roman" w:hAnsi="Times New Roman" w:eastAsia="Times New Roman" w:cs="Times New Roman"/>
          <w:color w:val="auto"/>
          <w:spacing w:val="10"/>
          <w:sz w:val="23"/>
          <w:szCs w:val="23"/>
          <w:highlight w:val="none"/>
        </w:rPr>
        <w:t>.</w:t>
      </w:r>
      <w:r>
        <w:rPr>
          <w:rFonts w:ascii="Times New Roman" w:hAnsi="Times New Roman" w:eastAsia="Times New Roman" w:cs="Times New Roman"/>
          <w:color w:val="auto"/>
          <w:sz w:val="23"/>
          <w:szCs w:val="23"/>
          <w:highlight w:val="none"/>
        </w:rPr>
        <w:t>cn</w:t>
      </w:r>
      <w:r>
        <w:rPr>
          <w:rFonts w:ascii="Times New Roman" w:hAnsi="Times New Roman" w:eastAsia="Times New Roman" w:cs="Times New Roman"/>
          <w:color w:val="auto"/>
          <w:spacing w:val="10"/>
          <w:sz w:val="23"/>
          <w:szCs w:val="23"/>
          <w:highlight w:val="none"/>
        </w:rPr>
        <w:t>/</w:t>
      </w:r>
      <w:r>
        <w:rPr>
          <w:rFonts w:ascii="Times New Roman" w:hAnsi="Times New Roman" w:eastAsia="Times New Roman" w:cs="Times New Roman"/>
          <w:color w:val="auto"/>
          <w:sz w:val="23"/>
          <w:szCs w:val="23"/>
          <w:highlight w:val="none"/>
        </w:rPr>
        <w:t>bm</w:t>
      </w:r>
      <w:r>
        <w:rPr>
          <w:rFonts w:ascii="Times New Roman" w:hAnsi="Times New Roman" w:eastAsia="Times New Roman" w:cs="Times New Roman"/>
          <w:color w:val="auto"/>
          <w:spacing w:val="10"/>
          <w:sz w:val="23"/>
          <w:szCs w:val="23"/>
          <w:highlight w:val="none"/>
        </w:rPr>
        <w:t>/</w:t>
      </w:r>
      <w:r>
        <w:rPr>
          <w:rFonts w:ascii="Times New Roman" w:hAnsi="Times New Roman" w:eastAsia="Times New Roman" w:cs="Times New Roman"/>
          <w:color w:val="auto"/>
          <w:sz w:val="23"/>
          <w:szCs w:val="23"/>
          <w:highlight w:val="none"/>
        </w:rPr>
        <w:t>gyyqgwh</w:t>
      </w:r>
      <w:r>
        <w:rPr>
          <w:rFonts w:ascii="Times New Roman" w:hAnsi="Times New Roman" w:eastAsia="Times New Roman" w:cs="Times New Roman"/>
          <w:color w:val="auto"/>
          <w:spacing w:val="10"/>
          <w:sz w:val="23"/>
          <w:szCs w:val="23"/>
          <w:highlight w:val="none"/>
        </w:rPr>
        <w:t>/</w:t>
      </w:r>
      <w:r>
        <w:rPr>
          <w:rFonts w:ascii="Times New Roman" w:hAnsi="Times New Roman" w:eastAsia="Times New Roman" w:cs="Times New Roman"/>
          <w:color w:val="auto"/>
          <w:spacing w:val="10"/>
          <w:sz w:val="23"/>
          <w:szCs w:val="23"/>
          <w:highlight w:val="none"/>
        </w:rPr>
        <w:fldChar w:fldCharType="end"/>
      </w:r>
      <w:r>
        <w:rPr>
          <w:rFonts w:ascii="宋体" w:hAnsi="宋体" w:eastAsia="宋体" w:cs="宋体"/>
          <w:color w:val="auto"/>
          <w:spacing w:val="9"/>
          <w:sz w:val="23"/>
          <w:szCs w:val="23"/>
          <w:highlight w:val="none"/>
        </w:rPr>
        <w:t>上下载本项目招</w:t>
      </w:r>
      <w:r>
        <w:rPr>
          <w:rFonts w:ascii="宋体" w:hAnsi="宋体" w:eastAsia="宋体" w:cs="宋体"/>
          <w:color w:val="auto"/>
          <w:sz w:val="23"/>
          <w:szCs w:val="23"/>
          <w:highlight w:val="none"/>
        </w:rPr>
        <w:t xml:space="preserve"> </w:t>
      </w:r>
      <w:r>
        <w:rPr>
          <w:rFonts w:ascii="宋体" w:hAnsi="宋体" w:eastAsia="宋体" w:cs="宋体"/>
          <w:color w:val="auto"/>
          <w:spacing w:val="7"/>
          <w:sz w:val="23"/>
          <w:szCs w:val="23"/>
          <w:highlight w:val="none"/>
        </w:rPr>
        <w:t>标文件以及补遗等开标前公布的所有项目资料，无论投标人领取或下载与否</w:t>
      </w:r>
      <w:r>
        <w:rPr>
          <w:rFonts w:ascii="宋体" w:hAnsi="宋体" w:eastAsia="宋体" w:cs="宋体"/>
          <w:color w:val="auto"/>
          <w:spacing w:val="6"/>
          <w:sz w:val="23"/>
          <w:szCs w:val="23"/>
          <w:highlight w:val="none"/>
        </w:rPr>
        <w:t>，均视为已知</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晓所有招标内容。</w:t>
      </w:r>
    </w:p>
    <w:p w14:paraId="5B2AB534">
      <w:pPr>
        <w:spacing w:before="125" w:line="270" w:lineRule="auto"/>
        <w:ind w:left="20" w:right="27" w:firstLine="599"/>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(二)招标文件售价：0元/份，报名时由投标人按规定金额一</w:t>
      </w:r>
      <w:r>
        <w:rPr>
          <w:rFonts w:ascii="宋体" w:hAnsi="宋体" w:eastAsia="宋体" w:cs="宋体"/>
          <w:color w:val="auto"/>
          <w:spacing w:val="9"/>
          <w:sz w:val="23"/>
          <w:szCs w:val="23"/>
          <w:highlight w:val="none"/>
        </w:rPr>
        <w:t>次性现场缴纳给采购代</w:t>
      </w:r>
      <w:r>
        <w:rPr>
          <w:rFonts w:ascii="宋体" w:hAnsi="宋体" w:eastAsia="宋体" w:cs="宋体"/>
          <w:color w:val="auto"/>
          <w:sz w:val="23"/>
          <w:szCs w:val="23"/>
          <w:highlight w:val="none"/>
        </w:rPr>
        <w:t xml:space="preserve"> </w:t>
      </w:r>
      <w:r>
        <w:rPr>
          <w:rFonts w:ascii="宋体" w:hAnsi="宋体" w:eastAsia="宋体" w:cs="宋体"/>
          <w:color w:val="auto"/>
          <w:spacing w:val="3"/>
          <w:sz w:val="23"/>
          <w:szCs w:val="23"/>
          <w:highlight w:val="none"/>
        </w:rPr>
        <w:t>理机构。</w:t>
      </w:r>
    </w:p>
    <w:p w14:paraId="24A8D660">
      <w:pPr>
        <w:spacing w:before="127" w:line="219" w:lineRule="auto"/>
        <w:ind w:left="620"/>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(三)投标人须满足以下两种要件，其响应文件才被接受：</w:t>
      </w:r>
    </w:p>
    <w:p w14:paraId="26A3C5D7">
      <w:pPr>
        <w:spacing w:before="139" w:line="219" w:lineRule="auto"/>
        <w:ind w:left="490"/>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1.按时递交了投标文件；</w:t>
      </w:r>
    </w:p>
    <w:p w14:paraId="10F58551">
      <w:pPr>
        <w:spacing w:before="127" w:line="219" w:lineRule="auto"/>
        <w:ind w:left="490"/>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2.按时报名签到。</w:t>
      </w:r>
    </w:p>
    <w:p w14:paraId="1337A6B9">
      <w:pPr>
        <w:spacing w:before="116" w:line="219" w:lineRule="auto"/>
        <w:ind w:left="620"/>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(四)投标地点：</w:t>
      </w:r>
      <w:r>
        <w:rPr>
          <w:rFonts w:hint="eastAsia" w:ascii="宋体" w:hAnsi="宋体" w:eastAsia="宋体" w:cs="宋体"/>
          <w:color w:val="auto"/>
          <w:spacing w:val="13"/>
          <w:sz w:val="23"/>
          <w:szCs w:val="23"/>
          <w:highlight w:val="none"/>
          <w:lang w:eastAsia="zh-CN"/>
        </w:rPr>
        <w:t>重庆綦创建设开发有限公司</w:t>
      </w:r>
      <w:r>
        <w:rPr>
          <w:rFonts w:ascii="宋体" w:hAnsi="宋体" w:eastAsia="宋体" w:cs="宋体"/>
          <w:color w:val="auto"/>
          <w:spacing w:val="8"/>
          <w:sz w:val="23"/>
          <w:szCs w:val="23"/>
          <w:highlight w:val="none"/>
        </w:rPr>
        <w:t>会议室</w:t>
      </w:r>
    </w:p>
    <w:p w14:paraId="47819065">
      <w:pPr>
        <w:spacing w:before="129" w:line="219" w:lineRule="auto"/>
        <w:ind w:left="620"/>
        <w:rPr>
          <w:rFonts w:ascii="宋体" w:hAnsi="宋体" w:eastAsia="宋体" w:cs="宋体"/>
          <w:color w:val="auto"/>
          <w:sz w:val="23"/>
          <w:szCs w:val="23"/>
          <w:highlight w:val="none"/>
        </w:rPr>
      </w:pPr>
      <w:r>
        <w:rPr>
          <w:rFonts w:ascii="宋体" w:hAnsi="宋体" w:eastAsia="宋体" w:cs="宋体"/>
          <w:color w:val="auto"/>
          <w:spacing w:val="37"/>
          <w:sz w:val="23"/>
          <w:szCs w:val="23"/>
          <w:highlight w:val="none"/>
        </w:rPr>
        <w:t>(五)投标截止时间：202</w:t>
      </w:r>
      <w:r>
        <w:rPr>
          <w:rFonts w:hint="eastAsia" w:ascii="宋体" w:hAnsi="宋体" w:eastAsia="宋体" w:cs="宋体"/>
          <w:color w:val="auto"/>
          <w:spacing w:val="37"/>
          <w:sz w:val="23"/>
          <w:szCs w:val="23"/>
          <w:highlight w:val="none"/>
          <w:lang w:val="en-US" w:eastAsia="zh-CN"/>
        </w:rPr>
        <w:t>6</w:t>
      </w:r>
      <w:r>
        <w:rPr>
          <w:rFonts w:ascii="宋体" w:hAnsi="宋体" w:eastAsia="宋体" w:cs="宋体"/>
          <w:color w:val="auto"/>
          <w:spacing w:val="37"/>
          <w:sz w:val="23"/>
          <w:szCs w:val="23"/>
          <w:highlight w:val="none"/>
        </w:rPr>
        <w:t>年</w:t>
      </w:r>
      <w:r>
        <w:rPr>
          <w:rFonts w:hint="eastAsia" w:ascii="宋体" w:hAnsi="宋体" w:eastAsia="宋体" w:cs="宋体"/>
          <w:color w:val="auto"/>
          <w:spacing w:val="37"/>
          <w:sz w:val="23"/>
          <w:szCs w:val="23"/>
          <w:highlight w:val="none"/>
          <w:lang w:val="en-US" w:eastAsia="zh-CN"/>
        </w:rPr>
        <w:t xml:space="preserve">4 </w:t>
      </w:r>
      <w:r>
        <w:rPr>
          <w:rFonts w:ascii="宋体" w:hAnsi="宋体" w:eastAsia="宋体" w:cs="宋体"/>
          <w:color w:val="auto"/>
          <w:spacing w:val="37"/>
          <w:sz w:val="23"/>
          <w:szCs w:val="23"/>
          <w:highlight w:val="none"/>
        </w:rPr>
        <w:t>月</w:t>
      </w:r>
      <w:r>
        <w:rPr>
          <w:rFonts w:hint="eastAsia" w:ascii="宋体" w:hAnsi="宋体" w:eastAsia="宋体" w:cs="宋体"/>
          <w:color w:val="auto"/>
          <w:spacing w:val="37"/>
          <w:sz w:val="23"/>
          <w:szCs w:val="23"/>
          <w:highlight w:val="none"/>
          <w:lang w:val="en-US" w:eastAsia="zh-CN"/>
        </w:rPr>
        <w:t xml:space="preserve"> 13 </w:t>
      </w:r>
      <w:r>
        <w:rPr>
          <w:rFonts w:ascii="宋体" w:hAnsi="宋体" w:eastAsia="宋体" w:cs="宋体"/>
          <w:color w:val="auto"/>
          <w:spacing w:val="37"/>
          <w:sz w:val="23"/>
          <w:szCs w:val="23"/>
          <w:highlight w:val="none"/>
        </w:rPr>
        <w:t>日9时30</w:t>
      </w:r>
      <w:r>
        <w:rPr>
          <w:rFonts w:ascii="宋体" w:hAnsi="宋体" w:eastAsia="宋体" w:cs="宋体"/>
          <w:color w:val="auto"/>
          <w:spacing w:val="-1"/>
          <w:sz w:val="23"/>
          <w:szCs w:val="23"/>
          <w:highlight w:val="none"/>
        </w:rPr>
        <w:t xml:space="preserve"> </w:t>
      </w:r>
      <w:r>
        <w:rPr>
          <w:rFonts w:ascii="宋体" w:hAnsi="宋体" w:eastAsia="宋体" w:cs="宋体"/>
          <w:color w:val="auto"/>
          <w:spacing w:val="37"/>
          <w:sz w:val="23"/>
          <w:szCs w:val="23"/>
          <w:highlight w:val="none"/>
        </w:rPr>
        <w:t>分。</w:t>
      </w:r>
    </w:p>
    <w:p w14:paraId="7A026313">
      <w:pPr>
        <w:spacing w:before="127" w:line="219" w:lineRule="auto"/>
        <w:ind w:left="620"/>
        <w:rPr>
          <w:color w:val="auto"/>
          <w:highlight w:val="none"/>
        </w:rPr>
      </w:pPr>
      <w:r>
        <w:rPr>
          <w:rFonts w:ascii="宋体" w:hAnsi="宋体" w:eastAsia="宋体" w:cs="宋体"/>
          <w:color w:val="auto"/>
          <w:spacing w:val="39"/>
          <w:sz w:val="23"/>
          <w:szCs w:val="23"/>
          <w:highlight w:val="none"/>
        </w:rPr>
        <w:t>(六)开标时间：</w:t>
      </w:r>
      <w:r>
        <w:rPr>
          <w:rFonts w:ascii="宋体" w:hAnsi="宋体" w:eastAsia="宋体" w:cs="宋体"/>
          <w:color w:val="auto"/>
          <w:spacing w:val="37"/>
          <w:sz w:val="23"/>
          <w:szCs w:val="23"/>
          <w:highlight w:val="none"/>
        </w:rPr>
        <w:t>202</w:t>
      </w:r>
      <w:r>
        <w:rPr>
          <w:rFonts w:hint="eastAsia" w:ascii="宋体" w:hAnsi="宋体" w:eastAsia="宋体" w:cs="宋体"/>
          <w:color w:val="auto"/>
          <w:spacing w:val="37"/>
          <w:sz w:val="23"/>
          <w:szCs w:val="23"/>
          <w:highlight w:val="none"/>
          <w:lang w:val="en-US" w:eastAsia="zh-CN"/>
        </w:rPr>
        <w:t>6</w:t>
      </w:r>
      <w:r>
        <w:rPr>
          <w:rFonts w:ascii="宋体" w:hAnsi="宋体" w:eastAsia="宋体" w:cs="宋体"/>
          <w:color w:val="auto"/>
          <w:spacing w:val="37"/>
          <w:sz w:val="23"/>
          <w:szCs w:val="23"/>
          <w:highlight w:val="none"/>
        </w:rPr>
        <w:t>年</w:t>
      </w:r>
      <w:r>
        <w:rPr>
          <w:rFonts w:hint="eastAsia" w:ascii="宋体" w:hAnsi="宋体" w:eastAsia="宋体" w:cs="宋体"/>
          <w:color w:val="auto"/>
          <w:spacing w:val="37"/>
          <w:sz w:val="23"/>
          <w:szCs w:val="23"/>
          <w:highlight w:val="none"/>
          <w:lang w:val="en-US" w:eastAsia="zh-CN"/>
        </w:rPr>
        <w:t xml:space="preserve">4 </w:t>
      </w:r>
      <w:r>
        <w:rPr>
          <w:rFonts w:ascii="宋体" w:hAnsi="宋体" w:eastAsia="宋体" w:cs="宋体"/>
          <w:color w:val="auto"/>
          <w:spacing w:val="37"/>
          <w:sz w:val="23"/>
          <w:szCs w:val="23"/>
          <w:highlight w:val="none"/>
        </w:rPr>
        <w:t>月</w:t>
      </w:r>
      <w:r>
        <w:rPr>
          <w:rFonts w:hint="eastAsia" w:ascii="宋体" w:hAnsi="宋体" w:eastAsia="宋体" w:cs="宋体"/>
          <w:color w:val="auto"/>
          <w:spacing w:val="37"/>
          <w:sz w:val="23"/>
          <w:szCs w:val="23"/>
          <w:highlight w:val="none"/>
          <w:lang w:val="en-US" w:eastAsia="zh-CN"/>
        </w:rPr>
        <w:t xml:space="preserve"> 13 </w:t>
      </w:r>
      <w:r>
        <w:rPr>
          <w:rFonts w:ascii="宋体" w:hAnsi="宋体" w:eastAsia="宋体" w:cs="宋体"/>
          <w:color w:val="auto"/>
          <w:spacing w:val="37"/>
          <w:sz w:val="23"/>
          <w:szCs w:val="23"/>
          <w:highlight w:val="none"/>
        </w:rPr>
        <w:t>日9时30</w:t>
      </w:r>
      <w:r>
        <w:rPr>
          <w:rFonts w:ascii="宋体" w:hAnsi="宋体" w:eastAsia="宋体" w:cs="宋体"/>
          <w:color w:val="auto"/>
          <w:spacing w:val="-1"/>
          <w:sz w:val="23"/>
          <w:szCs w:val="23"/>
          <w:highlight w:val="none"/>
        </w:rPr>
        <w:t xml:space="preserve"> </w:t>
      </w:r>
      <w:r>
        <w:rPr>
          <w:rFonts w:ascii="宋体" w:hAnsi="宋体" w:eastAsia="宋体" w:cs="宋体"/>
          <w:color w:val="auto"/>
          <w:spacing w:val="37"/>
          <w:sz w:val="23"/>
          <w:szCs w:val="23"/>
          <w:highlight w:val="none"/>
        </w:rPr>
        <w:t>分</w:t>
      </w:r>
      <w:r>
        <w:rPr>
          <w:rFonts w:ascii="宋体" w:hAnsi="宋体" w:eastAsia="宋体" w:cs="宋体"/>
          <w:color w:val="auto"/>
          <w:spacing w:val="39"/>
          <w:sz w:val="23"/>
          <w:szCs w:val="23"/>
          <w:highlight w:val="none"/>
        </w:rPr>
        <w:t>。</w:t>
      </w:r>
    </w:p>
    <w:p w14:paraId="084AD608">
      <w:pPr>
        <w:spacing w:line="88" w:lineRule="exact"/>
        <w:rPr>
          <w:rFonts w:ascii="宋体" w:hAnsi="宋体" w:eastAsia="宋体" w:cs="宋体"/>
          <w:color w:val="auto"/>
          <w:sz w:val="13"/>
          <w:szCs w:val="13"/>
          <w:highlight w:val="none"/>
        </w:rPr>
      </w:pPr>
    </w:p>
    <w:p w14:paraId="3F7BAF8E">
      <w:pPr>
        <w:spacing w:line="88" w:lineRule="exact"/>
        <w:rPr>
          <w:rFonts w:ascii="宋体" w:hAnsi="宋体" w:eastAsia="宋体" w:cs="宋体"/>
          <w:color w:val="auto"/>
          <w:sz w:val="13"/>
          <w:szCs w:val="13"/>
          <w:highlight w:val="none"/>
        </w:rPr>
      </w:pPr>
    </w:p>
    <w:p w14:paraId="506C6676">
      <w:pPr>
        <w:spacing w:before="131" w:line="220" w:lineRule="auto"/>
        <w:ind w:left="590"/>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(七)开标地点：同投标地点。</w:t>
      </w:r>
    </w:p>
    <w:p w14:paraId="5C09B1A1">
      <w:pPr>
        <w:spacing w:before="132" w:line="220" w:lineRule="auto"/>
        <w:ind w:left="473"/>
        <w:rPr>
          <w:rFonts w:ascii="宋体" w:hAnsi="宋体" w:eastAsia="宋体" w:cs="宋体"/>
          <w:color w:val="auto"/>
          <w:sz w:val="23"/>
          <w:szCs w:val="23"/>
          <w:highlight w:val="none"/>
        </w:rPr>
      </w:pPr>
      <w:r>
        <w:rPr>
          <w:rFonts w:ascii="宋体" w:hAnsi="宋体" w:eastAsia="宋体" w:cs="宋体"/>
          <w:b/>
          <w:bCs/>
          <w:color w:val="auto"/>
          <w:spacing w:val="3"/>
          <w:sz w:val="23"/>
          <w:szCs w:val="23"/>
          <w:highlight w:val="none"/>
        </w:rPr>
        <w:t>五、投标保证金</w:t>
      </w:r>
    </w:p>
    <w:p w14:paraId="76BA84AE">
      <w:pPr>
        <w:spacing w:before="99" w:line="296" w:lineRule="auto"/>
        <w:ind w:left="20" w:firstLine="599"/>
        <w:rPr>
          <w:rFonts w:ascii="宋体" w:hAnsi="宋体" w:eastAsia="宋体" w:cs="宋体"/>
          <w:color w:val="auto"/>
          <w:spacing w:val="10"/>
          <w:sz w:val="23"/>
          <w:szCs w:val="23"/>
          <w:highlight w:val="none"/>
        </w:rPr>
      </w:pPr>
      <w:r>
        <w:rPr>
          <w:rFonts w:ascii="宋体" w:hAnsi="宋体" w:eastAsia="宋体" w:cs="宋体"/>
          <w:color w:val="auto"/>
          <w:spacing w:val="10"/>
          <w:sz w:val="23"/>
          <w:szCs w:val="23"/>
          <w:highlight w:val="none"/>
        </w:rPr>
        <w:t>为响应国家政策，优化营商环境，减轻投标人负担，降低资金成本，本项目不收取投 标保证金。</w:t>
      </w:r>
    </w:p>
    <w:p w14:paraId="67141445">
      <w:pPr>
        <w:spacing w:line="220" w:lineRule="auto"/>
        <w:ind w:left="473"/>
        <w:rPr>
          <w:rFonts w:ascii="宋体" w:hAnsi="宋体" w:eastAsia="宋体" w:cs="宋体"/>
          <w:color w:val="auto"/>
          <w:sz w:val="23"/>
          <w:szCs w:val="23"/>
          <w:highlight w:val="none"/>
        </w:rPr>
      </w:pPr>
      <w:r>
        <w:rPr>
          <w:rFonts w:ascii="宋体" w:hAnsi="宋体" w:eastAsia="宋体" w:cs="宋体"/>
          <w:b/>
          <w:bCs/>
          <w:color w:val="auto"/>
          <w:spacing w:val="3"/>
          <w:sz w:val="23"/>
          <w:szCs w:val="23"/>
          <w:highlight w:val="none"/>
        </w:rPr>
        <w:t>六、履约保证金</w:t>
      </w:r>
    </w:p>
    <w:p w14:paraId="544667B7">
      <w:pPr>
        <w:spacing w:before="99" w:line="296" w:lineRule="auto"/>
        <w:ind w:left="20" w:firstLine="599"/>
        <w:rPr>
          <w:rFonts w:ascii="宋体" w:hAnsi="宋体" w:eastAsia="宋体" w:cs="宋体"/>
          <w:color w:val="auto"/>
          <w:spacing w:val="10"/>
          <w:sz w:val="23"/>
          <w:szCs w:val="23"/>
          <w:highlight w:val="none"/>
        </w:rPr>
      </w:pPr>
      <w:r>
        <w:rPr>
          <w:rFonts w:ascii="宋体" w:hAnsi="宋体" w:eastAsia="宋体" w:cs="宋体"/>
          <w:color w:val="auto"/>
          <w:spacing w:val="10"/>
          <w:sz w:val="23"/>
          <w:szCs w:val="23"/>
          <w:highlight w:val="none"/>
        </w:rPr>
        <w:t>(一)中标人是否缴纳履约保证金：是。</w:t>
      </w:r>
    </w:p>
    <w:p w14:paraId="52140056">
      <w:pPr>
        <w:spacing w:before="99" w:line="296" w:lineRule="auto"/>
        <w:ind w:left="20" w:firstLine="599"/>
        <w:rPr>
          <w:rFonts w:ascii="宋体" w:hAnsi="宋体" w:eastAsia="宋体" w:cs="宋体"/>
          <w:color w:val="auto"/>
          <w:spacing w:val="10"/>
          <w:sz w:val="23"/>
          <w:szCs w:val="23"/>
          <w:highlight w:val="none"/>
        </w:rPr>
      </w:pPr>
      <w:r>
        <w:rPr>
          <w:rFonts w:ascii="宋体" w:hAnsi="宋体" w:eastAsia="宋体" w:cs="宋体"/>
          <w:color w:val="auto"/>
          <w:spacing w:val="10"/>
          <w:sz w:val="23"/>
          <w:szCs w:val="23"/>
          <w:highlight w:val="none"/>
        </w:rPr>
        <w:t>(二)中标人缴纳履约保证金的形式、金额及期限：</w:t>
      </w:r>
    </w:p>
    <w:p w14:paraId="6C932BF1">
      <w:pPr>
        <w:spacing w:before="99" w:line="296" w:lineRule="auto"/>
        <w:ind w:left="20" w:firstLine="599"/>
        <w:rPr>
          <w:rFonts w:ascii="宋体" w:hAnsi="宋体" w:eastAsia="宋体" w:cs="宋体"/>
          <w:color w:val="auto"/>
          <w:spacing w:val="10"/>
          <w:sz w:val="23"/>
          <w:szCs w:val="23"/>
          <w:highlight w:val="none"/>
        </w:rPr>
      </w:pPr>
      <w:r>
        <w:rPr>
          <w:rFonts w:ascii="宋体" w:hAnsi="宋体" w:eastAsia="宋体" w:cs="宋体"/>
          <w:color w:val="auto"/>
          <w:spacing w:val="10"/>
          <w:sz w:val="23"/>
          <w:szCs w:val="23"/>
          <w:highlight w:val="none"/>
        </w:rPr>
        <w:t>1、缴纳履约保证金的形式：现金或履约保函或现金+履约保函的组合，履约保函包括 银行保函和担保保函。采用保函形式的，保函必须为不可撤销、不可转让且见索即付的独 立保函。</w:t>
      </w:r>
    </w:p>
    <w:p w14:paraId="27A82320">
      <w:pPr>
        <w:spacing w:before="99" w:line="296" w:lineRule="auto"/>
        <w:ind w:left="20" w:firstLine="599"/>
        <w:rPr>
          <w:rFonts w:ascii="宋体" w:hAnsi="宋体" w:eastAsia="宋体" w:cs="宋体"/>
          <w:color w:val="auto"/>
          <w:spacing w:val="10"/>
          <w:sz w:val="23"/>
          <w:szCs w:val="23"/>
          <w:highlight w:val="none"/>
        </w:rPr>
      </w:pPr>
      <w:r>
        <w:rPr>
          <w:rFonts w:ascii="宋体" w:hAnsi="宋体" w:eastAsia="宋体" w:cs="宋体"/>
          <w:color w:val="auto"/>
          <w:spacing w:val="10"/>
          <w:sz w:val="23"/>
          <w:szCs w:val="23"/>
          <w:highlight w:val="none"/>
        </w:rPr>
        <w:t>2、履约保证金金额：中标金额的</w:t>
      </w:r>
      <w:r>
        <w:rPr>
          <w:rFonts w:hint="eastAsia" w:ascii="宋体" w:hAnsi="宋体" w:eastAsia="宋体" w:cs="宋体"/>
          <w:color w:val="auto"/>
          <w:spacing w:val="10"/>
          <w:sz w:val="23"/>
          <w:szCs w:val="23"/>
          <w:highlight w:val="none"/>
          <w:lang w:val="en-US" w:eastAsia="zh-CN"/>
        </w:rPr>
        <w:t>5</w:t>
      </w:r>
      <w:r>
        <w:rPr>
          <w:rFonts w:ascii="宋体" w:hAnsi="宋体" w:eastAsia="宋体" w:cs="宋体"/>
          <w:color w:val="auto"/>
          <w:spacing w:val="10"/>
          <w:sz w:val="23"/>
          <w:szCs w:val="23"/>
          <w:highlight w:val="none"/>
        </w:rPr>
        <w:t>%。</w:t>
      </w:r>
    </w:p>
    <w:p w14:paraId="5858E888">
      <w:pPr>
        <w:spacing w:before="99" w:line="296" w:lineRule="auto"/>
        <w:ind w:left="20" w:firstLine="599"/>
        <w:rPr>
          <w:rFonts w:ascii="宋体" w:hAnsi="宋体" w:eastAsia="宋体" w:cs="宋体"/>
          <w:color w:val="auto"/>
          <w:spacing w:val="10"/>
          <w:sz w:val="23"/>
          <w:szCs w:val="23"/>
          <w:highlight w:val="none"/>
        </w:rPr>
      </w:pPr>
      <w:r>
        <w:rPr>
          <w:rFonts w:ascii="宋体" w:hAnsi="宋体" w:eastAsia="宋体" w:cs="宋体"/>
          <w:color w:val="auto"/>
          <w:spacing w:val="10"/>
          <w:sz w:val="23"/>
          <w:szCs w:val="23"/>
          <w:highlight w:val="none"/>
        </w:rPr>
        <w:t>3、缴纳履约保证金的时间：中标人在收到《中标通知书》30日内(签订合同之前) 缴入采购人指定账户。</w:t>
      </w:r>
    </w:p>
    <w:p w14:paraId="1AF6D737">
      <w:pPr>
        <w:spacing w:before="99" w:line="296" w:lineRule="auto"/>
        <w:ind w:left="20" w:firstLine="599"/>
        <w:rPr>
          <w:rFonts w:ascii="宋体" w:hAnsi="宋体" w:eastAsia="宋体" w:cs="宋体"/>
          <w:color w:val="auto"/>
          <w:spacing w:val="10"/>
          <w:sz w:val="23"/>
          <w:szCs w:val="23"/>
          <w:highlight w:val="none"/>
        </w:rPr>
      </w:pPr>
      <w:r>
        <w:rPr>
          <w:rFonts w:ascii="宋体" w:hAnsi="宋体" w:eastAsia="宋体" w:cs="宋体"/>
          <w:color w:val="auto"/>
          <w:spacing w:val="10"/>
          <w:sz w:val="23"/>
          <w:szCs w:val="23"/>
          <w:highlight w:val="none"/>
        </w:rPr>
        <w:t>4、履约保证金的退还时间：采用现金缴纳的，项目验收合格后14天内无息退还；采用银行保函的，项目验收合格后14天内退还。</w:t>
      </w:r>
    </w:p>
    <w:p w14:paraId="09C38082">
      <w:pPr>
        <w:spacing w:before="99" w:line="296" w:lineRule="auto"/>
        <w:ind w:left="20" w:firstLine="599"/>
        <w:rPr>
          <w:rFonts w:ascii="宋体" w:hAnsi="宋体" w:eastAsia="宋体" w:cs="宋体"/>
          <w:color w:val="auto"/>
          <w:spacing w:val="10"/>
          <w:sz w:val="23"/>
          <w:szCs w:val="23"/>
          <w:highlight w:val="none"/>
        </w:rPr>
      </w:pPr>
      <w:r>
        <w:rPr>
          <w:rFonts w:ascii="宋体" w:hAnsi="宋体" w:eastAsia="宋体" w:cs="宋体"/>
          <w:color w:val="auto"/>
          <w:spacing w:val="10"/>
          <w:sz w:val="23"/>
          <w:szCs w:val="23"/>
          <w:highlight w:val="none"/>
        </w:rPr>
        <w:t>5、履约保证金缴纳账户：甲方指定账户。</w:t>
      </w:r>
    </w:p>
    <w:p w14:paraId="2AF32587">
      <w:pPr>
        <w:spacing w:before="125" w:line="220" w:lineRule="auto"/>
        <w:ind w:left="473"/>
        <w:outlineLvl w:val="1"/>
        <w:rPr>
          <w:rFonts w:ascii="宋体" w:hAnsi="宋体" w:eastAsia="宋体" w:cs="宋体"/>
          <w:color w:val="auto"/>
          <w:sz w:val="23"/>
          <w:szCs w:val="23"/>
          <w:highlight w:val="none"/>
        </w:rPr>
      </w:pPr>
      <w:bookmarkStart w:id="7" w:name="_Toc6321"/>
      <w:r>
        <w:rPr>
          <w:rFonts w:ascii="宋体" w:hAnsi="宋体" w:eastAsia="宋体" w:cs="宋体"/>
          <w:b/>
          <w:bCs/>
          <w:color w:val="auto"/>
          <w:spacing w:val="4"/>
          <w:sz w:val="23"/>
          <w:szCs w:val="23"/>
          <w:highlight w:val="none"/>
        </w:rPr>
        <w:t>七、投标有关规定</w:t>
      </w:r>
      <w:bookmarkEnd w:id="7"/>
    </w:p>
    <w:p w14:paraId="42C58B3E">
      <w:pPr>
        <w:spacing w:before="99" w:line="296" w:lineRule="auto"/>
        <w:ind w:left="20" w:firstLine="599"/>
        <w:rPr>
          <w:rFonts w:ascii="宋体" w:hAnsi="宋体" w:eastAsia="宋体" w:cs="宋体"/>
          <w:color w:val="auto"/>
          <w:spacing w:val="10"/>
          <w:sz w:val="23"/>
          <w:szCs w:val="23"/>
          <w:highlight w:val="none"/>
        </w:rPr>
      </w:pPr>
      <w:r>
        <w:rPr>
          <w:rFonts w:ascii="宋体" w:hAnsi="宋体" w:eastAsia="宋体" w:cs="宋体"/>
          <w:color w:val="auto"/>
          <w:spacing w:val="10"/>
          <w:sz w:val="23"/>
          <w:szCs w:val="23"/>
          <w:highlight w:val="none"/>
        </w:rPr>
        <w:t>(一)单位负责人为同一人或者存在直接控股、管理关系的不同投标人，不得参加同 一合同项(包)下的采购活动。</w:t>
      </w:r>
    </w:p>
    <w:p w14:paraId="13214DC6">
      <w:pPr>
        <w:spacing w:before="99" w:line="296" w:lineRule="auto"/>
        <w:ind w:left="20" w:firstLine="599"/>
        <w:rPr>
          <w:rFonts w:ascii="宋体" w:hAnsi="宋体" w:eastAsia="宋体" w:cs="宋体"/>
          <w:color w:val="auto"/>
          <w:spacing w:val="10"/>
          <w:sz w:val="23"/>
          <w:szCs w:val="23"/>
          <w:highlight w:val="none"/>
        </w:rPr>
      </w:pPr>
      <w:r>
        <w:rPr>
          <w:rFonts w:ascii="宋体" w:hAnsi="宋体" w:eastAsia="宋体" w:cs="宋体"/>
          <w:color w:val="auto"/>
          <w:spacing w:val="10"/>
          <w:sz w:val="23"/>
          <w:szCs w:val="23"/>
          <w:highlight w:val="none"/>
        </w:rPr>
        <w:t>(二)为采购项目提供整体设计、规范编制或者项目管理、监理、检测等服务的投标 人，不得再参加该采购项目的其他采购活动。</w:t>
      </w:r>
    </w:p>
    <w:p w14:paraId="578EE47E">
      <w:pPr>
        <w:spacing w:before="99" w:line="296" w:lineRule="auto"/>
        <w:ind w:left="20" w:firstLine="599"/>
        <w:rPr>
          <w:rFonts w:ascii="宋体" w:hAnsi="宋体" w:eastAsia="宋体" w:cs="宋体"/>
          <w:color w:val="auto"/>
          <w:spacing w:val="10"/>
          <w:sz w:val="23"/>
          <w:szCs w:val="23"/>
          <w:highlight w:val="none"/>
        </w:rPr>
      </w:pPr>
      <w:r>
        <w:rPr>
          <w:rFonts w:ascii="宋体" w:hAnsi="宋体" w:eastAsia="宋体" w:cs="宋体"/>
          <w:color w:val="auto"/>
          <w:spacing w:val="10"/>
          <w:sz w:val="23"/>
          <w:szCs w:val="23"/>
          <w:highlight w:val="none"/>
        </w:rPr>
        <w:t>(三)本项目的补遗文件(如果有)一律在重庆綦江高新技术产业开发区管理委员会(重 庆綦江工业园区管理委员会)</w:t>
      </w:r>
      <w:r>
        <w:rPr>
          <w:rFonts w:ascii="宋体" w:hAnsi="宋体" w:eastAsia="宋体" w:cs="宋体"/>
          <w:color w:val="auto"/>
          <w:spacing w:val="10"/>
          <w:sz w:val="23"/>
          <w:szCs w:val="23"/>
          <w:highlight w:val="none"/>
        </w:rPr>
        <w:fldChar w:fldCharType="begin"/>
      </w:r>
      <w:r>
        <w:rPr>
          <w:rFonts w:ascii="宋体" w:hAnsi="宋体" w:eastAsia="宋体" w:cs="宋体"/>
          <w:color w:val="auto"/>
          <w:spacing w:val="10"/>
          <w:sz w:val="23"/>
          <w:szCs w:val="23"/>
          <w:highlight w:val="none"/>
        </w:rPr>
        <w:instrText xml:space="preserve"> HYPERLINK "https://www.cqqj.gov.cn/bm/gyyqgwh/" </w:instrText>
      </w:r>
      <w:r>
        <w:rPr>
          <w:rFonts w:ascii="宋体" w:hAnsi="宋体" w:eastAsia="宋体" w:cs="宋体"/>
          <w:color w:val="auto"/>
          <w:spacing w:val="10"/>
          <w:sz w:val="23"/>
          <w:szCs w:val="23"/>
          <w:highlight w:val="none"/>
        </w:rPr>
        <w:fldChar w:fldCharType="separate"/>
      </w:r>
      <w:r>
        <w:rPr>
          <w:rFonts w:ascii="宋体" w:hAnsi="宋体" w:eastAsia="宋体" w:cs="宋体"/>
          <w:color w:val="auto"/>
          <w:spacing w:val="10"/>
          <w:sz w:val="23"/>
          <w:szCs w:val="23"/>
          <w:highlight w:val="none"/>
        </w:rPr>
        <w:t>https://www.cqqj.gov.cn/bm/gyyqgwh/</w:t>
      </w:r>
      <w:r>
        <w:rPr>
          <w:rFonts w:ascii="宋体" w:hAnsi="宋体" w:eastAsia="宋体" w:cs="宋体"/>
          <w:color w:val="auto"/>
          <w:spacing w:val="10"/>
          <w:sz w:val="23"/>
          <w:szCs w:val="23"/>
          <w:highlight w:val="none"/>
        </w:rPr>
        <w:fldChar w:fldCharType="end"/>
      </w:r>
      <w:r>
        <w:rPr>
          <w:rFonts w:ascii="宋体" w:hAnsi="宋体" w:eastAsia="宋体" w:cs="宋体"/>
          <w:color w:val="auto"/>
          <w:spacing w:val="10"/>
          <w:sz w:val="23"/>
          <w:szCs w:val="23"/>
          <w:highlight w:val="none"/>
        </w:rPr>
        <w:t xml:space="preserve"> 上发布，请各投标人 注意下载；无论投标人下载与否，均视同投标人已知晓本项目补遗文件的内容。</w:t>
      </w:r>
    </w:p>
    <w:p w14:paraId="26363AE0">
      <w:pPr>
        <w:spacing w:before="99" w:line="296" w:lineRule="auto"/>
        <w:ind w:left="20" w:firstLine="599"/>
        <w:rPr>
          <w:rFonts w:ascii="宋体" w:hAnsi="宋体" w:eastAsia="宋体" w:cs="宋体"/>
          <w:color w:val="auto"/>
          <w:spacing w:val="10"/>
          <w:sz w:val="23"/>
          <w:szCs w:val="23"/>
          <w:highlight w:val="none"/>
        </w:rPr>
      </w:pPr>
      <w:r>
        <w:rPr>
          <w:rFonts w:ascii="宋体" w:hAnsi="宋体" w:eastAsia="宋体" w:cs="宋体"/>
          <w:color w:val="auto"/>
          <w:spacing w:val="10"/>
          <w:sz w:val="23"/>
          <w:szCs w:val="23"/>
          <w:highlight w:val="none"/>
        </w:rPr>
        <w:t>(四)超过投标截止时间递交的投标文件，恕不接收。</w:t>
      </w:r>
    </w:p>
    <w:p w14:paraId="17756703">
      <w:pPr>
        <w:spacing w:before="99" w:line="296" w:lineRule="auto"/>
        <w:ind w:left="20" w:firstLine="599"/>
        <w:rPr>
          <w:rFonts w:ascii="宋体" w:hAnsi="宋体" w:eastAsia="宋体" w:cs="宋体"/>
          <w:color w:val="auto"/>
          <w:spacing w:val="10"/>
          <w:sz w:val="23"/>
          <w:szCs w:val="23"/>
          <w:highlight w:val="none"/>
        </w:rPr>
      </w:pPr>
      <w:r>
        <w:rPr>
          <w:rFonts w:ascii="宋体" w:hAnsi="宋体" w:eastAsia="宋体" w:cs="宋体"/>
          <w:color w:val="auto"/>
          <w:spacing w:val="10"/>
          <w:sz w:val="23"/>
          <w:szCs w:val="23"/>
          <w:highlight w:val="none"/>
        </w:rPr>
        <w:t>(五)投标费用：无论投标结果如何，投标人参与本项目投标的所有费用均应由投标 人自行承担。</w:t>
      </w:r>
    </w:p>
    <w:p w14:paraId="7BD76FE7">
      <w:pPr>
        <w:spacing w:before="99" w:line="296" w:lineRule="auto"/>
        <w:ind w:left="20" w:firstLine="599"/>
        <w:rPr>
          <w:rFonts w:ascii="宋体" w:hAnsi="宋体" w:eastAsia="宋体" w:cs="宋体"/>
          <w:color w:val="auto"/>
          <w:spacing w:val="10"/>
          <w:sz w:val="23"/>
          <w:szCs w:val="23"/>
          <w:highlight w:val="none"/>
        </w:rPr>
      </w:pPr>
      <w:r>
        <w:rPr>
          <w:rFonts w:ascii="宋体" w:hAnsi="宋体" w:eastAsia="宋体" w:cs="宋体"/>
          <w:color w:val="auto"/>
          <w:spacing w:val="10"/>
          <w:sz w:val="23"/>
          <w:szCs w:val="23"/>
          <w:highlight w:val="none"/>
        </w:rPr>
        <w:t>(六)本项目不接受联合体参与投标，否则按无效处理。</w:t>
      </w:r>
    </w:p>
    <w:p w14:paraId="7DF4A339">
      <w:pPr>
        <w:spacing w:before="99" w:line="296" w:lineRule="auto"/>
        <w:ind w:left="20" w:firstLine="599"/>
        <w:rPr>
          <w:rFonts w:ascii="宋体" w:hAnsi="宋体" w:eastAsia="宋体" w:cs="宋体"/>
          <w:color w:val="auto"/>
          <w:spacing w:val="10"/>
          <w:sz w:val="23"/>
          <w:szCs w:val="23"/>
          <w:highlight w:val="none"/>
        </w:rPr>
      </w:pPr>
      <w:r>
        <w:rPr>
          <w:rFonts w:ascii="宋体" w:hAnsi="宋体" w:eastAsia="宋体" w:cs="宋体"/>
          <w:color w:val="auto"/>
          <w:spacing w:val="10"/>
          <w:sz w:val="23"/>
          <w:szCs w:val="23"/>
          <w:highlight w:val="none"/>
        </w:rPr>
        <w:t>(七)本项目不接受合同分包。</w:t>
      </w:r>
    </w:p>
    <w:p w14:paraId="5371E92C">
      <w:pPr>
        <w:spacing w:before="99" w:line="296" w:lineRule="auto"/>
        <w:ind w:left="20" w:firstLine="599"/>
        <w:rPr>
          <w:rFonts w:ascii="宋体" w:hAnsi="宋体" w:eastAsia="宋体" w:cs="宋体"/>
          <w:color w:val="auto"/>
          <w:spacing w:val="10"/>
          <w:sz w:val="23"/>
          <w:szCs w:val="23"/>
          <w:highlight w:val="none"/>
        </w:rPr>
      </w:pPr>
      <w:r>
        <w:rPr>
          <w:rFonts w:ascii="宋体" w:hAnsi="宋体" w:eastAsia="宋体" w:cs="宋体"/>
          <w:color w:val="auto"/>
          <w:spacing w:val="10"/>
          <w:sz w:val="23"/>
          <w:szCs w:val="23"/>
          <w:highlight w:val="none"/>
        </w:rPr>
        <w:t>(八)为减少投标误差，投标人须于在开标前自行到现场踏勘，并对考察中获取的现  场资料负责。不管投标人是否考察过现场，均被认为在递交投标文件前已经了解现场情况。</w:t>
      </w:r>
    </w:p>
    <w:p w14:paraId="00C58590">
      <w:pPr>
        <w:spacing w:before="99" w:line="296" w:lineRule="auto"/>
        <w:ind w:left="20" w:firstLine="599"/>
        <w:rPr>
          <w:rFonts w:ascii="宋体" w:hAnsi="宋体" w:eastAsia="宋体" w:cs="宋体"/>
          <w:color w:val="auto"/>
          <w:spacing w:val="10"/>
          <w:sz w:val="23"/>
          <w:szCs w:val="23"/>
          <w:highlight w:val="none"/>
        </w:rPr>
      </w:pPr>
      <w:r>
        <w:rPr>
          <w:rFonts w:ascii="宋体" w:hAnsi="宋体" w:eastAsia="宋体" w:cs="宋体"/>
          <w:color w:val="auto"/>
          <w:spacing w:val="10"/>
          <w:sz w:val="23"/>
          <w:szCs w:val="23"/>
          <w:highlight w:val="none"/>
        </w:rPr>
        <w:t>(九)参照《财政部关于在政府采购活动中查询及使用信用记录有关问题的通知》财 库〔2016〕125号，投标人列入失信被执行人、重大税收违法案件当事人名单、政府采购 严重违法失信行为记录名单及其他不符合《中华人民共和国政府采购法》第二十二条规定 条件的投标人，将拒绝其参与采购活动。</w:t>
      </w:r>
    </w:p>
    <w:p w14:paraId="187BBCFA">
      <w:pPr>
        <w:spacing w:before="99" w:line="296" w:lineRule="auto"/>
        <w:ind w:left="20" w:firstLine="599"/>
        <w:rPr>
          <w:rFonts w:ascii="宋体" w:hAnsi="宋体" w:eastAsia="宋体" w:cs="宋体"/>
          <w:color w:val="auto"/>
          <w:spacing w:val="10"/>
          <w:sz w:val="23"/>
          <w:szCs w:val="23"/>
          <w:highlight w:val="none"/>
        </w:rPr>
        <w:sectPr>
          <w:headerReference r:id="rId7" w:type="default"/>
          <w:footerReference r:id="rId8" w:type="default"/>
          <w:pgSz w:w="11900" w:h="16840"/>
          <w:pgMar w:top="1308" w:right="1134" w:bottom="1101" w:left="1160" w:header="954" w:footer="932" w:gutter="0"/>
          <w:pgNumType w:fmt="decimal" w:start="1"/>
          <w:cols w:space="720" w:num="1"/>
        </w:sectPr>
      </w:pPr>
    </w:p>
    <w:p w14:paraId="70FE02FF">
      <w:pPr>
        <w:spacing w:before="118" w:line="220" w:lineRule="auto"/>
        <w:ind w:left="463"/>
        <w:outlineLvl w:val="1"/>
        <w:rPr>
          <w:rFonts w:ascii="宋体" w:hAnsi="宋体" w:eastAsia="宋体" w:cs="宋体"/>
          <w:color w:val="auto"/>
          <w:sz w:val="24"/>
          <w:szCs w:val="24"/>
          <w:highlight w:val="none"/>
        </w:rPr>
      </w:pPr>
      <w:bookmarkStart w:id="8" w:name="_Toc19448"/>
      <w:r>
        <w:rPr>
          <w:rFonts w:ascii="宋体" w:hAnsi="宋体" w:eastAsia="宋体" w:cs="宋体"/>
          <w:b/>
          <w:bCs/>
          <w:color w:val="auto"/>
          <w:spacing w:val="-8"/>
          <w:sz w:val="24"/>
          <w:szCs w:val="24"/>
          <w:highlight w:val="none"/>
        </w:rPr>
        <w:t>八、联系方式</w:t>
      </w:r>
      <w:bookmarkEnd w:id="8"/>
    </w:p>
    <w:p w14:paraId="6BBAFDBA">
      <w:pPr>
        <w:spacing w:before="115" w:line="219" w:lineRule="auto"/>
        <w:ind w:left="580"/>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(一)采购人：</w:t>
      </w:r>
      <w:r>
        <w:rPr>
          <w:rFonts w:hint="eastAsia" w:ascii="宋体" w:hAnsi="宋体" w:eastAsia="宋体" w:cs="宋体"/>
          <w:color w:val="auto"/>
          <w:spacing w:val="13"/>
          <w:sz w:val="23"/>
          <w:szCs w:val="23"/>
          <w:highlight w:val="none"/>
          <w:lang w:eastAsia="zh-CN"/>
        </w:rPr>
        <w:t>重庆綦创建设开发有限公司</w:t>
      </w:r>
    </w:p>
    <w:p w14:paraId="5070589D">
      <w:pPr>
        <w:spacing w:before="89" w:line="212" w:lineRule="auto"/>
        <w:ind w:left="459"/>
        <w:rPr>
          <w:rFonts w:ascii="宋体" w:hAnsi="宋体" w:eastAsia="宋体" w:cs="宋体"/>
          <w:color w:val="auto"/>
          <w:spacing w:val="8"/>
          <w:sz w:val="24"/>
          <w:szCs w:val="24"/>
          <w:highlight w:val="none"/>
        </w:rPr>
      </w:pPr>
      <w:r>
        <w:rPr>
          <w:rFonts w:ascii="宋体" w:hAnsi="宋体" w:eastAsia="宋体" w:cs="宋体"/>
          <w:color w:val="auto"/>
          <w:spacing w:val="8"/>
          <w:sz w:val="24"/>
          <w:szCs w:val="24"/>
          <w:highlight w:val="none"/>
        </w:rPr>
        <w:t>地</w:t>
      </w:r>
      <w:r>
        <w:rPr>
          <w:rFonts w:ascii="宋体" w:hAnsi="宋体" w:eastAsia="宋体" w:cs="宋体"/>
          <w:color w:val="auto"/>
          <w:spacing w:val="119"/>
          <w:sz w:val="24"/>
          <w:szCs w:val="24"/>
          <w:highlight w:val="none"/>
        </w:rPr>
        <w:t xml:space="preserve"> </w:t>
      </w:r>
      <w:r>
        <w:rPr>
          <w:rFonts w:ascii="宋体" w:hAnsi="宋体" w:eastAsia="宋体" w:cs="宋体"/>
          <w:color w:val="auto"/>
          <w:spacing w:val="8"/>
          <w:sz w:val="24"/>
          <w:szCs w:val="24"/>
          <w:highlight w:val="none"/>
        </w:rPr>
        <w:t>址：</w:t>
      </w:r>
      <w:r>
        <w:rPr>
          <w:rFonts w:hint="eastAsia" w:ascii="宋体" w:hAnsi="宋体" w:eastAsia="宋体" w:cs="宋体"/>
          <w:color w:val="auto"/>
          <w:spacing w:val="8"/>
          <w:sz w:val="24"/>
          <w:szCs w:val="24"/>
          <w:highlight w:val="none"/>
          <w:lang w:eastAsia="zh-CN"/>
        </w:rPr>
        <w:t>重庆市綦江区打通镇油沙路</w:t>
      </w:r>
      <w:r>
        <w:rPr>
          <w:rFonts w:hint="eastAsia" w:ascii="宋体" w:hAnsi="宋体" w:eastAsia="宋体" w:cs="宋体"/>
          <w:color w:val="auto"/>
          <w:spacing w:val="8"/>
          <w:sz w:val="24"/>
          <w:szCs w:val="24"/>
          <w:highlight w:val="none"/>
          <w:lang w:val="en-US" w:eastAsia="zh-CN"/>
        </w:rPr>
        <w:t>5号</w:t>
      </w:r>
    </w:p>
    <w:p w14:paraId="2D0CD5A4">
      <w:pPr>
        <w:spacing w:before="151" w:line="219" w:lineRule="auto"/>
        <w:ind w:left="459"/>
        <w:outlineLvl w:val="1"/>
        <w:rPr>
          <w:rFonts w:ascii="宋体" w:hAnsi="宋体" w:eastAsia="宋体" w:cs="宋体"/>
          <w:color w:val="auto"/>
          <w:sz w:val="24"/>
          <w:szCs w:val="24"/>
          <w:highlight w:val="none"/>
        </w:rPr>
      </w:pPr>
      <w:bookmarkStart w:id="9" w:name="_Toc15753"/>
      <w:bookmarkStart w:id="10" w:name="_Toc12185"/>
      <w:r>
        <w:rPr>
          <w:rFonts w:ascii="宋体" w:hAnsi="宋体" w:eastAsia="宋体" w:cs="宋体"/>
          <w:color w:val="auto"/>
          <w:spacing w:val="-2"/>
          <w:sz w:val="24"/>
          <w:szCs w:val="24"/>
          <w:highlight w:val="none"/>
        </w:rPr>
        <w:t>联系人：</w:t>
      </w:r>
      <w:r>
        <w:rPr>
          <w:rFonts w:hint="eastAsia" w:ascii="宋体" w:hAnsi="宋体" w:eastAsia="宋体" w:cs="宋体"/>
          <w:color w:val="auto"/>
          <w:spacing w:val="-2"/>
          <w:sz w:val="24"/>
          <w:szCs w:val="24"/>
          <w:highlight w:val="none"/>
          <w:lang w:val="en-US" w:eastAsia="zh-CN"/>
        </w:rPr>
        <w:t>吴</w:t>
      </w:r>
      <w:r>
        <w:rPr>
          <w:rFonts w:ascii="宋体" w:hAnsi="宋体" w:eastAsia="宋体" w:cs="宋体"/>
          <w:color w:val="auto"/>
          <w:spacing w:val="-2"/>
          <w:sz w:val="24"/>
          <w:szCs w:val="24"/>
          <w:highlight w:val="none"/>
        </w:rPr>
        <w:t>老师</w:t>
      </w:r>
      <w:bookmarkEnd w:id="9"/>
      <w:bookmarkEnd w:id="10"/>
    </w:p>
    <w:p w14:paraId="2A936992">
      <w:pPr>
        <w:spacing w:before="98" w:line="221" w:lineRule="auto"/>
        <w:ind w:left="459"/>
        <w:rPr>
          <w:rFonts w:hint="default" w:ascii="宋体" w:hAnsi="宋体" w:eastAsia="宋体" w:cs="宋体"/>
          <w:color w:val="auto"/>
          <w:sz w:val="24"/>
          <w:szCs w:val="24"/>
          <w:highlight w:val="none"/>
          <w:lang w:val="en-US" w:eastAsia="zh-CN"/>
        </w:rPr>
      </w:pPr>
      <w:r>
        <w:rPr>
          <w:rFonts w:ascii="宋体" w:hAnsi="宋体" w:eastAsia="宋体" w:cs="宋体"/>
          <w:color w:val="auto"/>
          <w:spacing w:val="-3"/>
          <w:sz w:val="24"/>
          <w:szCs w:val="24"/>
          <w:highlight w:val="none"/>
        </w:rPr>
        <w:t>电  话：</w:t>
      </w:r>
      <w:r>
        <w:rPr>
          <w:rFonts w:hint="eastAsia" w:ascii="宋体" w:hAnsi="宋体" w:eastAsia="宋体" w:cs="宋体"/>
          <w:color w:val="auto"/>
          <w:spacing w:val="-3"/>
          <w:sz w:val="24"/>
          <w:szCs w:val="24"/>
          <w:highlight w:val="none"/>
          <w:lang w:val="en-US" w:eastAsia="zh-CN"/>
        </w:rPr>
        <w:t>18723046080</w:t>
      </w:r>
    </w:p>
    <w:p w14:paraId="656D54E6">
      <w:pPr>
        <w:spacing w:before="115" w:line="219"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（二）采购代理机构：巴润工程咨询（重庆）有限公司</w:t>
      </w:r>
    </w:p>
    <w:p w14:paraId="563DBB96">
      <w:pPr>
        <w:spacing w:before="115" w:line="219" w:lineRule="auto"/>
        <w:ind w:left="58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址：重庆市綦江区通惠街道通惠大道56号嘉惠新城附37号</w:t>
      </w:r>
    </w:p>
    <w:p w14:paraId="328C302C">
      <w:pPr>
        <w:spacing w:before="115" w:line="219" w:lineRule="auto"/>
        <w:ind w:left="58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联系人：王老师</w:t>
      </w:r>
    </w:p>
    <w:p w14:paraId="250048B7">
      <w:pPr>
        <w:spacing w:before="115" w:line="219" w:lineRule="auto"/>
        <w:ind w:left="580"/>
        <w:jc w:val="left"/>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z w:val="24"/>
          <w:szCs w:val="24"/>
          <w:highlight w:val="none"/>
          <w:lang w:val="en-US" w:eastAsia="zh-CN"/>
        </w:rPr>
        <w:t>电  话：15823362761</w:t>
      </w:r>
    </w:p>
    <w:p w14:paraId="090E29F4">
      <w:pPr>
        <w:pStyle w:val="2"/>
        <w:spacing w:line="437" w:lineRule="auto"/>
        <w:rPr>
          <w:color w:val="auto"/>
          <w:highlight w:val="none"/>
        </w:rPr>
      </w:pPr>
    </w:p>
    <w:p w14:paraId="241CACD9">
      <w:pPr>
        <w:spacing w:before="91" w:line="219" w:lineRule="auto"/>
        <w:ind w:left="2936"/>
        <w:outlineLvl w:val="0"/>
        <w:rPr>
          <w:rFonts w:hint="eastAsia" w:ascii="宋体" w:hAnsi="宋体" w:eastAsia="宋体" w:cs="宋体"/>
          <w:color w:val="auto"/>
          <w:spacing w:val="-4"/>
          <w:sz w:val="24"/>
          <w:szCs w:val="24"/>
          <w:highlight w:val="none"/>
          <w:lang w:val="en-US" w:eastAsia="zh-CN"/>
        </w:rPr>
      </w:pPr>
    </w:p>
    <w:p w14:paraId="69D0179D">
      <w:pPr>
        <w:spacing w:before="91" w:line="219" w:lineRule="auto"/>
        <w:ind w:left="2936"/>
        <w:outlineLvl w:val="0"/>
        <w:rPr>
          <w:rFonts w:hint="eastAsia" w:ascii="宋体" w:hAnsi="宋体" w:eastAsia="宋体" w:cs="宋体"/>
          <w:color w:val="auto"/>
          <w:spacing w:val="-4"/>
          <w:sz w:val="24"/>
          <w:szCs w:val="24"/>
          <w:highlight w:val="none"/>
          <w:lang w:val="en-US" w:eastAsia="zh-CN"/>
        </w:rPr>
      </w:pPr>
    </w:p>
    <w:p w14:paraId="1FE36592">
      <w:pPr>
        <w:spacing w:before="91" w:line="219" w:lineRule="auto"/>
        <w:ind w:left="2936"/>
        <w:outlineLvl w:val="0"/>
        <w:rPr>
          <w:rFonts w:hint="eastAsia" w:ascii="宋体" w:hAnsi="宋体" w:eastAsia="宋体" w:cs="宋体"/>
          <w:color w:val="auto"/>
          <w:spacing w:val="-4"/>
          <w:sz w:val="24"/>
          <w:szCs w:val="24"/>
          <w:highlight w:val="none"/>
          <w:lang w:val="en-US" w:eastAsia="zh-CN"/>
        </w:rPr>
      </w:pPr>
    </w:p>
    <w:p w14:paraId="54ECB71E">
      <w:pPr>
        <w:spacing w:before="91" w:line="219" w:lineRule="auto"/>
        <w:ind w:left="2936"/>
        <w:outlineLvl w:val="0"/>
        <w:rPr>
          <w:rFonts w:hint="eastAsia" w:ascii="宋体" w:hAnsi="宋体" w:eastAsia="宋体" w:cs="宋体"/>
          <w:color w:val="auto"/>
          <w:spacing w:val="-4"/>
          <w:sz w:val="24"/>
          <w:szCs w:val="24"/>
          <w:highlight w:val="none"/>
          <w:lang w:val="en-US" w:eastAsia="zh-CN"/>
        </w:rPr>
      </w:pPr>
    </w:p>
    <w:p w14:paraId="262450AF">
      <w:pPr>
        <w:spacing w:before="91" w:line="219" w:lineRule="auto"/>
        <w:ind w:left="2936"/>
        <w:outlineLvl w:val="0"/>
        <w:rPr>
          <w:rFonts w:hint="eastAsia" w:ascii="宋体" w:hAnsi="宋体" w:eastAsia="宋体" w:cs="宋体"/>
          <w:color w:val="auto"/>
          <w:spacing w:val="-4"/>
          <w:sz w:val="24"/>
          <w:szCs w:val="24"/>
          <w:highlight w:val="none"/>
          <w:lang w:val="en-US" w:eastAsia="zh-CN"/>
        </w:rPr>
      </w:pPr>
    </w:p>
    <w:p w14:paraId="76B71040">
      <w:pPr>
        <w:spacing w:before="91" w:line="219" w:lineRule="auto"/>
        <w:ind w:left="2936"/>
        <w:outlineLvl w:val="0"/>
        <w:rPr>
          <w:rFonts w:hint="eastAsia" w:ascii="宋体" w:hAnsi="宋体" w:eastAsia="宋体" w:cs="宋体"/>
          <w:color w:val="auto"/>
          <w:spacing w:val="-4"/>
          <w:sz w:val="24"/>
          <w:szCs w:val="24"/>
          <w:highlight w:val="none"/>
          <w:lang w:val="en-US" w:eastAsia="zh-CN"/>
        </w:rPr>
      </w:pPr>
    </w:p>
    <w:p w14:paraId="502D60A2">
      <w:pPr>
        <w:spacing w:before="91" w:line="219" w:lineRule="auto"/>
        <w:ind w:left="2936"/>
        <w:outlineLvl w:val="0"/>
        <w:rPr>
          <w:rFonts w:hint="eastAsia" w:ascii="宋体" w:hAnsi="宋体" w:eastAsia="宋体" w:cs="宋体"/>
          <w:color w:val="auto"/>
          <w:spacing w:val="-4"/>
          <w:sz w:val="24"/>
          <w:szCs w:val="24"/>
          <w:highlight w:val="none"/>
          <w:lang w:val="en-US" w:eastAsia="zh-CN"/>
        </w:rPr>
      </w:pPr>
    </w:p>
    <w:p w14:paraId="4867F0CF">
      <w:pPr>
        <w:spacing w:before="91" w:line="219" w:lineRule="auto"/>
        <w:ind w:left="2936"/>
        <w:outlineLvl w:val="0"/>
        <w:rPr>
          <w:rFonts w:hint="eastAsia" w:ascii="宋体" w:hAnsi="宋体" w:eastAsia="宋体" w:cs="宋体"/>
          <w:color w:val="auto"/>
          <w:spacing w:val="-4"/>
          <w:sz w:val="24"/>
          <w:szCs w:val="24"/>
          <w:highlight w:val="none"/>
          <w:lang w:val="en-US" w:eastAsia="zh-CN"/>
        </w:rPr>
      </w:pPr>
    </w:p>
    <w:p w14:paraId="14F9FCD6">
      <w:pPr>
        <w:spacing w:before="91" w:line="219" w:lineRule="auto"/>
        <w:ind w:left="2936"/>
        <w:outlineLvl w:val="0"/>
        <w:rPr>
          <w:rFonts w:hint="eastAsia" w:ascii="宋体" w:hAnsi="宋体" w:eastAsia="宋体" w:cs="宋体"/>
          <w:color w:val="auto"/>
          <w:spacing w:val="-4"/>
          <w:sz w:val="24"/>
          <w:szCs w:val="24"/>
          <w:highlight w:val="none"/>
          <w:lang w:val="en-US" w:eastAsia="zh-CN"/>
        </w:rPr>
      </w:pPr>
    </w:p>
    <w:p w14:paraId="75C32ECB">
      <w:pPr>
        <w:spacing w:before="91" w:line="219" w:lineRule="auto"/>
        <w:ind w:left="2936"/>
        <w:outlineLvl w:val="0"/>
        <w:rPr>
          <w:rFonts w:hint="eastAsia" w:ascii="宋体" w:hAnsi="宋体" w:eastAsia="宋体" w:cs="宋体"/>
          <w:color w:val="auto"/>
          <w:spacing w:val="-4"/>
          <w:sz w:val="24"/>
          <w:szCs w:val="24"/>
          <w:highlight w:val="none"/>
          <w:lang w:val="en-US" w:eastAsia="zh-CN"/>
        </w:rPr>
      </w:pPr>
    </w:p>
    <w:p w14:paraId="41CE965C">
      <w:pPr>
        <w:spacing w:before="91" w:line="219" w:lineRule="auto"/>
        <w:ind w:left="2936"/>
        <w:outlineLvl w:val="0"/>
        <w:rPr>
          <w:rFonts w:hint="eastAsia" w:ascii="宋体" w:hAnsi="宋体" w:eastAsia="宋体" w:cs="宋体"/>
          <w:color w:val="auto"/>
          <w:spacing w:val="-4"/>
          <w:sz w:val="24"/>
          <w:szCs w:val="24"/>
          <w:highlight w:val="none"/>
          <w:lang w:val="en-US" w:eastAsia="zh-CN"/>
        </w:rPr>
      </w:pPr>
    </w:p>
    <w:p w14:paraId="57F6FF14">
      <w:pPr>
        <w:spacing w:before="91" w:line="219" w:lineRule="auto"/>
        <w:ind w:left="2936"/>
        <w:outlineLvl w:val="0"/>
        <w:rPr>
          <w:rFonts w:hint="eastAsia" w:ascii="宋体" w:hAnsi="宋体" w:eastAsia="宋体" w:cs="宋体"/>
          <w:color w:val="auto"/>
          <w:spacing w:val="-4"/>
          <w:sz w:val="24"/>
          <w:szCs w:val="24"/>
          <w:highlight w:val="none"/>
          <w:lang w:val="en-US" w:eastAsia="zh-CN"/>
        </w:rPr>
      </w:pPr>
    </w:p>
    <w:p w14:paraId="4F4A7744">
      <w:pPr>
        <w:spacing w:before="91" w:line="219" w:lineRule="auto"/>
        <w:ind w:left="2936"/>
        <w:outlineLvl w:val="0"/>
        <w:rPr>
          <w:rFonts w:hint="eastAsia" w:ascii="宋体" w:hAnsi="宋体" w:eastAsia="宋体" w:cs="宋体"/>
          <w:color w:val="auto"/>
          <w:spacing w:val="-4"/>
          <w:sz w:val="24"/>
          <w:szCs w:val="24"/>
          <w:highlight w:val="none"/>
          <w:lang w:val="en-US" w:eastAsia="zh-CN"/>
        </w:rPr>
      </w:pPr>
    </w:p>
    <w:p w14:paraId="36B7E972">
      <w:pPr>
        <w:spacing w:before="91" w:line="219" w:lineRule="auto"/>
        <w:ind w:left="2936"/>
        <w:outlineLvl w:val="0"/>
        <w:rPr>
          <w:rFonts w:hint="eastAsia" w:ascii="宋体" w:hAnsi="宋体" w:eastAsia="宋体" w:cs="宋体"/>
          <w:color w:val="auto"/>
          <w:spacing w:val="-4"/>
          <w:sz w:val="24"/>
          <w:szCs w:val="24"/>
          <w:highlight w:val="none"/>
          <w:lang w:val="en-US" w:eastAsia="zh-CN"/>
        </w:rPr>
      </w:pPr>
    </w:p>
    <w:p w14:paraId="599359E6">
      <w:pPr>
        <w:spacing w:before="91" w:line="219" w:lineRule="auto"/>
        <w:ind w:left="2936"/>
        <w:outlineLvl w:val="0"/>
        <w:rPr>
          <w:rFonts w:hint="eastAsia" w:ascii="宋体" w:hAnsi="宋体" w:eastAsia="宋体" w:cs="宋体"/>
          <w:color w:val="auto"/>
          <w:spacing w:val="-4"/>
          <w:sz w:val="24"/>
          <w:szCs w:val="24"/>
          <w:highlight w:val="none"/>
          <w:lang w:val="en-US" w:eastAsia="zh-CN"/>
        </w:rPr>
      </w:pPr>
    </w:p>
    <w:p w14:paraId="5E44B32A">
      <w:pPr>
        <w:spacing w:before="91" w:line="219" w:lineRule="auto"/>
        <w:ind w:left="2936"/>
        <w:outlineLvl w:val="0"/>
        <w:rPr>
          <w:rFonts w:hint="eastAsia" w:ascii="宋体" w:hAnsi="宋体" w:eastAsia="宋体" w:cs="宋体"/>
          <w:color w:val="auto"/>
          <w:spacing w:val="-4"/>
          <w:sz w:val="24"/>
          <w:szCs w:val="24"/>
          <w:highlight w:val="none"/>
          <w:lang w:val="en-US" w:eastAsia="zh-CN"/>
        </w:rPr>
      </w:pPr>
    </w:p>
    <w:p w14:paraId="0EA446C4">
      <w:pPr>
        <w:spacing w:before="91" w:line="219" w:lineRule="auto"/>
        <w:ind w:left="2936"/>
        <w:outlineLvl w:val="0"/>
        <w:rPr>
          <w:rFonts w:hint="eastAsia" w:ascii="宋体" w:hAnsi="宋体" w:eastAsia="宋体" w:cs="宋体"/>
          <w:color w:val="auto"/>
          <w:spacing w:val="-4"/>
          <w:sz w:val="24"/>
          <w:szCs w:val="24"/>
          <w:highlight w:val="none"/>
          <w:lang w:val="en-US" w:eastAsia="zh-CN"/>
        </w:rPr>
      </w:pPr>
    </w:p>
    <w:p w14:paraId="362C5744">
      <w:pPr>
        <w:spacing w:before="91" w:line="219" w:lineRule="auto"/>
        <w:ind w:left="2936"/>
        <w:outlineLvl w:val="0"/>
        <w:rPr>
          <w:rFonts w:hint="eastAsia" w:ascii="宋体" w:hAnsi="宋体" w:eastAsia="宋体" w:cs="宋体"/>
          <w:color w:val="auto"/>
          <w:spacing w:val="-4"/>
          <w:sz w:val="24"/>
          <w:szCs w:val="24"/>
          <w:highlight w:val="none"/>
          <w:lang w:val="en-US" w:eastAsia="zh-CN"/>
        </w:rPr>
      </w:pPr>
    </w:p>
    <w:p w14:paraId="136FBCA1">
      <w:pPr>
        <w:spacing w:before="91" w:line="219" w:lineRule="auto"/>
        <w:ind w:left="2936"/>
        <w:outlineLvl w:val="0"/>
        <w:rPr>
          <w:rFonts w:hint="eastAsia" w:ascii="宋体" w:hAnsi="宋体" w:eastAsia="宋体" w:cs="宋体"/>
          <w:color w:val="auto"/>
          <w:spacing w:val="-4"/>
          <w:sz w:val="24"/>
          <w:szCs w:val="24"/>
          <w:highlight w:val="none"/>
          <w:lang w:val="en-US" w:eastAsia="zh-CN"/>
        </w:rPr>
      </w:pPr>
    </w:p>
    <w:p w14:paraId="38DBDD96">
      <w:pPr>
        <w:spacing w:before="91" w:line="219" w:lineRule="auto"/>
        <w:ind w:left="2936"/>
        <w:outlineLvl w:val="0"/>
        <w:rPr>
          <w:rFonts w:hint="eastAsia" w:ascii="宋体" w:hAnsi="宋体" w:eastAsia="宋体" w:cs="宋体"/>
          <w:color w:val="auto"/>
          <w:spacing w:val="-4"/>
          <w:sz w:val="24"/>
          <w:szCs w:val="24"/>
          <w:highlight w:val="none"/>
          <w:lang w:val="en-US" w:eastAsia="zh-CN"/>
        </w:rPr>
      </w:pPr>
    </w:p>
    <w:p w14:paraId="6035C78A">
      <w:pPr>
        <w:spacing w:before="91" w:line="219" w:lineRule="auto"/>
        <w:ind w:left="2936"/>
        <w:outlineLvl w:val="0"/>
        <w:rPr>
          <w:rFonts w:hint="eastAsia" w:ascii="宋体" w:hAnsi="宋体" w:eastAsia="宋体" w:cs="宋体"/>
          <w:color w:val="auto"/>
          <w:spacing w:val="-4"/>
          <w:sz w:val="24"/>
          <w:szCs w:val="24"/>
          <w:highlight w:val="none"/>
          <w:lang w:val="en-US" w:eastAsia="zh-CN"/>
        </w:rPr>
      </w:pPr>
    </w:p>
    <w:p w14:paraId="657DC56C">
      <w:pPr>
        <w:spacing w:before="91" w:line="219" w:lineRule="auto"/>
        <w:ind w:left="2936"/>
        <w:outlineLvl w:val="0"/>
        <w:rPr>
          <w:rFonts w:hint="eastAsia" w:ascii="宋体" w:hAnsi="宋体" w:eastAsia="宋体" w:cs="宋体"/>
          <w:color w:val="auto"/>
          <w:spacing w:val="-4"/>
          <w:sz w:val="24"/>
          <w:szCs w:val="24"/>
          <w:highlight w:val="none"/>
          <w:lang w:val="en-US" w:eastAsia="zh-CN"/>
        </w:rPr>
      </w:pPr>
    </w:p>
    <w:p w14:paraId="00CE0CE1">
      <w:pPr>
        <w:spacing w:before="91" w:line="219" w:lineRule="auto"/>
        <w:ind w:left="2936"/>
        <w:outlineLvl w:val="0"/>
        <w:rPr>
          <w:rFonts w:hint="eastAsia" w:ascii="宋体" w:hAnsi="宋体" w:eastAsia="宋体" w:cs="宋体"/>
          <w:color w:val="auto"/>
          <w:spacing w:val="-4"/>
          <w:sz w:val="24"/>
          <w:szCs w:val="24"/>
          <w:highlight w:val="none"/>
          <w:lang w:val="en-US" w:eastAsia="zh-CN"/>
        </w:rPr>
      </w:pPr>
    </w:p>
    <w:p w14:paraId="439A9174">
      <w:pPr>
        <w:spacing w:before="91" w:line="219" w:lineRule="auto"/>
        <w:ind w:left="2936"/>
        <w:outlineLvl w:val="0"/>
        <w:rPr>
          <w:rFonts w:hint="eastAsia" w:ascii="宋体" w:hAnsi="宋体" w:eastAsia="宋体" w:cs="宋体"/>
          <w:color w:val="auto"/>
          <w:spacing w:val="-4"/>
          <w:sz w:val="24"/>
          <w:szCs w:val="24"/>
          <w:highlight w:val="none"/>
          <w:lang w:val="en-US" w:eastAsia="zh-CN"/>
        </w:rPr>
      </w:pPr>
    </w:p>
    <w:p w14:paraId="5BB6EF46">
      <w:pPr>
        <w:spacing w:before="91" w:line="219" w:lineRule="auto"/>
        <w:ind w:left="2936"/>
        <w:outlineLvl w:val="0"/>
        <w:rPr>
          <w:rFonts w:hint="eastAsia" w:ascii="宋体" w:hAnsi="宋体" w:eastAsia="宋体" w:cs="宋体"/>
          <w:color w:val="auto"/>
          <w:spacing w:val="-4"/>
          <w:sz w:val="24"/>
          <w:szCs w:val="24"/>
          <w:highlight w:val="none"/>
          <w:lang w:val="en-US" w:eastAsia="zh-CN"/>
        </w:rPr>
      </w:pPr>
    </w:p>
    <w:p w14:paraId="01C65692">
      <w:pPr>
        <w:spacing w:before="91" w:line="219" w:lineRule="auto"/>
        <w:ind w:left="2936"/>
        <w:outlineLvl w:val="0"/>
        <w:rPr>
          <w:rFonts w:hint="eastAsia" w:ascii="宋体" w:hAnsi="宋体" w:eastAsia="宋体" w:cs="宋体"/>
          <w:color w:val="auto"/>
          <w:spacing w:val="-4"/>
          <w:sz w:val="24"/>
          <w:szCs w:val="24"/>
          <w:highlight w:val="none"/>
          <w:lang w:val="en-US" w:eastAsia="zh-CN"/>
        </w:rPr>
      </w:pPr>
    </w:p>
    <w:p w14:paraId="6E16F0CC">
      <w:pPr>
        <w:spacing w:before="91" w:line="219" w:lineRule="auto"/>
        <w:ind w:left="2936"/>
        <w:outlineLvl w:val="0"/>
        <w:rPr>
          <w:rFonts w:hint="eastAsia" w:ascii="宋体" w:hAnsi="宋体" w:eastAsia="宋体" w:cs="宋体"/>
          <w:color w:val="auto"/>
          <w:spacing w:val="-4"/>
          <w:sz w:val="24"/>
          <w:szCs w:val="24"/>
          <w:highlight w:val="none"/>
          <w:lang w:val="en-US" w:eastAsia="zh-CN"/>
        </w:rPr>
      </w:pPr>
    </w:p>
    <w:p w14:paraId="4136DB2C">
      <w:pPr>
        <w:spacing w:before="91" w:line="219" w:lineRule="auto"/>
        <w:ind w:left="2936"/>
        <w:outlineLvl w:val="0"/>
        <w:rPr>
          <w:rFonts w:hint="eastAsia" w:ascii="宋体" w:hAnsi="宋体" w:eastAsia="宋体" w:cs="宋体"/>
          <w:color w:val="auto"/>
          <w:spacing w:val="-4"/>
          <w:sz w:val="24"/>
          <w:szCs w:val="24"/>
          <w:highlight w:val="none"/>
          <w:lang w:val="en-US" w:eastAsia="zh-CN"/>
        </w:rPr>
      </w:pPr>
    </w:p>
    <w:p w14:paraId="1E8E719C">
      <w:pPr>
        <w:spacing w:before="91" w:line="219" w:lineRule="auto"/>
        <w:ind w:left="2936"/>
        <w:outlineLvl w:val="0"/>
        <w:rPr>
          <w:rFonts w:ascii="宋体" w:hAnsi="宋体" w:eastAsia="宋体" w:cs="宋体"/>
          <w:color w:val="auto"/>
          <w:sz w:val="42"/>
          <w:szCs w:val="42"/>
          <w:highlight w:val="none"/>
        </w:rPr>
      </w:pPr>
      <w:bookmarkStart w:id="11" w:name="_Toc5927"/>
      <w:bookmarkStart w:id="12" w:name="_Toc4702"/>
      <w:r>
        <w:rPr>
          <w:rFonts w:ascii="宋体" w:hAnsi="宋体" w:eastAsia="宋体" w:cs="宋体"/>
          <w:b/>
          <w:bCs/>
          <w:color w:val="auto"/>
          <w:spacing w:val="2"/>
          <w:sz w:val="42"/>
          <w:szCs w:val="42"/>
          <w:highlight w:val="none"/>
        </w:rPr>
        <w:t>第二篇</w:t>
      </w:r>
      <w:r>
        <w:rPr>
          <w:rFonts w:ascii="宋体" w:hAnsi="宋体" w:eastAsia="宋体" w:cs="宋体"/>
          <w:color w:val="auto"/>
          <w:spacing w:val="29"/>
          <w:sz w:val="42"/>
          <w:szCs w:val="42"/>
          <w:highlight w:val="none"/>
        </w:rPr>
        <w:t xml:space="preserve">  </w:t>
      </w:r>
      <w:r>
        <w:rPr>
          <w:rFonts w:ascii="宋体" w:hAnsi="宋体" w:eastAsia="宋体" w:cs="宋体"/>
          <w:b/>
          <w:bCs/>
          <w:color w:val="auto"/>
          <w:spacing w:val="2"/>
          <w:sz w:val="42"/>
          <w:szCs w:val="42"/>
          <w:highlight w:val="none"/>
        </w:rPr>
        <w:t>项目服务需求</w:t>
      </w:r>
      <w:bookmarkEnd w:id="11"/>
      <w:bookmarkEnd w:id="12"/>
    </w:p>
    <w:p w14:paraId="220D2530">
      <w:pPr>
        <w:pStyle w:val="2"/>
        <w:spacing w:line="468" w:lineRule="auto"/>
        <w:rPr>
          <w:color w:val="auto"/>
          <w:highlight w:val="none"/>
        </w:rPr>
      </w:pPr>
    </w:p>
    <w:p w14:paraId="4E23B55B">
      <w:pPr>
        <w:spacing w:before="75" w:line="219" w:lineRule="auto"/>
        <w:ind w:left="453"/>
        <w:outlineLvl w:val="1"/>
        <w:rPr>
          <w:rFonts w:ascii="宋体" w:hAnsi="宋体" w:eastAsia="宋体" w:cs="宋体"/>
          <w:color w:val="auto"/>
          <w:sz w:val="23"/>
          <w:szCs w:val="23"/>
          <w:highlight w:val="none"/>
        </w:rPr>
      </w:pPr>
      <w:bookmarkStart w:id="13" w:name="_Toc2475"/>
      <w:r>
        <w:rPr>
          <w:rFonts w:ascii="宋体" w:hAnsi="宋体" w:eastAsia="宋体" w:cs="宋体"/>
          <w:b/>
          <w:bCs/>
          <w:color w:val="auto"/>
          <w:spacing w:val="-3"/>
          <w:sz w:val="23"/>
          <w:szCs w:val="23"/>
          <w:highlight w:val="none"/>
        </w:rPr>
        <w:t>一</w:t>
      </w:r>
      <w:r>
        <w:rPr>
          <w:rFonts w:ascii="宋体" w:hAnsi="宋体" w:eastAsia="宋体" w:cs="宋体"/>
          <w:color w:val="auto"/>
          <w:spacing w:val="-60"/>
          <w:sz w:val="23"/>
          <w:szCs w:val="23"/>
          <w:highlight w:val="none"/>
        </w:rPr>
        <w:t xml:space="preserve"> </w:t>
      </w:r>
      <w:r>
        <w:rPr>
          <w:rFonts w:ascii="宋体" w:hAnsi="宋体" w:eastAsia="宋体" w:cs="宋体"/>
          <w:b/>
          <w:bCs/>
          <w:color w:val="auto"/>
          <w:spacing w:val="-3"/>
          <w:sz w:val="23"/>
          <w:szCs w:val="23"/>
          <w:highlight w:val="none"/>
        </w:rPr>
        <w:t>、项目概况</w:t>
      </w:r>
      <w:bookmarkEnd w:id="13"/>
    </w:p>
    <w:p w14:paraId="529AF281">
      <w:pPr>
        <w:pStyle w:val="2"/>
        <w:spacing w:line="250" w:lineRule="auto"/>
        <w:rPr>
          <w:color w:val="auto"/>
          <w:highlight w:val="none"/>
        </w:rPr>
      </w:pPr>
    </w:p>
    <w:p w14:paraId="593295DE">
      <w:pPr>
        <w:spacing w:before="99" w:line="296" w:lineRule="auto"/>
        <w:ind w:left="20" w:firstLine="599"/>
        <w:rPr>
          <w:rFonts w:ascii="宋体" w:hAnsi="宋体" w:eastAsia="宋体" w:cs="宋体"/>
          <w:color w:val="auto"/>
          <w:spacing w:val="10"/>
          <w:sz w:val="23"/>
          <w:szCs w:val="23"/>
          <w:highlight w:val="none"/>
        </w:rPr>
      </w:pPr>
      <w:r>
        <w:rPr>
          <w:rFonts w:hint="eastAsia" w:ascii="宋体" w:hAnsi="宋体" w:eastAsia="宋体" w:cs="宋体"/>
          <w:color w:val="auto"/>
          <w:spacing w:val="10"/>
          <w:sz w:val="23"/>
          <w:szCs w:val="23"/>
          <w:highlight w:val="none"/>
          <w:lang w:val="en-US" w:eastAsia="zh-CN"/>
        </w:rPr>
        <w:t>本项目采购规模为111MW/222MWh的用户侧储能系统。主要内容包括储能系统安装、配电设施安装、电缆敷设、钢结构底座安装，标识标牌等配套工程。</w:t>
      </w:r>
    </w:p>
    <w:p w14:paraId="1512185C">
      <w:pPr>
        <w:spacing w:before="99" w:line="296" w:lineRule="auto"/>
        <w:ind w:left="20" w:firstLine="599"/>
        <w:rPr>
          <w:rFonts w:ascii="宋体" w:hAnsi="宋体" w:eastAsia="宋体" w:cs="宋体"/>
          <w:color w:val="auto"/>
          <w:spacing w:val="10"/>
          <w:sz w:val="23"/>
          <w:szCs w:val="23"/>
          <w:highlight w:val="none"/>
        </w:rPr>
        <w:sectPr>
          <w:headerReference r:id="rId9" w:type="default"/>
          <w:footerReference r:id="rId10" w:type="default"/>
          <w:pgSz w:w="11900" w:h="16840"/>
          <w:pgMar w:top="1310" w:right="1446" w:bottom="1103" w:left="1180" w:header="956" w:footer="946" w:gutter="0"/>
          <w:pgNumType w:fmt="decimal"/>
          <w:cols w:space="720" w:num="1"/>
        </w:sectPr>
      </w:pPr>
    </w:p>
    <w:p w14:paraId="791F9D22">
      <w:pPr>
        <w:pStyle w:val="2"/>
        <w:spacing w:line="257" w:lineRule="auto"/>
        <w:rPr>
          <w:color w:val="auto"/>
          <w:highlight w:val="none"/>
        </w:rPr>
      </w:pPr>
    </w:p>
    <w:p w14:paraId="03B0DFA9">
      <w:pPr>
        <w:pStyle w:val="2"/>
        <w:spacing w:line="258" w:lineRule="auto"/>
        <w:rPr>
          <w:color w:val="auto"/>
          <w:highlight w:val="none"/>
        </w:rPr>
      </w:pPr>
    </w:p>
    <w:p w14:paraId="233507AE">
      <w:pPr>
        <w:spacing w:before="120" w:line="219" w:lineRule="auto"/>
        <w:ind w:left="3305"/>
        <w:outlineLvl w:val="0"/>
        <w:rPr>
          <w:rFonts w:ascii="宋体" w:hAnsi="宋体" w:eastAsia="宋体" w:cs="宋体"/>
          <w:color w:val="auto"/>
          <w:sz w:val="42"/>
          <w:szCs w:val="42"/>
          <w:highlight w:val="none"/>
        </w:rPr>
      </w:pPr>
      <w:bookmarkStart w:id="14" w:name="_Toc9611"/>
      <w:bookmarkStart w:id="15" w:name="_Toc8400"/>
      <w:r>
        <w:rPr>
          <w:rFonts w:ascii="宋体" w:hAnsi="宋体" w:eastAsia="宋体" w:cs="宋体"/>
          <w:b/>
          <w:bCs/>
          <w:color w:val="auto"/>
          <w:spacing w:val="5"/>
          <w:sz w:val="42"/>
          <w:szCs w:val="42"/>
          <w:highlight w:val="none"/>
        </w:rPr>
        <w:t>第三篇</w:t>
      </w:r>
      <w:r>
        <w:rPr>
          <w:rFonts w:ascii="宋体" w:hAnsi="宋体" w:eastAsia="宋体" w:cs="宋体"/>
          <w:color w:val="auto"/>
          <w:spacing w:val="5"/>
          <w:sz w:val="42"/>
          <w:szCs w:val="42"/>
          <w:highlight w:val="none"/>
        </w:rPr>
        <w:t xml:space="preserve">  </w:t>
      </w:r>
      <w:r>
        <w:rPr>
          <w:rFonts w:ascii="宋体" w:hAnsi="宋体" w:eastAsia="宋体" w:cs="宋体"/>
          <w:b/>
          <w:bCs/>
          <w:color w:val="auto"/>
          <w:spacing w:val="5"/>
          <w:sz w:val="42"/>
          <w:szCs w:val="42"/>
          <w:highlight w:val="none"/>
        </w:rPr>
        <w:t>项目商务需求</w:t>
      </w:r>
      <w:bookmarkEnd w:id="14"/>
      <w:bookmarkEnd w:id="15"/>
    </w:p>
    <w:p w14:paraId="1F170188">
      <w:pPr>
        <w:spacing w:before="276" w:line="219" w:lineRule="auto"/>
        <w:ind w:left="463"/>
        <w:rPr>
          <w:rFonts w:ascii="宋体" w:hAnsi="宋体" w:eastAsia="宋体" w:cs="宋体"/>
          <w:color w:val="auto"/>
          <w:sz w:val="23"/>
          <w:szCs w:val="23"/>
          <w:highlight w:val="none"/>
        </w:rPr>
      </w:pPr>
      <w:r>
        <w:rPr>
          <w:rFonts w:ascii="宋体" w:hAnsi="宋体" w:eastAsia="宋体" w:cs="宋体"/>
          <w:b/>
          <w:bCs/>
          <w:color w:val="auto"/>
          <w:spacing w:val="2"/>
          <w:sz w:val="23"/>
          <w:szCs w:val="23"/>
          <w:highlight w:val="none"/>
        </w:rPr>
        <w:t>一</w:t>
      </w:r>
      <w:r>
        <w:rPr>
          <w:rFonts w:ascii="宋体" w:hAnsi="宋体" w:eastAsia="宋体" w:cs="宋体"/>
          <w:color w:val="auto"/>
          <w:spacing w:val="-55"/>
          <w:sz w:val="23"/>
          <w:szCs w:val="23"/>
          <w:highlight w:val="none"/>
        </w:rPr>
        <w:t xml:space="preserve"> </w:t>
      </w:r>
      <w:r>
        <w:rPr>
          <w:rFonts w:ascii="宋体" w:hAnsi="宋体" w:eastAsia="宋体" w:cs="宋体"/>
          <w:b/>
          <w:bCs/>
          <w:color w:val="auto"/>
          <w:spacing w:val="2"/>
          <w:sz w:val="23"/>
          <w:szCs w:val="23"/>
          <w:highlight w:val="none"/>
        </w:rPr>
        <w:t>、实施时间、实施地点及验收方式</w:t>
      </w:r>
    </w:p>
    <w:p w14:paraId="7B13D3AC">
      <w:pPr>
        <w:pStyle w:val="2"/>
        <w:spacing w:line="254" w:lineRule="auto"/>
        <w:rPr>
          <w:color w:val="auto"/>
          <w:highlight w:val="none"/>
        </w:rPr>
      </w:pPr>
    </w:p>
    <w:p w14:paraId="332090BE">
      <w:pPr>
        <w:spacing w:before="74" w:line="219" w:lineRule="auto"/>
        <w:ind w:left="590"/>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(一)服务期：</w:t>
      </w:r>
      <w:r>
        <w:rPr>
          <w:rFonts w:hint="eastAsia" w:ascii="宋体" w:hAnsi="宋体" w:eastAsia="宋体" w:cs="宋体"/>
          <w:color w:val="auto"/>
          <w:spacing w:val="8"/>
          <w:sz w:val="23"/>
          <w:szCs w:val="23"/>
          <w:highlight w:val="none"/>
          <w:lang w:val="en-US" w:eastAsia="zh-CN"/>
        </w:rPr>
        <w:t>12</w:t>
      </w:r>
      <w:r>
        <w:rPr>
          <w:rFonts w:ascii="宋体" w:hAnsi="宋体" w:eastAsia="宋体" w:cs="宋体"/>
          <w:color w:val="auto"/>
          <w:spacing w:val="8"/>
          <w:sz w:val="23"/>
          <w:szCs w:val="23"/>
          <w:highlight w:val="none"/>
        </w:rPr>
        <w:t>个月。</w:t>
      </w:r>
    </w:p>
    <w:p w14:paraId="08F7CC54">
      <w:pPr>
        <w:spacing w:before="306" w:line="219" w:lineRule="auto"/>
        <w:ind w:left="590"/>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(二)服务地点：采购人指定地点。</w:t>
      </w:r>
    </w:p>
    <w:p w14:paraId="19196F92">
      <w:pPr>
        <w:pStyle w:val="2"/>
        <w:spacing w:line="250" w:lineRule="auto"/>
        <w:rPr>
          <w:color w:val="auto"/>
          <w:highlight w:val="none"/>
        </w:rPr>
      </w:pPr>
    </w:p>
    <w:p w14:paraId="28E00A5D">
      <w:pPr>
        <w:spacing w:before="75" w:line="219" w:lineRule="auto"/>
        <w:ind w:left="590"/>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(三)验收方式：采购人按照招标文件及合同约定进行验收。</w:t>
      </w:r>
    </w:p>
    <w:p w14:paraId="087AA09C">
      <w:pPr>
        <w:pStyle w:val="2"/>
        <w:spacing w:line="257" w:lineRule="auto"/>
        <w:rPr>
          <w:color w:val="auto"/>
          <w:highlight w:val="none"/>
        </w:rPr>
      </w:pPr>
    </w:p>
    <w:p w14:paraId="3673FB70">
      <w:pPr>
        <w:spacing w:before="75" w:line="218" w:lineRule="auto"/>
        <w:ind w:left="463"/>
        <w:outlineLvl w:val="1"/>
        <w:rPr>
          <w:rFonts w:ascii="宋体" w:hAnsi="宋体" w:eastAsia="宋体" w:cs="宋体"/>
          <w:color w:val="auto"/>
          <w:sz w:val="23"/>
          <w:szCs w:val="23"/>
          <w:highlight w:val="none"/>
        </w:rPr>
      </w:pPr>
      <w:bookmarkStart w:id="16" w:name="_Toc24452"/>
      <w:r>
        <w:rPr>
          <w:rFonts w:ascii="宋体" w:hAnsi="宋体" w:eastAsia="宋体" w:cs="宋体"/>
          <w:b/>
          <w:bCs/>
          <w:color w:val="auto"/>
          <w:spacing w:val="-6"/>
          <w:sz w:val="23"/>
          <w:szCs w:val="23"/>
          <w:highlight w:val="none"/>
        </w:rPr>
        <w:t>二</w:t>
      </w:r>
      <w:r>
        <w:rPr>
          <w:rFonts w:ascii="宋体" w:hAnsi="宋体" w:eastAsia="宋体" w:cs="宋体"/>
          <w:color w:val="auto"/>
          <w:spacing w:val="-61"/>
          <w:sz w:val="23"/>
          <w:szCs w:val="23"/>
          <w:highlight w:val="none"/>
        </w:rPr>
        <w:t xml:space="preserve"> </w:t>
      </w:r>
      <w:r>
        <w:rPr>
          <w:rFonts w:ascii="宋体" w:hAnsi="宋体" w:eastAsia="宋体" w:cs="宋体"/>
          <w:b/>
          <w:bCs/>
          <w:color w:val="auto"/>
          <w:spacing w:val="-6"/>
          <w:sz w:val="23"/>
          <w:szCs w:val="23"/>
          <w:highlight w:val="none"/>
        </w:rPr>
        <w:t>、报价要求</w:t>
      </w:r>
      <w:bookmarkEnd w:id="16"/>
    </w:p>
    <w:p w14:paraId="5F26EE93">
      <w:pPr>
        <w:spacing w:before="312" w:line="483" w:lineRule="auto"/>
        <w:ind w:right="5" w:firstLine="459"/>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本次报价为人民币报价，包含完成本采购项目所需的人工费、管理费、设施设备费等</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发生的一切费用，超出部分由中标人承担，采购方不承担。因投</w:t>
      </w:r>
      <w:r>
        <w:rPr>
          <w:rFonts w:ascii="宋体" w:hAnsi="宋体" w:eastAsia="宋体" w:cs="宋体"/>
          <w:color w:val="auto"/>
          <w:spacing w:val="5"/>
          <w:sz w:val="23"/>
          <w:szCs w:val="23"/>
          <w:highlight w:val="none"/>
        </w:rPr>
        <w:t>标人自身原因造成漏报、</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少报皆由其自行承担责任，采购人不再补偿。</w:t>
      </w:r>
    </w:p>
    <w:p w14:paraId="0FB8B1DC">
      <w:pPr>
        <w:spacing w:before="3" w:line="360" w:lineRule="auto"/>
        <w:ind w:left="463"/>
        <w:rPr>
          <w:rFonts w:ascii="宋体" w:hAnsi="宋体" w:eastAsia="宋体" w:cs="宋体"/>
          <w:color w:val="auto"/>
          <w:sz w:val="23"/>
          <w:szCs w:val="23"/>
          <w:highlight w:val="none"/>
        </w:rPr>
      </w:pPr>
      <w:r>
        <w:rPr>
          <w:rFonts w:ascii="宋体" w:hAnsi="宋体" w:eastAsia="宋体" w:cs="宋体"/>
          <w:b/>
          <w:bCs/>
          <w:color w:val="auto"/>
          <w:spacing w:val="2"/>
          <w:sz w:val="23"/>
          <w:szCs w:val="23"/>
          <w:highlight w:val="none"/>
        </w:rPr>
        <w:t>三、付款方式</w:t>
      </w:r>
    </w:p>
    <w:p w14:paraId="25375750">
      <w:pPr>
        <w:pStyle w:val="2"/>
        <w:spacing w:line="360" w:lineRule="auto"/>
        <w:ind w:firstLine="488" w:firstLineChars="200"/>
        <w:rPr>
          <w:rFonts w:hint="eastAsia" w:ascii="宋体" w:hAnsi="宋体" w:eastAsia="宋体" w:cs="宋体"/>
          <w:snapToGrid w:val="0"/>
          <w:color w:val="auto"/>
          <w:spacing w:val="7"/>
          <w:kern w:val="0"/>
          <w:sz w:val="23"/>
          <w:szCs w:val="23"/>
          <w:highlight w:val="none"/>
          <w:lang w:val="en-US" w:eastAsia="zh-CN" w:bidi="ar-SA"/>
        </w:rPr>
      </w:pPr>
      <w:r>
        <w:rPr>
          <w:rFonts w:hint="eastAsia" w:ascii="宋体" w:hAnsi="宋体" w:eastAsia="宋体" w:cs="宋体"/>
          <w:snapToGrid w:val="0"/>
          <w:color w:val="auto"/>
          <w:spacing w:val="7"/>
          <w:kern w:val="0"/>
          <w:sz w:val="23"/>
          <w:szCs w:val="23"/>
          <w:highlight w:val="none"/>
          <w:lang w:val="en-US" w:eastAsia="en-US" w:bidi="ar-SA"/>
        </w:rPr>
        <w:t>合同生效后，买方在收到卖方开具的注明应付</w:t>
      </w:r>
      <w:r>
        <w:rPr>
          <w:rFonts w:hint="eastAsia" w:ascii="宋体" w:hAnsi="宋体" w:eastAsia="宋体" w:cs="宋体"/>
          <w:snapToGrid w:val="0"/>
          <w:color w:val="auto"/>
          <w:spacing w:val="7"/>
          <w:kern w:val="0"/>
          <w:sz w:val="23"/>
          <w:szCs w:val="23"/>
          <w:highlight w:val="none"/>
          <w:lang w:val="en-US" w:eastAsia="zh-CN" w:bidi="ar-SA"/>
        </w:rPr>
        <w:t>定金</w:t>
      </w:r>
      <w:r>
        <w:rPr>
          <w:rFonts w:hint="eastAsia" w:ascii="宋体" w:hAnsi="宋体" w:eastAsia="宋体" w:cs="宋体"/>
          <w:snapToGrid w:val="0"/>
          <w:color w:val="auto"/>
          <w:spacing w:val="7"/>
          <w:kern w:val="0"/>
          <w:sz w:val="23"/>
          <w:szCs w:val="23"/>
          <w:highlight w:val="none"/>
          <w:lang w:val="en-US" w:eastAsia="en-US" w:bidi="ar-SA"/>
        </w:rPr>
        <w:t>的财务收据正本一份并经审核无误后28日内，向卖方支付签约合同</w:t>
      </w:r>
      <w:r>
        <w:rPr>
          <w:rFonts w:hint="eastAsia" w:ascii="宋体" w:hAnsi="宋体" w:eastAsia="宋体" w:cs="宋体"/>
          <w:snapToGrid w:val="0"/>
          <w:color w:val="auto"/>
          <w:spacing w:val="7"/>
          <w:kern w:val="0"/>
          <w:sz w:val="23"/>
          <w:szCs w:val="23"/>
          <w:highlight w:val="none"/>
          <w:lang w:val="en-US" w:eastAsia="zh-CN" w:bidi="ar-SA"/>
        </w:rPr>
        <w:t>设备款</w:t>
      </w:r>
      <w:r>
        <w:rPr>
          <w:rFonts w:hint="eastAsia" w:ascii="宋体" w:hAnsi="宋体" w:eastAsia="宋体" w:cs="宋体"/>
          <w:snapToGrid w:val="0"/>
          <w:color w:val="auto"/>
          <w:spacing w:val="7"/>
          <w:kern w:val="0"/>
          <w:sz w:val="23"/>
          <w:szCs w:val="23"/>
          <w:highlight w:val="none"/>
          <w:lang w:val="en-US" w:eastAsia="en-US" w:bidi="ar-SA"/>
        </w:rPr>
        <w:t>的</w:t>
      </w:r>
      <w:r>
        <w:rPr>
          <w:rFonts w:hint="eastAsia" w:ascii="宋体" w:hAnsi="宋体" w:eastAsia="宋体" w:cs="宋体"/>
          <w:snapToGrid w:val="0"/>
          <w:color w:val="auto"/>
          <w:spacing w:val="7"/>
          <w:kern w:val="0"/>
          <w:sz w:val="23"/>
          <w:szCs w:val="23"/>
          <w:highlight w:val="none"/>
          <w:lang w:val="en-US" w:eastAsia="zh-CN" w:bidi="ar-SA"/>
        </w:rPr>
        <w:t>9</w:t>
      </w:r>
      <w:r>
        <w:rPr>
          <w:rFonts w:hint="eastAsia" w:ascii="宋体" w:hAnsi="宋体" w:eastAsia="宋体" w:cs="宋体"/>
          <w:snapToGrid w:val="0"/>
          <w:color w:val="auto"/>
          <w:spacing w:val="7"/>
          <w:kern w:val="0"/>
          <w:sz w:val="23"/>
          <w:szCs w:val="23"/>
          <w:highlight w:val="none"/>
          <w:lang w:val="en-US" w:eastAsia="en-US" w:bidi="ar-SA"/>
        </w:rPr>
        <w:t>0%作为</w:t>
      </w:r>
      <w:r>
        <w:rPr>
          <w:rFonts w:hint="eastAsia" w:ascii="宋体" w:hAnsi="宋体" w:eastAsia="宋体" w:cs="宋体"/>
          <w:snapToGrid w:val="0"/>
          <w:color w:val="auto"/>
          <w:spacing w:val="7"/>
          <w:kern w:val="0"/>
          <w:sz w:val="23"/>
          <w:szCs w:val="23"/>
          <w:highlight w:val="none"/>
          <w:lang w:val="en-US" w:eastAsia="zh-CN" w:bidi="ar-SA"/>
        </w:rPr>
        <w:t>定金</w:t>
      </w:r>
      <w:r>
        <w:rPr>
          <w:rFonts w:hint="eastAsia" w:ascii="宋体" w:hAnsi="宋体" w:eastAsia="宋体" w:cs="宋体"/>
          <w:snapToGrid w:val="0"/>
          <w:color w:val="auto"/>
          <w:spacing w:val="7"/>
          <w:kern w:val="0"/>
          <w:sz w:val="23"/>
          <w:szCs w:val="23"/>
          <w:highlight w:val="none"/>
          <w:lang w:val="en-US" w:eastAsia="en-US" w:bidi="ar-SA"/>
        </w:rPr>
        <w:t>。经买方验收合格后28日内，向卖方支付合同</w:t>
      </w:r>
      <w:r>
        <w:rPr>
          <w:rFonts w:hint="eastAsia" w:ascii="宋体" w:hAnsi="宋体" w:eastAsia="宋体" w:cs="宋体"/>
          <w:snapToGrid w:val="0"/>
          <w:color w:val="auto"/>
          <w:spacing w:val="7"/>
          <w:kern w:val="0"/>
          <w:sz w:val="23"/>
          <w:szCs w:val="23"/>
          <w:highlight w:val="none"/>
          <w:lang w:val="en-US" w:eastAsia="zh-CN" w:bidi="ar-SA"/>
        </w:rPr>
        <w:t>设备款的1</w:t>
      </w:r>
      <w:r>
        <w:rPr>
          <w:rFonts w:hint="eastAsia" w:ascii="宋体" w:hAnsi="宋体" w:eastAsia="宋体" w:cs="宋体"/>
          <w:snapToGrid w:val="0"/>
          <w:color w:val="auto"/>
          <w:spacing w:val="7"/>
          <w:kern w:val="0"/>
          <w:sz w:val="23"/>
          <w:szCs w:val="23"/>
          <w:highlight w:val="none"/>
          <w:lang w:val="en-US" w:eastAsia="en-US" w:bidi="ar-SA"/>
        </w:rPr>
        <w:t>0%</w:t>
      </w:r>
      <w:r>
        <w:rPr>
          <w:rFonts w:hint="eastAsia" w:ascii="宋体" w:hAnsi="宋体" w:eastAsia="宋体" w:cs="宋体"/>
          <w:snapToGrid w:val="0"/>
          <w:color w:val="auto"/>
          <w:spacing w:val="7"/>
          <w:kern w:val="0"/>
          <w:sz w:val="23"/>
          <w:szCs w:val="23"/>
          <w:highlight w:val="none"/>
          <w:lang w:val="en-US" w:eastAsia="zh-CN" w:bidi="ar-SA"/>
        </w:rPr>
        <w:t>；</w:t>
      </w:r>
      <w:r>
        <w:rPr>
          <w:rFonts w:hint="eastAsia" w:ascii="宋体" w:hAnsi="宋体" w:eastAsia="宋体" w:cs="宋体"/>
          <w:snapToGrid w:val="0"/>
          <w:color w:val="auto"/>
          <w:spacing w:val="7"/>
          <w:kern w:val="0"/>
          <w:sz w:val="23"/>
          <w:szCs w:val="23"/>
          <w:highlight w:val="none"/>
          <w:lang w:val="en-US" w:eastAsia="en-US" w:bidi="ar-SA"/>
        </w:rPr>
        <w:t>买方在安装</w:t>
      </w:r>
      <w:r>
        <w:rPr>
          <w:rFonts w:hint="eastAsia" w:ascii="宋体" w:hAnsi="宋体" w:eastAsia="宋体" w:cs="宋体"/>
          <w:snapToGrid w:val="0"/>
          <w:color w:val="auto"/>
          <w:spacing w:val="7"/>
          <w:kern w:val="0"/>
          <w:sz w:val="23"/>
          <w:szCs w:val="23"/>
          <w:highlight w:val="none"/>
          <w:lang w:val="en-US" w:eastAsia="zh-CN" w:bidi="ar-SA"/>
        </w:rPr>
        <w:t>正式</w:t>
      </w:r>
      <w:r>
        <w:rPr>
          <w:rFonts w:hint="eastAsia" w:ascii="宋体" w:hAnsi="宋体" w:eastAsia="宋体" w:cs="宋体"/>
          <w:snapToGrid w:val="0"/>
          <w:color w:val="auto"/>
          <w:spacing w:val="7"/>
          <w:kern w:val="0"/>
          <w:sz w:val="23"/>
          <w:szCs w:val="23"/>
          <w:highlight w:val="none"/>
          <w:lang w:val="en-US" w:eastAsia="en-US" w:bidi="ar-SA"/>
        </w:rPr>
        <w:t>运营后，向卖方支付剩余合同价款。买方</w:t>
      </w:r>
      <w:r>
        <w:rPr>
          <w:rFonts w:hint="eastAsia" w:ascii="宋体" w:hAnsi="宋体" w:eastAsia="宋体" w:cs="宋体"/>
          <w:snapToGrid w:val="0"/>
          <w:color w:val="auto"/>
          <w:spacing w:val="7"/>
          <w:kern w:val="0"/>
          <w:sz w:val="23"/>
          <w:szCs w:val="23"/>
          <w:highlight w:val="none"/>
          <w:lang w:val="en-US" w:eastAsia="zh-CN" w:bidi="ar-SA"/>
        </w:rPr>
        <w:t>在支付剩余合同价款前，</w:t>
      </w:r>
      <w:r>
        <w:rPr>
          <w:rFonts w:hint="eastAsia" w:ascii="宋体" w:hAnsi="宋体" w:eastAsia="宋体" w:cs="宋体"/>
          <w:snapToGrid w:val="0"/>
          <w:color w:val="auto"/>
          <w:spacing w:val="7"/>
          <w:kern w:val="0"/>
          <w:sz w:val="23"/>
          <w:szCs w:val="23"/>
          <w:highlight w:val="none"/>
          <w:lang w:val="en-US" w:eastAsia="en-US" w:bidi="ar-SA"/>
        </w:rPr>
        <w:t>卖方</w:t>
      </w:r>
      <w:r>
        <w:rPr>
          <w:rFonts w:hint="eastAsia" w:ascii="宋体" w:hAnsi="宋体" w:eastAsia="宋体" w:cs="宋体"/>
          <w:snapToGrid w:val="0"/>
          <w:color w:val="auto"/>
          <w:spacing w:val="7"/>
          <w:kern w:val="0"/>
          <w:sz w:val="23"/>
          <w:szCs w:val="23"/>
          <w:highlight w:val="none"/>
          <w:lang w:val="en-US" w:eastAsia="zh-CN" w:bidi="ar-SA"/>
        </w:rPr>
        <w:t>应开具</w:t>
      </w:r>
      <w:r>
        <w:rPr>
          <w:rFonts w:hint="eastAsia" w:ascii="宋体" w:hAnsi="宋体" w:eastAsia="宋体" w:cs="宋体"/>
          <w:snapToGrid w:val="0"/>
          <w:color w:val="auto"/>
          <w:spacing w:val="7"/>
          <w:kern w:val="0"/>
          <w:sz w:val="23"/>
          <w:szCs w:val="23"/>
          <w:highlight w:val="none"/>
          <w:lang w:val="en-US" w:eastAsia="en-US" w:bidi="ar-SA"/>
        </w:rPr>
        <w:t>100%增值税发票</w:t>
      </w:r>
      <w:r>
        <w:rPr>
          <w:rFonts w:hint="eastAsia" w:ascii="宋体" w:hAnsi="宋体" w:eastAsia="宋体" w:cs="宋体"/>
          <w:snapToGrid w:val="0"/>
          <w:color w:val="auto"/>
          <w:spacing w:val="7"/>
          <w:kern w:val="0"/>
          <w:sz w:val="23"/>
          <w:szCs w:val="23"/>
          <w:highlight w:val="none"/>
          <w:lang w:val="en-US" w:eastAsia="zh-CN" w:bidi="ar-SA"/>
        </w:rPr>
        <w:t>。</w:t>
      </w:r>
    </w:p>
    <w:p w14:paraId="0EE88F22">
      <w:pPr>
        <w:spacing w:before="76" w:line="219" w:lineRule="auto"/>
        <w:ind w:left="463"/>
        <w:rPr>
          <w:rFonts w:ascii="宋体" w:hAnsi="宋体" w:eastAsia="宋体" w:cs="宋体"/>
          <w:color w:val="auto"/>
          <w:sz w:val="23"/>
          <w:szCs w:val="23"/>
          <w:highlight w:val="none"/>
        </w:rPr>
      </w:pPr>
      <w:r>
        <w:rPr>
          <w:rFonts w:ascii="宋体" w:hAnsi="宋体" w:eastAsia="宋体" w:cs="宋体"/>
          <w:b/>
          <w:bCs/>
          <w:color w:val="auto"/>
          <w:spacing w:val="-5"/>
          <w:sz w:val="23"/>
          <w:szCs w:val="23"/>
          <w:highlight w:val="none"/>
        </w:rPr>
        <w:t>四</w:t>
      </w:r>
      <w:r>
        <w:rPr>
          <w:rFonts w:ascii="宋体" w:hAnsi="宋体" w:eastAsia="宋体" w:cs="宋体"/>
          <w:color w:val="auto"/>
          <w:spacing w:val="-35"/>
          <w:sz w:val="23"/>
          <w:szCs w:val="23"/>
          <w:highlight w:val="none"/>
        </w:rPr>
        <w:t xml:space="preserve"> </w:t>
      </w:r>
      <w:r>
        <w:rPr>
          <w:rFonts w:ascii="宋体" w:hAnsi="宋体" w:eastAsia="宋体" w:cs="宋体"/>
          <w:b/>
          <w:bCs/>
          <w:color w:val="auto"/>
          <w:spacing w:val="-5"/>
          <w:sz w:val="23"/>
          <w:szCs w:val="23"/>
          <w:highlight w:val="none"/>
        </w:rPr>
        <w:t>、其他商务要求内容</w:t>
      </w:r>
    </w:p>
    <w:p w14:paraId="5DFAA897">
      <w:pPr>
        <w:spacing w:before="309" w:line="350" w:lineRule="auto"/>
        <w:ind w:left="39" w:firstLine="550"/>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(一)投标人必须在投标文件中对以上条款和服务承诺明确列出，承诺</w:t>
      </w:r>
      <w:r>
        <w:rPr>
          <w:rFonts w:ascii="宋体" w:hAnsi="宋体" w:eastAsia="宋体" w:cs="宋体"/>
          <w:color w:val="auto"/>
          <w:spacing w:val="9"/>
          <w:sz w:val="23"/>
          <w:szCs w:val="23"/>
          <w:highlight w:val="none"/>
        </w:rPr>
        <w:t>内容必须达到</w:t>
      </w:r>
      <w:r>
        <w:rPr>
          <w:rFonts w:ascii="宋体" w:hAnsi="宋体" w:eastAsia="宋体" w:cs="宋体"/>
          <w:color w:val="auto"/>
          <w:sz w:val="23"/>
          <w:szCs w:val="23"/>
          <w:highlight w:val="none"/>
        </w:rPr>
        <w:t xml:space="preserve"> </w:t>
      </w:r>
      <w:r>
        <w:rPr>
          <w:rFonts w:ascii="宋体" w:hAnsi="宋体" w:eastAsia="宋体" w:cs="宋体"/>
          <w:color w:val="auto"/>
          <w:spacing w:val="3"/>
          <w:sz w:val="23"/>
          <w:szCs w:val="23"/>
          <w:highlight w:val="none"/>
        </w:rPr>
        <w:t>本篇及招标文件其他条款的要求。</w:t>
      </w:r>
    </w:p>
    <w:p w14:paraId="2A47C097">
      <w:pPr>
        <w:pStyle w:val="2"/>
        <w:spacing w:line="250" w:lineRule="auto"/>
        <w:rPr>
          <w:color w:val="auto"/>
          <w:highlight w:val="none"/>
        </w:rPr>
      </w:pPr>
    </w:p>
    <w:p w14:paraId="218885DD">
      <w:pPr>
        <w:spacing w:before="76" w:line="219" w:lineRule="auto"/>
        <w:ind w:left="590"/>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(二)其他未尽事宜由供需双方在采购合同中详细约</w:t>
      </w:r>
      <w:r>
        <w:rPr>
          <w:rFonts w:ascii="宋体" w:hAnsi="宋体" w:eastAsia="宋体" w:cs="宋体"/>
          <w:color w:val="auto"/>
          <w:spacing w:val="8"/>
          <w:sz w:val="23"/>
          <w:szCs w:val="23"/>
          <w:highlight w:val="none"/>
        </w:rPr>
        <w:t>定。</w:t>
      </w:r>
    </w:p>
    <w:p w14:paraId="1CC6EBA4">
      <w:pPr>
        <w:spacing w:line="219" w:lineRule="auto"/>
        <w:rPr>
          <w:rFonts w:ascii="宋体" w:hAnsi="宋体" w:eastAsia="宋体" w:cs="宋体"/>
          <w:color w:val="auto"/>
          <w:sz w:val="23"/>
          <w:szCs w:val="23"/>
          <w:highlight w:val="none"/>
        </w:rPr>
        <w:sectPr>
          <w:headerReference r:id="rId11" w:type="default"/>
          <w:footerReference r:id="rId12" w:type="default"/>
          <w:pgSz w:w="11900" w:h="16840"/>
          <w:pgMar w:top="400" w:right="1613" w:bottom="1193" w:left="1050" w:header="0" w:footer="1037" w:gutter="0"/>
          <w:pgNumType w:fmt="decimal"/>
          <w:cols w:space="720" w:num="1"/>
        </w:sectPr>
      </w:pPr>
    </w:p>
    <w:p w14:paraId="38DF8017">
      <w:pPr>
        <w:spacing w:before="83" w:line="219" w:lineRule="auto"/>
        <w:ind w:left="2031"/>
        <w:outlineLvl w:val="0"/>
        <w:rPr>
          <w:rFonts w:ascii="宋体" w:hAnsi="宋体" w:eastAsia="宋体" w:cs="宋体"/>
          <w:color w:val="auto"/>
          <w:sz w:val="43"/>
          <w:szCs w:val="43"/>
          <w:highlight w:val="none"/>
        </w:rPr>
      </w:pPr>
      <w:bookmarkStart w:id="17" w:name="bookmark46"/>
      <w:bookmarkEnd w:id="17"/>
      <w:bookmarkStart w:id="18" w:name="_Toc19884"/>
      <w:bookmarkStart w:id="19" w:name="_Toc4096"/>
      <w:r>
        <w:rPr>
          <w:rFonts w:ascii="宋体" w:hAnsi="宋体" w:eastAsia="宋体" w:cs="宋体"/>
          <w:b/>
          <w:bCs/>
          <w:color w:val="auto"/>
          <w:spacing w:val="-1"/>
          <w:sz w:val="43"/>
          <w:szCs w:val="43"/>
          <w:highlight w:val="none"/>
        </w:rPr>
        <w:t>第四篇</w:t>
      </w:r>
      <w:r>
        <w:rPr>
          <w:rFonts w:ascii="宋体" w:hAnsi="宋体" w:eastAsia="宋体" w:cs="宋体"/>
          <w:color w:val="auto"/>
          <w:spacing w:val="-1"/>
          <w:sz w:val="43"/>
          <w:szCs w:val="43"/>
          <w:highlight w:val="none"/>
        </w:rPr>
        <w:t xml:space="preserve">  </w:t>
      </w:r>
      <w:r>
        <w:rPr>
          <w:rFonts w:ascii="宋体" w:hAnsi="宋体" w:eastAsia="宋体" w:cs="宋体"/>
          <w:b/>
          <w:bCs/>
          <w:color w:val="auto"/>
          <w:spacing w:val="-1"/>
          <w:sz w:val="43"/>
          <w:szCs w:val="43"/>
          <w:highlight w:val="none"/>
        </w:rPr>
        <w:t>资格审查及评标办法</w:t>
      </w:r>
      <w:bookmarkEnd w:id="18"/>
      <w:bookmarkEnd w:id="19"/>
    </w:p>
    <w:p w14:paraId="107D0891">
      <w:pPr>
        <w:pStyle w:val="2"/>
        <w:spacing w:line="327" w:lineRule="auto"/>
        <w:rPr>
          <w:color w:val="auto"/>
          <w:highlight w:val="none"/>
        </w:rPr>
      </w:pPr>
    </w:p>
    <w:p w14:paraId="28EB588B">
      <w:pPr>
        <w:spacing w:before="75" w:line="219" w:lineRule="auto"/>
        <w:ind w:left="658"/>
        <w:outlineLvl w:val="1"/>
        <w:rPr>
          <w:rFonts w:ascii="宋体" w:hAnsi="宋体" w:eastAsia="宋体" w:cs="宋体"/>
          <w:color w:val="auto"/>
          <w:sz w:val="23"/>
          <w:szCs w:val="23"/>
          <w:highlight w:val="none"/>
        </w:rPr>
      </w:pPr>
      <w:bookmarkStart w:id="20" w:name="_Toc3525"/>
      <w:r>
        <w:rPr>
          <w:color w:val="auto"/>
          <w:highlight w:val="none"/>
        </w:rPr>
        <mc:AlternateContent>
          <mc:Choice Requires="wps">
            <w:drawing>
              <wp:anchor distT="0" distB="0" distL="0" distR="0" simplePos="0" relativeHeight="251660288" behindDoc="0" locked="0" layoutInCell="1" allowOverlap="1">
                <wp:simplePos x="0" y="0"/>
                <wp:positionH relativeFrom="column">
                  <wp:posOffset>6678295</wp:posOffset>
                </wp:positionH>
                <wp:positionV relativeFrom="paragraph">
                  <wp:posOffset>358140</wp:posOffset>
                </wp:positionV>
                <wp:extent cx="412115" cy="166370"/>
                <wp:effectExtent l="123190" t="0" r="0" b="0"/>
                <wp:wrapNone/>
                <wp:docPr id="72" name="TextBox 72"/>
                <wp:cNvGraphicFramePr/>
                <a:graphic xmlns:a="http://schemas.openxmlformats.org/drawingml/2006/main">
                  <a:graphicData uri="http://schemas.microsoft.com/office/word/2010/wordprocessingShape">
                    <wps:wsp>
                      <wps:cNvSpPr txBox="1"/>
                      <wps:spPr>
                        <a:xfrm rot="16200000">
                          <a:off x="6678879" y="358599"/>
                          <a:ext cx="412115" cy="16637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299EFBC8">
                            <w:pPr>
                              <w:spacing w:before="50" w:line="220" w:lineRule="auto"/>
                              <w:ind w:left="20"/>
                              <w:rPr>
                                <w:rFonts w:ascii="宋体" w:hAnsi="宋体" w:eastAsia="宋体" w:cs="宋体"/>
                                <w:sz w:val="16"/>
                                <w:szCs w:val="16"/>
                              </w:rPr>
                            </w:pPr>
                            <w:r>
                              <w:rPr>
                                <w:rFonts w:ascii="宋体" w:hAnsi="宋体" w:eastAsia="宋体" w:cs="宋体"/>
                                <w:spacing w:val="-6"/>
                                <w:sz w:val="16"/>
                                <w:szCs w:val="16"/>
                              </w:rPr>
                              <w:t>2</w:t>
                            </w:r>
                            <w:r>
                              <w:rPr>
                                <w:rFonts w:ascii="宋体" w:hAnsi="宋体" w:eastAsia="宋体" w:cs="宋体"/>
                                <w:spacing w:val="36"/>
                                <w:w w:val="101"/>
                                <w:sz w:val="16"/>
                                <w:szCs w:val="16"/>
                              </w:rPr>
                              <w:t xml:space="preserve"> </w:t>
                            </w:r>
                            <w:r>
                              <w:rPr>
                                <w:rFonts w:ascii="宋体" w:hAnsi="宋体" w:eastAsia="宋体" w:cs="宋体"/>
                                <w:spacing w:val="-6"/>
                                <w:sz w:val="16"/>
                                <w:szCs w:val="16"/>
                              </w:rPr>
                              <w:t>上</w:t>
                            </w:r>
                            <w:r>
                              <w:rPr>
                                <w:rFonts w:ascii="宋体" w:hAnsi="宋体" w:eastAsia="宋体" w:cs="宋体"/>
                                <w:spacing w:val="35"/>
                                <w:w w:val="101"/>
                                <w:sz w:val="16"/>
                                <w:szCs w:val="16"/>
                              </w:rPr>
                              <w:t xml:space="preserve"> </w:t>
                            </w:r>
                            <w:r>
                              <w:rPr>
                                <w:rFonts w:ascii="宋体" w:hAnsi="宋体" w:eastAsia="宋体" w:cs="宋体"/>
                                <w:spacing w:val="-6"/>
                                <w:sz w:val="16"/>
                                <w:szCs w:val="16"/>
                              </w:rPr>
                              <w:t>屋</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72" o:spid="_x0000_s1026" o:spt="202" type="#_x0000_t202" style="position:absolute;left:0pt;margin-left:525.85pt;margin-top:28.2pt;height:13.1pt;width:32.45pt;rotation:-5898240f;z-index:251660288;mso-width-relative:page;mso-height-relative:page;" filled="f" stroked="f" coordsize="21600,21600" o:gfxdata="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tSGAytgAAAALAQAA&#10;DwAAAAAAAAABACAAAAAiAAAAZHJzL2Rvd25yZXYueG1sUEsBAhQAFAAAAAgAh07iQEh59DZSAgAA&#10;ogQAAA4AAAAAAAAAAQAgAAAAJwEAAGRycy9lMm9Eb2MueG1sUEsFBgAAAAAGAAYAWQEAAOsFAAAA&#10;AA==&#10;">
                <v:fill on="f" focussize="0,0"/>
                <v:stroke on="f" weight="0pt" miterlimit="0" joinstyle="miter"/>
                <v:imagedata o:title=""/>
                <o:lock v:ext="edit" aspectratio="f"/>
                <v:textbox inset="0mm,0mm,0mm,0mm">
                  <w:txbxContent>
                    <w:p w14:paraId="299EFBC8">
                      <w:pPr>
                        <w:spacing w:before="50" w:line="220" w:lineRule="auto"/>
                        <w:ind w:left="20"/>
                        <w:rPr>
                          <w:rFonts w:ascii="宋体" w:hAnsi="宋体" w:eastAsia="宋体" w:cs="宋体"/>
                          <w:sz w:val="16"/>
                          <w:szCs w:val="16"/>
                        </w:rPr>
                      </w:pPr>
                      <w:r>
                        <w:rPr>
                          <w:rFonts w:ascii="宋体" w:hAnsi="宋体" w:eastAsia="宋体" w:cs="宋体"/>
                          <w:spacing w:val="-6"/>
                          <w:sz w:val="16"/>
                          <w:szCs w:val="16"/>
                        </w:rPr>
                        <w:t>2</w:t>
                      </w:r>
                      <w:r>
                        <w:rPr>
                          <w:rFonts w:ascii="宋体" w:hAnsi="宋体" w:eastAsia="宋体" w:cs="宋体"/>
                          <w:spacing w:val="36"/>
                          <w:w w:val="101"/>
                          <w:sz w:val="16"/>
                          <w:szCs w:val="16"/>
                        </w:rPr>
                        <w:t xml:space="preserve"> </w:t>
                      </w:r>
                      <w:r>
                        <w:rPr>
                          <w:rFonts w:ascii="宋体" w:hAnsi="宋体" w:eastAsia="宋体" w:cs="宋体"/>
                          <w:spacing w:val="-6"/>
                          <w:sz w:val="16"/>
                          <w:szCs w:val="16"/>
                        </w:rPr>
                        <w:t>上</w:t>
                      </w:r>
                      <w:r>
                        <w:rPr>
                          <w:rFonts w:ascii="宋体" w:hAnsi="宋体" w:eastAsia="宋体" w:cs="宋体"/>
                          <w:spacing w:val="35"/>
                          <w:w w:val="101"/>
                          <w:sz w:val="16"/>
                          <w:szCs w:val="16"/>
                        </w:rPr>
                        <w:t xml:space="preserve"> </w:t>
                      </w:r>
                      <w:r>
                        <w:rPr>
                          <w:rFonts w:ascii="宋体" w:hAnsi="宋体" w:eastAsia="宋体" w:cs="宋体"/>
                          <w:spacing w:val="-6"/>
                          <w:sz w:val="16"/>
                          <w:szCs w:val="16"/>
                        </w:rPr>
                        <w:t>屋</w:t>
                      </w:r>
                    </w:p>
                  </w:txbxContent>
                </v:textbox>
              </v:shape>
            </w:pict>
          </mc:Fallback>
        </mc:AlternateContent>
      </w:r>
      <w:r>
        <w:rPr>
          <w:rFonts w:ascii="宋体" w:hAnsi="宋体" w:eastAsia="宋体" w:cs="宋体"/>
          <w:b/>
          <w:bCs/>
          <w:color w:val="auto"/>
          <w:sz w:val="23"/>
          <w:szCs w:val="23"/>
          <w:highlight w:val="none"/>
        </w:rPr>
        <w:t>一</w:t>
      </w:r>
      <w:r>
        <w:rPr>
          <w:rFonts w:ascii="宋体" w:hAnsi="宋体" w:eastAsia="宋体" w:cs="宋体"/>
          <w:color w:val="auto"/>
          <w:spacing w:val="-50"/>
          <w:sz w:val="23"/>
          <w:szCs w:val="23"/>
          <w:highlight w:val="none"/>
        </w:rPr>
        <w:t xml:space="preserve"> </w:t>
      </w:r>
      <w:r>
        <w:rPr>
          <w:rFonts w:ascii="宋体" w:hAnsi="宋体" w:eastAsia="宋体" w:cs="宋体"/>
          <w:b/>
          <w:bCs/>
          <w:color w:val="auto"/>
          <w:sz w:val="23"/>
          <w:szCs w:val="23"/>
          <w:highlight w:val="none"/>
        </w:rPr>
        <w:t>、资格审查及符合性审查</w:t>
      </w:r>
      <w:bookmarkEnd w:id="20"/>
    </w:p>
    <w:p w14:paraId="6C61B5A1">
      <w:pPr>
        <w:spacing w:before="117" w:line="219" w:lineRule="auto"/>
        <w:ind w:left="658"/>
        <w:rPr>
          <w:rFonts w:ascii="宋体" w:hAnsi="宋体" w:eastAsia="宋体" w:cs="宋体"/>
          <w:color w:val="auto"/>
          <w:sz w:val="23"/>
          <w:szCs w:val="23"/>
          <w:highlight w:val="none"/>
        </w:rPr>
      </w:pPr>
      <w:r>
        <w:rPr>
          <w:rFonts w:ascii="宋体" w:hAnsi="宋体" w:eastAsia="宋体" w:cs="宋体"/>
          <w:b/>
          <w:bCs/>
          <w:color w:val="auto"/>
          <w:spacing w:val="4"/>
          <w:sz w:val="23"/>
          <w:szCs w:val="23"/>
          <w:highlight w:val="none"/>
        </w:rPr>
        <w:t>若未通过资格审查及符合性审查的投标文件，不进入评审环</w:t>
      </w:r>
      <w:r>
        <w:rPr>
          <w:rFonts w:ascii="宋体" w:hAnsi="宋体" w:eastAsia="宋体" w:cs="宋体"/>
          <w:b/>
          <w:bCs/>
          <w:color w:val="auto"/>
          <w:spacing w:val="3"/>
          <w:sz w:val="23"/>
          <w:szCs w:val="23"/>
          <w:highlight w:val="none"/>
        </w:rPr>
        <w:t>节。</w:t>
      </w:r>
    </w:p>
    <w:p w14:paraId="2314A818">
      <w:pPr>
        <w:spacing w:before="140" w:line="219" w:lineRule="auto"/>
        <w:ind w:left="805"/>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w:t>
      </w:r>
      <w:r>
        <w:rPr>
          <w:rFonts w:ascii="宋体" w:hAnsi="宋体" w:eastAsia="宋体" w:cs="宋体"/>
          <w:color w:val="auto"/>
          <w:spacing w:val="-67"/>
          <w:sz w:val="23"/>
          <w:szCs w:val="23"/>
          <w:highlight w:val="none"/>
        </w:rPr>
        <w:t xml:space="preserve"> </w:t>
      </w:r>
      <w:r>
        <w:rPr>
          <w:rFonts w:ascii="宋体" w:hAnsi="宋体" w:eastAsia="宋体" w:cs="宋体"/>
          <w:color w:val="auto"/>
          <w:spacing w:val="16"/>
          <w:sz w:val="23"/>
          <w:szCs w:val="23"/>
          <w:highlight w:val="none"/>
        </w:rPr>
        <w:t>一)资格审查</w:t>
      </w:r>
    </w:p>
    <w:p w14:paraId="32F68ECB">
      <w:pPr>
        <w:spacing w:before="106" w:line="325" w:lineRule="auto"/>
        <w:ind w:left="205" w:right="1466" w:firstLine="449"/>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依据相关法律法规规定，评标工作由采购代理机构负责组织，具体评</w:t>
      </w:r>
      <w:r>
        <w:rPr>
          <w:rFonts w:ascii="宋体" w:hAnsi="宋体" w:eastAsia="宋体" w:cs="宋体"/>
          <w:color w:val="auto"/>
          <w:spacing w:val="7"/>
          <w:sz w:val="23"/>
          <w:szCs w:val="23"/>
          <w:highlight w:val="none"/>
        </w:rPr>
        <w:t>标事务由采购人</w:t>
      </w:r>
      <w:r>
        <w:rPr>
          <w:rFonts w:ascii="宋体" w:hAnsi="宋体" w:eastAsia="宋体" w:cs="宋体"/>
          <w:color w:val="auto"/>
          <w:sz w:val="23"/>
          <w:szCs w:val="23"/>
          <w:highlight w:val="none"/>
        </w:rPr>
        <w:t xml:space="preserve"> </w:t>
      </w:r>
      <w:r>
        <w:rPr>
          <w:rFonts w:ascii="宋体" w:hAnsi="宋体" w:eastAsia="宋体" w:cs="宋体"/>
          <w:color w:val="auto"/>
          <w:spacing w:val="3"/>
          <w:sz w:val="23"/>
          <w:szCs w:val="23"/>
          <w:highlight w:val="none"/>
        </w:rPr>
        <w:t>依法组建的评标委员会负责。</w:t>
      </w:r>
    </w:p>
    <w:p w14:paraId="645491E6">
      <w:pPr>
        <w:spacing w:before="1" w:line="269" w:lineRule="auto"/>
        <w:ind w:left="215" w:right="1469" w:firstLine="439"/>
        <w:rPr>
          <w:rFonts w:ascii="宋体" w:hAnsi="宋体" w:eastAsia="宋体" w:cs="宋体"/>
          <w:color w:val="auto"/>
          <w:sz w:val="24"/>
          <w:szCs w:val="24"/>
          <w:highlight w:val="none"/>
        </w:rPr>
      </w:pPr>
      <w:r>
        <w:rPr>
          <w:rFonts w:ascii="宋体" w:hAnsi="宋体" w:eastAsia="宋体" w:cs="宋体"/>
          <w:color w:val="auto"/>
          <w:spacing w:val="8"/>
          <w:sz w:val="23"/>
          <w:szCs w:val="23"/>
          <w:highlight w:val="none"/>
        </w:rPr>
        <w:t>评标委员会成员到位后，推举其中一位评审专家担任评审组长</w:t>
      </w:r>
      <w:r>
        <w:rPr>
          <w:rFonts w:ascii="宋体" w:hAnsi="宋体" w:eastAsia="宋体" w:cs="宋体"/>
          <w:color w:val="auto"/>
          <w:spacing w:val="7"/>
          <w:sz w:val="23"/>
          <w:szCs w:val="23"/>
          <w:highlight w:val="none"/>
        </w:rPr>
        <w:t>，并由评审组长牵头组</w:t>
      </w:r>
      <w:r>
        <w:rPr>
          <w:rFonts w:ascii="宋体" w:hAnsi="宋体" w:eastAsia="宋体" w:cs="宋体"/>
          <w:color w:val="auto"/>
          <w:sz w:val="23"/>
          <w:szCs w:val="23"/>
          <w:highlight w:val="none"/>
        </w:rPr>
        <w:t xml:space="preserve"> </w:t>
      </w:r>
      <w:r>
        <w:rPr>
          <w:rFonts w:ascii="宋体" w:hAnsi="宋体" w:eastAsia="宋体" w:cs="宋体"/>
          <w:color w:val="auto"/>
          <w:sz w:val="24"/>
          <w:szCs w:val="24"/>
          <w:highlight w:val="none"/>
        </w:rPr>
        <w:t>织该项目评审工作。资格审查资料表如下：</w:t>
      </w:r>
    </w:p>
    <w:tbl>
      <w:tblPr>
        <w:tblStyle w:val="10"/>
        <w:tblW w:w="96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4"/>
        <w:gridCol w:w="749"/>
        <w:gridCol w:w="3916"/>
        <w:gridCol w:w="4321"/>
      </w:tblGrid>
      <w:tr w14:paraId="0B692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694" w:type="dxa"/>
            <w:vAlign w:val="top"/>
          </w:tcPr>
          <w:p w14:paraId="43CA1D09">
            <w:pPr>
              <w:pStyle w:val="9"/>
              <w:spacing w:before="181" w:line="221" w:lineRule="auto"/>
              <w:ind w:left="57"/>
              <w:rPr>
                <w:color w:val="auto"/>
                <w:sz w:val="21"/>
                <w:szCs w:val="21"/>
                <w:highlight w:val="none"/>
              </w:rPr>
            </w:pPr>
            <w:r>
              <w:rPr>
                <w:b/>
                <w:bCs/>
                <w:color w:val="auto"/>
                <w:spacing w:val="-5"/>
                <w:sz w:val="21"/>
                <w:szCs w:val="21"/>
                <w:highlight w:val="none"/>
              </w:rPr>
              <w:t>序号</w:t>
            </w:r>
          </w:p>
        </w:tc>
        <w:tc>
          <w:tcPr>
            <w:tcW w:w="4665" w:type="dxa"/>
            <w:gridSpan w:val="2"/>
            <w:vAlign w:val="top"/>
          </w:tcPr>
          <w:p w14:paraId="71381B65">
            <w:pPr>
              <w:pStyle w:val="9"/>
              <w:spacing w:before="180" w:line="219" w:lineRule="auto"/>
              <w:ind w:left="1894"/>
              <w:rPr>
                <w:color w:val="auto"/>
                <w:sz w:val="21"/>
                <w:szCs w:val="21"/>
                <w:highlight w:val="none"/>
              </w:rPr>
            </w:pPr>
            <w:r>
              <w:rPr>
                <w:b/>
                <w:bCs/>
                <w:color w:val="auto"/>
                <w:spacing w:val="-4"/>
                <w:sz w:val="21"/>
                <w:szCs w:val="21"/>
                <w:highlight w:val="none"/>
              </w:rPr>
              <w:t>检查因素</w:t>
            </w:r>
          </w:p>
        </w:tc>
        <w:tc>
          <w:tcPr>
            <w:tcW w:w="4321" w:type="dxa"/>
            <w:vAlign w:val="top"/>
          </w:tcPr>
          <w:p w14:paraId="09643F33">
            <w:pPr>
              <w:pStyle w:val="9"/>
              <w:spacing w:before="180" w:line="219" w:lineRule="auto"/>
              <w:ind w:left="1739"/>
              <w:rPr>
                <w:color w:val="auto"/>
                <w:sz w:val="21"/>
                <w:szCs w:val="21"/>
                <w:highlight w:val="none"/>
              </w:rPr>
            </w:pPr>
            <w:r>
              <w:rPr>
                <w:b/>
                <w:bCs/>
                <w:color w:val="auto"/>
                <w:spacing w:val="-4"/>
                <w:sz w:val="21"/>
                <w:szCs w:val="21"/>
                <w:highlight w:val="none"/>
              </w:rPr>
              <w:t>检查内容</w:t>
            </w:r>
          </w:p>
        </w:tc>
      </w:tr>
      <w:tr w14:paraId="6BA85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7" w:hRule="atLeast"/>
        </w:trPr>
        <w:tc>
          <w:tcPr>
            <w:tcW w:w="694" w:type="dxa"/>
            <w:vMerge w:val="restart"/>
            <w:tcBorders>
              <w:bottom w:val="nil"/>
            </w:tcBorders>
            <w:vAlign w:val="top"/>
          </w:tcPr>
          <w:p w14:paraId="221E7D82">
            <w:pPr>
              <w:spacing w:line="262" w:lineRule="auto"/>
              <w:rPr>
                <w:rFonts w:ascii="Arial"/>
                <w:color w:val="auto"/>
                <w:sz w:val="21"/>
                <w:highlight w:val="none"/>
              </w:rPr>
            </w:pPr>
          </w:p>
          <w:p w14:paraId="6A94DB35">
            <w:pPr>
              <w:spacing w:line="262" w:lineRule="auto"/>
              <w:rPr>
                <w:rFonts w:ascii="Arial"/>
                <w:color w:val="auto"/>
                <w:sz w:val="21"/>
                <w:highlight w:val="none"/>
              </w:rPr>
            </w:pPr>
          </w:p>
          <w:p w14:paraId="053847B9">
            <w:pPr>
              <w:spacing w:line="262" w:lineRule="auto"/>
              <w:rPr>
                <w:rFonts w:ascii="Arial"/>
                <w:color w:val="auto"/>
                <w:sz w:val="21"/>
                <w:highlight w:val="none"/>
              </w:rPr>
            </w:pPr>
          </w:p>
          <w:p w14:paraId="55B54272">
            <w:pPr>
              <w:spacing w:line="262" w:lineRule="auto"/>
              <w:rPr>
                <w:rFonts w:ascii="Arial"/>
                <w:color w:val="auto"/>
                <w:sz w:val="21"/>
                <w:highlight w:val="none"/>
              </w:rPr>
            </w:pPr>
          </w:p>
          <w:p w14:paraId="68546E35">
            <w:pPr>
              <w:spacing w:line="262" w:lineRule="auto"/>
              <w:rPr>
                <w:rFonts w:ascii="Arial"/>
                <w:color w:val="auto"/>
                <w:sz w:val="21"/>
                <w:highlight w:val="none"/>
              </w:rPr>
            </w:pPr>
          </w:p>
          <w:p w14:paraId="1F157B78">
            <w:pPr>
              <w:spacing w:line="263" w:lineRule="auto"/>
              <w:rPr>
                <w:rFonts w:ascii="Arial"/>
                <w:color w:val="auto"/>
                <w:sz w:val="21"/>
                <w:highlight w:val="none"/>
              </w:rPr>
            </w:pPr>
          </w:p>
          <w:p w14:paraId="2D0C6D40">
            <w:pPr>
              <w:spacing w:line="263" w:lineRule="auto"/>
              <w:rPr>
                <w:rFonts w:ascii="Arial"/>
                <w:color w:val="auto"/>
                <w:sz w:val="21"/>
                <w:highlight w:val="none"/>
              </w:rPr>
            </w:pPr>
          </w:p>
          <w:p w14:paraId="552A4131">
            <w:pPr>
              <w:spacing w:line="263" w:lineRule="auto"/>
              <w:rPr>
                <w:rFonts w:ascii="Arial"/>
                <w:color w:val="auto"/>
                <w:sz w:val="21"/>
                <w:highlight w:val="none"/>
              </w:rPr>
            </w:pPr>
          </w:p>
          <w:p w14:paraId="38678AE0">
            <w:pPr>
              <w:pStyle w:val="9"/>
              <w:spacing w:before="68" w:line="241" w:lineRule="auto"/>
              <w:ind w:left="54"/>
              <w:rPr>
                <w:color w:val="auto"/>
                <w:sz w:val="21"/>
                <w:szCs w:val="21"/>
                <w:highlight w:val="none"/>
              </w:rPr>
            </w:pPr>
            <w:r>
              <w:rPr>
                <w:color w:val="auto"/>
                <w:sz w:val="21"/>
                <w:szCs w:val="21"/>
                <w:highlight w:val="none"/>
              </w:rPr>
              <w:t>1</w:t>
            </w:r>
          </w:p>
        </w:tc>
        <w:tc>
          <w:tcPr>
            <w:tcW w:w="749" w:type="dxa"/>
            <w:vMerge w:val="restart"/>
            <w:tcBorders>
              <w:bottom w:val="nil"/>
            </w:tcBorders>
            <w:vAlign w:val="top"/>
          </w:tcPr>
          <w:p w14:paraId="3F8AFA78">
            <w:pPr>
              <w:spacing w:line="253" w:lineRule="auto"/>
              <w:rPr>
                <w:rFonts w:ascii="Arial"/>
                <w:color w:val="auto"/>
                <w:sz w:val="21"/>
                <w:highlight w:val="none"/>
              </w:rPr>
            </w:pPr>
          </w:p>
          <w:p w14:paraId="3A2A6456">
            <w:pPr>
              <w:spacing w:line="253" w:lineRule="auto"/>
              <w:rPr>
                <w:rFonts w:ascii="Arial"/>
                <w:color w:val="auto"/>
                <w:sz w:val="21"/>
                <w:highlight w:val="none"/>
              </w:rPr>
            </w:pPr>
          </w:p>
          <w:p w14:paraId="6AD2FC84">
            <w:pPr>
              <w:spacing w:line="253" w:lineRule="auto"/>
              <w:rPr>
                <w:rFonts w:ascii="Arial"/>
                <w:color w:val="auto"/>
                <w:sz w:val="21"/>
                <w:highlight w:val="none"/>
              </w:rPr>
            </w:pPr>
          </w:p>
          <w:p w14:paraId="4104BFB9">
            <w:pPr>
              <w:spacing w:line="254" w:lineRule="auto"/>
              <w:rPr>
                <w:rFonts w:ascii="Arial"/>
                <w:color w:val="auto"/>
                <w:sz w:val="21"/>
                <w:highlight w:val="none"/>
              </w:rPr>
            </w:pPr>
          </w:p>
          <w:p w14:paraId="1D0E8336">
            <w:pPr>
              <w:spacing w:line="254" w:lineRule="auto"/>
              <w:rPr>
                <w:rFonts w:ascii="Arial"/>
                <w:color w:val="auto"/>
                <w:sz w:val="21"/>
                <w:highlight w:val="none"/>
              </w:rPr>
            </w:pPr>
          </w:p>
          <w:p w14:paraId="79F79ADC">
            <w:pPr>
              <w:pStyle w:val="9"/>
              <w:spacing w:before="68" w:line="236" w:lineRule="auto"/>
              <w:ind w:left="71" w:right="52" w:firstLine="9"/>
              <w:rPr>
                <w:color w:val="auto"/>
                <w:sz w:val="21"/>
                <w:szCs w:val="21"/>
                <w:highlight w:val="none"/>
              </w:rPr>
            </w:pPr>
            <w:r>
              <w:rPr>
                <w:color w:val="auto"/>
                <w:spacing w:val="-10"/>
                <w:sz w:val="21"/>
                <w:szCs w:val="21"/>
                <w:highlight w:val="none"/>
              </w:rPr>
              <w:t>投</w:t>
            </w:r>
            <w:r>
              <w:rPr>
                <w:color w:val="auto"/>
                <w:spacing w:val="62"/>
                <w:sz w:val="21"/>
                <w:szCs w:val="21"/>
                <w:highlight w:val="none"/>
              </w:rPr>
              <w:t xml:space="preserve"> </w:t>
            </w:r>
            <w:r>
              <w:rPr>
                <w:color w:val="auto"/>
                <w:spacing w:val="-10"/>
                <w:sz w:val="21"/>
                <w:szCs w:val="21"/>
                <w:highlight w:val="none"/>
              </w:rPr>
              <w:t>标</w:t>
            </w:r>
            <w:r>
              <w:rPr>
                <w:color w:val="auto"/>
                <w:sz w:val="21"/>
                <w:szCs w:val="21"/>
                <w:highlight w:val="none"/>
              </w:rPr>
              <w:t xml:space="preserve"> </w:t>
            </w:r>
            <w:r>
              <w:rPr>
                <w:color w:val="auto"/>
                <w:spacing w:val="35"/>
                <w:sz w:val="21"/>
                <w:szCs w:val="21"/>
                <w:highlight w:val="none"/>
              </w:rPr>
              <w:t>人应</w:t>
            </w:r>
            <w:r>
              <w:rPr>
                <w:color w:val="auto"/>
                <w:sz w:val="21"/>
                <w:szCs w:val="21"/>
                <w:highlight w:val="none"/>
              </w:rPr>
              <w:t xml:space="preserve">  </w:t>
            </w:r>
            <w:r>
              <w:rPr>
                <w:color w:val="auto"/>
                <w:spacing w:val="-10"/>
                <w:sz w:val="21"/>
                <w:szCs w:val="21"/>
                <w:highlight w:val="none"/>
              </w:rPr>
              <w:t>符</w:t>
            </w:r>
            <w:r>
              <w:rPr>
                <w:color w:val="auto"/>
                <w:spacing w:val="103"/>
                <w:sz w:val="21"/>
                <w:szCs w:val="21"/>
                <w:highlight w:val="none"/>
              </w:rPr>
              <w:t xml:space="preserve"> </w:t>
            </w:r>
            <w:r>
              <w:rPr>
                <w:color w:val="auto"/>
                <w:spacing w:val="-10"/>
                <w:sz w:val="21"/>
                <w:szCs w:val="21"/>
                <w:highlight w:val="none"/>
              </w:rPr>
              <w:t>合</w:t>
            </w:r>
            <w:r>
              <w:rPr>
                <w:color w:val="auto"/>
                <w:sz w:val="21"/>
                <w:szCs w:val="21"/>
                <w:highlight w:val="none"/>
              </w:rPr>
              <w:t xml:space="preserve"> </w:t>
            </w:r>
            <w:r>
              <w:rPr>
                <w:color w:val="auto"/>
                <w:spacing w:val="-7"/>
                <w:sz w:val="21"/>
                <w:szCs w:val="21"/>
                <w:highlight w:val="none"/>
              </w:rPr>
              <w:t>的</w:t>
            </w:r>
            <w:r>
              <w:rPr>
                <w:color w:val="auto"/>
                <w:spacing w:val="47"/>
                <w:sz w:val="21"/>
                <w:szCs w:val="21"/>
                <w:highlight w:val="none"/>
              </w:rPr>
              <w:t xml:space="preserve"> </w:t>
            </w:r>
            <w:r>
              <w:rPr>
                <w:color w:val="auto"/>
                <w:spacing w:val="-7"/>
                <w:sz w:val="21"/>
                <w:szCs w:val="21"/>
                <w:highlight w:val="none"/>
              </w:rPr>
              <w:t>基</w:t>
            </w:r>
            <w:r>
              <w:rPr>
                <w:color w:val="auto"/>
                <w:sz w:val="21"/>
                <w:szCs w:val="21"/>
                <w:highlight w:val="none"/>
              </w:rPr>
              <w:t xml:space="preserve"> </w:t>
            </w:r>
            <w:r>
              <w:rPr>
                <w:color w:val="auto"/>
                <w:spacing w:val="-14"/>
                <w:sz w:val="21"/>
                <w:szCs w:val="21"/>
                <w:highlight w:val="none"/>
              </w:rPr>
              <w:t>本</w:t>
            </w:r>
            <w:r>
              <w:rPr>
                <w:color w:val="auto"/>
                <w:spacing w:val="6"/>
                <w:sz w:val="21"/>
                <w:szCs w:val="21"/>
                <w:highlight w:val="none"/>
              </w:rPr>
              <w:t xml:space="preserve">  </w:t>
            </w:r>
            <w:r>
              <w:rPr>
                <w:color w:val="auto"/>
                <w:spacing w:val="-14"/>
                <w:sz w:val="21"/>
                <w:szCs w:val="21"/>
                <w:highlight w:val="none"/>
              </w:rPr>
              <w:t>资</w:t>
            </w:r>
            <w:r>
              <w:rPr>
                <w:color w:val="auto"/>
                <w:sz w:val="21"/>
                <w:szCs w:val="21"/>
                <w:highlight w:val="none"/>
              </w:rPr>
              <w:t xml:space="preserve"> </w:t>
            </w:r>
            <w:r>
              <w:rPr>
                <w:color w:val="auto"/>
                <w:spacing w:val="35"/>
                <w:sz w:val="21"/>
                <w:szCs w:val="21"/>
                <w:highlight w:val="none"/>
              </w:rPr>
              <w:t>格条</w:t>
            </w:r>
            <w:r>
              <w:rPr>
                <w:color w:val="auto"/>
                <w:sz w:val="21"/>
                <w:szCs w:val="21"/>
                <w:highlight w:val="none"/>
              </w:rPr>
              <w:t xml:space="preserve">  </w:t>
            </w:r>
            <w:r>
              <w:rPr>
                <w:color w:val="auto"/>
                <w:spacing w:val="22"/>
                <w:sz w:val="21"/>
                <w:szCs w:val="21"/>
                <w:highlight w:val="none"/>
              </w:rPr>
              <w:t>件</w:t>
            </w:r>
          </w:p>
        </w:tc>
        <w:tc>
          <w:tcPr>
            <w:tcW w:w="3916" w:type="dxa"/>
            <w:vAlign w:val="top"/>
          </w:tcPr>
          <w:p w14:paraId="3AF510A8">
            <w:pPr>
              <w:spacing w:line="318" w:lineRule="auto"/>
              <w:rPr>
                <w:rFonts w:ascii="Arial"/>
                <w:color w:val="auto"/>
                <w:sz w:val="21"/>
                <w:highlight w:val="none"/>
              </w:rPr>
            </w:pPr>
          </w:p>
          <w:p w14:paraId="7590E572">
            <w:pPr>
              <w:spacing w:line="319" w:lineRule="auto"/>
              <w:rPr>
                <w:rFonts w:ascii="Arial"/>
                <w:color w:val="auto"/>
                <w:sz w:val="21"/>
                <w:highlight w:val="none"/>
              </w:rPr>
            </w:pPr>
          </w:p>
          <w:p w14:paraId="089BF144">
            <w:pPr>
              <w:pStyle w:val="9"/>
              <w:spacing w:before="68" w:line="219" w:lineRule="auto"/>
              <w:ind w:left="81"/>
              <w:rPr>
                <w:color w:val="auto"/>
                <w:sz w:val="21"/>
                <w:szCs w:val="21"/>
                <w:highlight w:val="none"/>
              </w:rPr>
            </w:pPr>
            <w:r>
              <w:rPr>
                <w:color w:val="auto"/>
                <w:spacing w:val="1"/>
                <w:sz w:val="21"/>
                <w:szCs w:val="21"/>
                <w:highlight w:val="none"/>
              </w:rPr>
              <w:t>1.具有独立承担民事责任的能力</w:t>
            </w:r>
          </w:p>
        </w:tc>
        <w:tc>
          <w:tcPr>
            <w:tcW w:w="4321" w:type="dxa"/>
            <w:vAlign w:val="top"/>
          </w:tcPr>
          <w:p w14:paraId="72B15298">
            <w:pPr>
              <w:pStyle w:val="9"/>
              <w:spacing w:before="27" w:line="233" w:lineRule="auto"/>
              <w:ind w:left="156" w:right="151"/>
              <w:rPr>
                <w:color w:val="auto"/>
                <w:sz w:val="21"/>
                <w:szCs w:val="21"/>
                <w:highlight w:val="none"/>
              </w:rPr>
            </w:pPr>
            <w:r>
              <w:rPr>
                <w:color w:val="auto"/>
                <w:sz w:val="21"/>
                <w:szCs w:val="21"/>
                <w:highlight w:val="none"/>
              </w:rPr>
              <w:t>1.投标人法人营业执照(副本)或事业单位法</w:t>
            </w:r>
            <w:r>
              <w:rPr>
                <w:color w:val="auto"/>
                <w:spacing w:val="6"/>
                <w:sz w:val="21"/>
                <w:szCs w:val="21"/>
                <w:highlight w:val="none"/>
              </w:rPr>
              <w:t xml:space="preserve"> </w:t>
            </w:r>
            <w:r>
              <w:rPr>
                <w:color w:val="auto"/>
                <w:spacing w:val="-1"/>
                <w:sz w:val="21"/>
                <w:szCs w:val="21"/>
                <w:highlight w:val="none"/>
              </w:rPr>
              <w:t>人证书(副本)或个体工商户营业执照或有效</w:t>
            </w:r>
            <w:r>
              <w:rPr>
                <w:color w:val="auto"/>
                <w:spacing w:val="9"/>
                <w:sz w:val="21"/>
                <w:szCs w:val="21"/>
                <w:highlight w:val="none"/>
              </w:rPr>
              <w:t xml:space="preserve"> </w:t>
            </w:r>
            <w:r>
              <w:rPr>
                <w:color w:val="auto"/>
                <w:sz w:val="21"/>
                <w:szCs w:val="21"/>
                <w:highlight w:val="none"/>
              </w:rPr>
              <w:t>的自然人身份证明或社会团体法人登记证书</w:t>
            </w:r>
            <w:r>
              <w:rPr>
                <w:color w:val="auto"/>
                <w:spacing w:val="12"/>
                <w:sz w:val="21"/>
                <w:szCs w:val="21"/>
                <w:highlight w:val="none"/>
              </w:rPr>
              <w:t xml:space="preserve"> </w:t>
            </w:r>
            <w:r>
              <w:rPr>
                <w:color w:val="auto"/>
                <w:spacing w:val="3"/>
                <w:sz w:val="21"/>
                <w:szCs w:val="21"/>
                <w:highlight w:val="none"/>
              </w:rPr>
              <w:t>(提供复印件)。</w:t>
            </w:r>
          </w:p>
          <w:p w14:paraId="6015815A">
            <w:pPr>
              <w:pStyle w:val="9"/>
              <w:spacing w:before="22" w:line="223" w:lineRule="auto"/>
              <w:ind w:left="96" w:right="175" w:firstLine="59"/>
              <w:rPr>
                <w:color w:val="auto"/>
                <w:sz w:val="21"/>
                <w:szCs w:val="21"/>
                <w:highlight w:val="none"/>
              </w:rPr>
            </w:pPr>
            <w:r>
              <w:rPr>
                <w:color w:val="auto"/>
                <w:spacing w:val="-1"/>
                <w:sz w:val="21"/>
                <w:szCs w:val="21"/>
                <w:highlight w:val="none"/>
              </w:rPr>
              <w:t>2.投标人法定代表人身份证明和法定代表人</w:t>
            </w:r>
            <w:r>
              <w:rPr>
                <w:color w:val="auto"/>
                <w:spacing w:val="8"/>
                <w:sz w:val="21"/>
                <w:szCs w:val="21"/>
                <w:highlight w:val="none"/>
              </w:rPr>
              <w:t xml:space="preserve"> </w:t>
            </w:r>
            <w:r>
              <w:rPr>
                <w:color w:val="auto"/>
                <w:spacing w:val="-1"/>
                <w:sz w:val="21"/>
                <w:szCs w:val="21"/>
                <w:highlight w:val="none"/>
              </w:rPr>
              <w:t>授权代表委托书。</w:t>
            </w:r>
          </w:p>
        </w:tc>
      </w:tr>
      <w:tr w14:paraId="1C099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94" w:type="dxa"/>
            <w:vMerge w:val="continue"/>
            <w:tcBorders>
              <w:top w:val="nil"/>
              <w:bottom w:val="nil"/>
            </w:tcBorders>
            <w:vAlign w:val="top"/>
          </w:tcPr>
          <w:p w14:paraId="304E0BFF">
            <w:pPr>
              <w:rPr>
                <w:rFonts w:ascii="Arial"/>
                <w:color w:val="auto"/>
                <w:sz w:val="21"/>
                <w:highlight w:val="none"/>
              </w:rPr>
            </w:pPr>
          </w:p>
        </w:tc>
        <w:tc>
          <w:tcPr>
            <w:tcW w:w="749" w:type="dxa"/>
            <w:vMerge w:val="continue"/>
            <w:tcBorders>
              <w:top w:val="nil"/>
              <w:bottom w:val="nil"/>
            </w:tcBorders>
            <w:vAlign w:val="top"/>
          </w:tcPr>
          <w:p w14:paraId="5E51D828">
            <w:pPr>
              <w:rPr>
                <w:rFonts w:ascii="Arial"/>
                <w:color w:val="auto"/>
                <w:sz w:val="21"/>
                <w:highlight w:val="none"/>
              </w:rPr>
            </w:pPr>
          </w:p>
        </w:tc>
        <w:tc>
          <w:tcPr>
            <w:tcW w:w="3916" w:type="dxa"/>
            <w:vAlign w:val="top"/>
          </w:tcPr>
          <w:p w14:paraId="09AE63D1">
            <w:pPr>
              <w:pStyle w:val="9"/>
              <w:spacing w:before="51" w:line="223" w:lineRule="auto"/>
              <w:ind w:left="81" w:right="264"/>
              <w:rPr>
                <w:color w:val="auto"/>
                <w:sz w:val="21"/>
                <w:szCs w:val="21"/>
                <w:highlight w:val="none"/>
              </w:rPr>
            </w:pPr>
            <w:r>
              <w:rPr>
                <w:color w:val="auto"/>
                <w:spacing w:val="-1"/>
                <w:sz w:val="21"/>
                <w:szCs w:val="21"/>
                <w:highlight w:val="none"/>
              </w:rPr>
              <w:t>2.具有良好的商业信誉和健全的财务会</w:t>
            </w:r>
            <w:r>
              <w:rPr>
                <w:color w:val="auto"/>
                <w:spacing w:val="6"/>
                <w:sz w:val="21"/>
                <w:szCs w:val="21"/>
                <w:highlight w:val="none"/>
              </w:rPr>
              <w:t xml:space="preserve"> </w:t>
            </w:r>
            <w:r>
              <w:rPr>
                <w:color w:val="auto"/>
                <w:spacing w:val="4"/>
                <w:sz w:val="21"/>
                <w:szCs w:val="21"/>
                <w:highlight w:val="none"/>
              </w:rPr>
              <w:t>计制度</w:t>
            </w:r>
          </w:p>
        </w:tc>
        <w:tc>
          <w:tcPr>
            <w:tcW w:w="4321" w:type="dxa"/>
            <w:vMerge w:val="restart"/>
            <w:tcBorders>
              <w:bottom w:val="nil"/>
            </w:tcBorders>
            <w:vAlign w:val="top"/>
          </w:tcPr>
          <w:p w14:paraId="28D00F2D">
            <w:pPr>
              <w:spacing w:line="282" w:lineRule="auto"/>
              <w:rPr>
                <w:rFonts w:ascii="Arial"/>
                <w:color w:val="auto"/>
                <w:sz w:val="21"/>
                <w:highlight w:val="none"/>
              </w:rPr>
            </w:pPr>
          </w:p>
          <w:p w14:paraId="717E4A79">
            <w:pPr>
              <w:spacing w:line="282" w:lineRule="auto"/>
              <w:rPr>
                <w:rFonts w:ascii="Arial"/>
                <w:color w:val="auto"/>
                <w:sz w:val="21"/>
                <w:highlight w:val="none"/>
              </w:rPr>
            </w:pPr>
          </w:p>
          <w:p w14:paraId="4E3DA4B5">
            <w:pPr>
              <w:spacing w:line="283" w:lineRule="auto"/>
              <w:rPr>
                <w:rFonts w:ascii="Arial"/>
                <w:color w:val="auto"/>
                <w:sz w:val="21"/>
                <w:highlight w:val="none"/>
              </w:rPr>
            </w:pPr>
          </w:p>
          <w:p w14:paraId="3AAE0B6A">
            <w:pPr>
              <w:pStyle w:val="9"/>
              <w:spacing w:before="69" w:line="249" w:lineRule="auto"/>
              <w:ind w:left="106" w:right="120"/>
              <w:rPr>
                <w:color w:val="auto"/>
                <w:sz w:val="21"/>
                <w:szCs w:val="21"/>
                <w:highlight w:val="none"/>
              </w:rPr>
            </w:pPr>
            <w:r>
              <w:rPr>
                <w:color w:val="auto"/>
                <w:spacing w:val="-1"/>
                <w:sz w:val="21"/>
                <w:szCs w:val="21"/>
                <w:highlight w:val="none"/>
              </w:rPr>
              <w:t>投标人提供“基本资格条件承诺函”(格式详</w:t>
            </w:r>
            <w:r>
              <w:rPr>
                <w:color w:val="auto"/>
                <w:spacing w:val="8"/>
                <w:sz w:val="21"/>
                <w:szCs w:val="21"/>
                <w:highlight w:val="none"/>
              </w:rPr>
              <w:t xml:space="preserve"> 见第六篇)</w:t>
            </w:r>
          </w:p>
        </w:tc>
      </w:tr>
      <w:tr w14:paraId="2EDAE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94" w:type="dxa"/>
            <w:vMerge w:val="continue"/>
            <w:tcBorders>
              <w:top w:val="nil"/>
              <w:bottom w:val="nil"/>
            </w:tcBorders>
            <w:vAlign w:val="top"/>
          </w:tcPr>
          <w:p w14:paraId="29E15525">
            <w:pPr>
              <w:rPr>
                <w:rFonts w:ascii="Arial"/>
                <w:color w:val="auto"/>
                <w:sz w:val="21"/>
                <w:highlight w:val="none"/>
              </w:rPr>
            </w:pPr>
          </w:p>
        </w:tc>
        <w:tc>
          <w:tcPr>
            <w:tcW w:w="749" w:type="dxa"/>
            <w:vMerge w:val="continue"/>
            <w:tcBorders>
              <w:top w:val="nil"/>
              <w:bottom w:val="nil"/>
            </w:tcBorders>
            <w:vAlign w:val="top"/>
          </w:tcPr>
          <w:p w14:paraId="38344334">
            <w:pPr>
              <w:rPr>
                <w:rFonts w:ascii="Arial"/>
                <w:color w:val="auto"/>
                <w:sz w:val="21"/>
                <w:highlight w:val="none"/>
              </w:rPr>
            </w:pPr>
          </w:p>
        </w:tc>
        <w:tc>
          <w:tcPr>
            <w:tcW w:w="3916" w:type="dxa"/>
            <w:vAlign w:val="top"/>
          </w:tcPr>
          <w:p w14:paraId="0B7EC344">
            <w:pPr>
              <w:pStyle w:val="9"/>
              <w:spacing w:before="65" w:line="210" w:lineRule="auto"/>
              <w:ind w:left="80" w:right="272" w:hanging="9"/>
              <w:rPr>
                <w:color w:val="auto"/>
                <w:sz w:val="21"/>
                <w:szCs w:val="21"/>
                <w:highlight w:val="none"/>
              </w:rPr>
            </w:pPr>
            <w:r>
              <w:rPr>
                <w:color w:val="auto"/>
                <w:spacing w:val="-1"/>
                <w:sz w:val="21"/>
                <w:szCs w:val="21"/>
                <w:highlight w:val="none"/>
              </w:rPr>
              <w:t>3.具有履行合同所必需</w:t>
            </w:r>
            <w:r>
              <w:rPr>
                <w:color w:val="auto"/>
                <w:spacing w:val="-1"/>
                <w:sz w:val="21"/>
                <w:szCs w:val="21"/>
                <w:highlight w:val="none"/>
                <w:u w:val="single" w:color="auto"/>
              </w:rPr>
              <w:t>的设备和专业</w:t>
            </w:r>
            <w:r>
              <w:rPr>
                <w:color w:val="auto"/>
                <w:spacing w:val="-1"/>
                <w:sz w:val="21"/>
                <w:szCs w:val="21"/>
                <w:highlight w:val="none"/>
              </w:rPr>
              <w:t>技</w:t>
            </w:r>
            <w:r>
              <w:rPr>
                <w:color w:val="auto"/>
                <w:spacing w:val="8"/>
                <w:sz w:val="21"/>
                <w:szCs w:val="21"/>
                <w:highlight w:val="none"/>
              </w:rPr>
              <w:t xml:space="preserve"> </w:t>
            </w:r>
            <w:r>
              <w:rPr>
                <w:color w:val="auto"/>
                <w:spacing w:val="6"/>
                <w:sz w:val="21"/>
                <w:szCs w:val="21"/>
                <w:highlight w:val="none"/>
              </w:rPr>
              <w:t>术能力</w:t>
            </w:r>
          </w:p>
        </w:tc>
        <w:tc>
          <w:tcPr>
            <w:tcW w:w="4321" w:type="dxa"/>
            <w:vMerge w:val="continue"/>
            <w:tcBorders>
              <w:top w:val="nil"/>
              <w:bottom w:val="nil"/>
            </w:tcBorders>
            <w:vAlign w:val="top"/>
          </w:tcPr>
          <w:p w14:paraId="6D952C92">
            <w:pPr>
              <w:rPr>
                <w:rFonts w:ascii="Arial"/>
                <w:color w:val="auto"/>
                <w:sz w:val="21"/>
                <w:highlight w:val="none"/>
              </w:rPr>
            </w:pPr>
          </w:p>
        </w:tc>
      </w:tr>
      <w:tr w14:paraId="21B20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694" w:type="dxa"/>
            <w:vMerge w:val="continue"/>
            <w:tcBorders>
              <w:top w:val="nil"/>
              <w:bottom w:val="nil"/>
            </w:tcBorders>
            <w:vAlign w:val="top"/>
          </w:tcPr>
          <w:p w14:paraId="22207DC8">
            <w:pPr>
              <w:rPr>
                <w:rFonts w:ascii="Arial"/>
                <w:color w:val="auto"/>
                <w:sz w:val="21"/>
                <w:highlight w:val="none"/>
              </w:rPr>
            </w:pPr>
          </w:p>
        </w:tc>
        <w:tc>
          <w:tcPr>
            <w:tcW w:w="749" w:type="dxa"/>
            <w:vMerge w:val="continue"/>
            <w:tcBorders>
              <w:top w:val="nil"/>
              <w:bottom w:val="nil"/>
            </w:tcBorders>
            <w:vAlign w:val="top"/>
          </w:tcPr>
          <w:p w14:paraId="4584AFAC">
            <w:pPr>
              <w:rPr>
                <w:rFonts w:ascii="Arial"/>
                <w:color w:val="auto"/>
                <w:sz w:val="21"/>
                <w:highlight w:val="none"/>
              </w:rPr>
            </w:pPr>
          </w:p>
        </w:tc>
        <w:tc>
          <w:tcPr>
            <w:tcW w:w="3916" w:type="dxa"/>
            <w:vAlign w:val="top"/>
          </w:tcPr>
          <w:p w14:paraId="4A4B6BDA">
            <w:pPr>
              <w:pStyle w:val="9"/>
              <w:spacing w:before="53" w:line="218" w:lineRule="auto"/>
              <w:ind w:left="80" w:right="271" w:hanging="9"/>
              <w:rPr>
                <w:color w:val="auto"/>
                <w:sz w:val="21"/>
                <w:szCs w:val="21"/>
                <w:highlight w:val="none"/>
              </w:rPr>
            </w:pPr>
            <w:r>
              <w:rPr>
                <w:color w:val="auto"/>
                <w:spacing w:val="-1"/>
                <w:sz w:val="21"/>
                <w:szCs w:val="21"/>
                <w:highlight w:val="none"/>
              </w:rPr>
              <w:t>4.有依法缴纳税收和社会保障金的良好</w:t>
            </w:r>
            <w:r>
              <w:rPr>
                <w:color w:val="auto"/>
                <w:spacing w:val="9"/>
                <w:sz w:val="21"/>
                <w:szCs w:val="21"/>
                <w:highlight w:val="none"/>
              </w:rPr>
              <w:t xml:space="preserve"> </w:t>
            </w:r>
            <w:r>
              <w:rPr>
                <w:color w:val="auto"/>
                <w:spacing w:val="-2"/>
                <w:sz w:val="21"/>
                <w:szCs w:val="21"/>
                <w:highlight w:val="none"/>
              </w:rPr>
              <w:t>记录</w:t>
            </w:r>
          </w:p>
        </w:tc>
        <w:tc>
          <w:tcPr>
            <w:tcW w:w="4321" w:type="dxa"/>
            <w:vMerge w:val="continue"/>
            <w:tcBorders>
              <w:top w:val="nil"/>
              <w:bottom w:val="nil"/>
            </w:tcBorders>
            <w:vAlign w:val="top"/>
          </w:tcPr>
          <w:p w14:paraId="47C14143">
            <w:pPr>
              <w:rPr>
                <w:rFonts w:ascii="Arial"/>
                <w:color w:val="auto"/>
                <w:sz w:val="21"/>
                <w:highlight w:val="none"/>
              </w:rPr>
            </w:pPr>
          </w:p>
        </w:tc>
      </w:tr>
      <w:tr w14:paraId="0C198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694" w:type="dxa"/>
            <w:vMerge w:val="continue"/>
            <w:tcBorders>
              <w:top w:val="nil"/>
              <w:bottom w:val="nil"/>
            </w:tcBorders>
            <w:vAlign w:val="top"/>
          </w:tcPr>
          <w:p w14:paraId="4FC776EC">
            <w:pPr>
              <w:rPr>
                <w:rFonts w:ascii="Arial"/>
                <w:color w:val="auto"/>
                <w:sz w:val="21"/>
                <w:highlight w:val="none"/>
              </w:rPr>
            </w:pPr>
          </w:p>
        </w:tc>
        <w:tc>
          <w:tcPr>
            <w:tcW w:w="749" w:type="dxa"/>
            <w:vMerge w:val="continue"/>
            <w:tcBorders>
              <w:top w:val="nil"/>
              <w:bottom w:val="nil"/>
            </w:tcBorders>
            <w:vAlign w:val="top"/>
          </w:tcPr>
          <w:p w14:paraId="0E4955AF">
            <w:pPr>
              <w:rPr>
                <w:rFonts w:ascii="Arial"/>
                <w:color w:val="auto"/>
                <w:sz w:val="21"/>
                <w:highlight w:val="none"/>
              </w:rPr>
            </w:pPr>
          </w:p>
        </w:tc>
        <w:tc>
          <w:tcPr>
            <w:tcW w:w="3916" w:type="dxa"/>
            <w:vAlign w:val="top"/>
          </w:tcPr>
          <w:p w14:paraId="55418036">
            <w:pPr>
              <w:pStyle w:val="9"/>
              <w:spacing w:before="63" w:line="222" w:lineRule="auto"/>
              <w:ind w:left="81" w:right="21"/>
              <w:rPr>
                <w:color w:val="auto"/>
                <w:sz w:val="21"/>
                <w:szCs w:val="21"/>
                <w:highlight w:val="none"/>
              </w:rPr>
            </w:pPr>
            <w:r>
              <w:rPr>
                <w:color w:val="auto"/>
                <w:spacing w:val="1"/>
                <w:sz w:val="21"/>
                <w:szCs w:val="21"/>
                <w:highlight w:val="none"/>
              </w:rPr>
              <w:t>5.参加采购活动前三年内，在经营活动中</w:t>
            </w:r>
            <w:r>
              <w:rPr>
                <w:color w:val="auto"/>
                <w:spacing w:val="2"/>
                <w:sz w:val="21"/>
                <w:szCs w:val="21"/>
                <w:highlight w:val="none"/>
              </w:rPr>
              <w:t xml:space="preserve"> </w:t>
            </w:r>
            <w:r>
              <w:rPr>
                <w:color w:val="auto"/>
                <w:spacing w:val="3"/>
                <w:sz w:val="21"/>
                <w:szCs w:val="21"/>
                <w:highlight w:val="none"/>
              </w:rPr>
              <w:t>没有重大违法记录(注①)</w:t>
            </w:r>
          </w:p>
        </w:tc>
        <w:tc>
          <w:tcPr>
            <w:tcW w:w="4321" w:type="dxa"/>
            <w:vMerge w:val="continue"/>
            <w:tcBorders>
              <w:top w:val="nil"/>
            </w:tcBorders>
            <w:vAlign w:val="top"/>
          </w:tcPr>
          <w:p w14:paraId="6BB033CA">
            <w:pPr>
              <w:rPr>
                <w:rFonts w:ascii="Arial"/>
                <w:color w:val="auto"/>
                <w:sz w:val="21"/>
                <w:highlight w:val="none"/>
              </w:rPr>
            </w:pPr>
          </w:p>
        </w:tc>
      </w:tr>
      <w:tr w14:paraId="259A9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694" w:type="dxa"/>
            <w:vMerge w:val="continue"/>
            <w:tcBorders>
              <w:top w:val="nil"/>
            </w:tcBorders>
            <w:vAlign w:val="top"/>
          </w:tcPr>
          <w:p w14:paraId="19AAC164">
            <w:pPr>
              <w:rPr>
                <w:rFonts w:ascii="Arial"/>
                <w:color w:val="auto"/>
                <w:sz w:val="21"/>
                <w:highlight w:val="none"/>
              </w:rPr>
            </w:pPr>
          </w:p>
        </w:tc>
        <w:tc>
          <w:tcPr>
            <w:tcW w:w="749" w:type="dxa"/>
            <w:vMerge w:val="continue"/>
            <w:tcBorders>
              <w:top w:val="nil"/>
            </w:tcBorders>
            <w:vAlign w:val="top"/>
          </w:tcPr>
          <w:p w14:paraId="2D777B3D">
            <w:pPr>
              <w:rPr>
                <w:rFonts w:ascii="Arial"/>
                <w:color w:val="auto"/>
                <w:sz w:val="21"/>
                <w:highlight w:val="none"/>
              </w:rPr>
            </w:pPr>
          </w:p>
        </w:tc>
        <w:tc>
          <w:tcPr>
            <w:tcW w:w="3916" w:type="dxa"/>
            <w:vAlign w:val="top"/>
          </w:tcPr>
          <w:p w14:paraId="3C343EDF">
            <w:pPr>
              <w:pStyle w:val="9"/>
              <w:spacing w:before="186" w:line="219" w:lineRule="auto"/>
              <w:ind w:left="81"/>
              <w:rPr>
                <w:color w:val="auto"/>
                <w:sz w:val="21"/>
                <w:szCs w:val="21"/>
                <w:highlight w:val="none"/>
              </w:rPr>
            </w:pPr>
            <w:r>
              <w:rPr>
                <w:color w:val="auto"/>
                <w:spacing w:val="-1"/>
                <w:sz w:val="21"/>
                <w:szCs w:val="21"/>
                <w:highlight w:val="none"/>
              </w:rPr>
              <w:t>6.法律、行政法规规定的其他条件</w:t>
            </w:r>
          </w:p>
        </w:tc>
        <w:tc>
          <w:tcPr>
            <w:tcW w:w="4321" w:type="dxa"/>
            <w:vAlign w:val="top"/>
          </w:tcPr>
          <w:p w14:paraId="1E004E70">
            <w:pPr>
              <w:rPr>
                <w:rFonts w:ascii="Arial"/>
                <w:color w:val="auto"/>
                <w:sz w:val="21"/>
                <w:highlight w:val="none"/>
              </w:rPr>
            </w:pPr>
          </w:p>
        </w:tc>
      </w:tr>
      <w:tr w14:paraId="37725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94" w:type="dxa"/>
            <w:vAlign w:val="top"/>
          </w:tcPr>
          <w:p w14:paraId="1BB0EE84">
            <w:pPr>
              <w:pStyle w:val="9"/>
              <w:spacing w:before="208" w:line="241" w:lineRule="auto"/>
              <w:ind w:left="54"/>
              <w:rPr>
                <w:color w:val="auto"/>
                <w:sz w:val="21"/>
                <w:szCs w:val="21"/>
                <w:highlight w:val="none"/>
              </w:rPr>
            </w:pPr>
            <w:r>
              <w:rPr>
                <w:color w:val="auto"/>
                <w:sz w:val="21"/>
                <w:szCs w:val="21"/>
                <w:highlight w:val="none"/>
              </w:rPr>
              <w:t>2</w:t>
            </w:r>
          </w:p>
        </w:tc>
        <w:tc>
          <w:tcPr>
            <w:tcW w:w="4665" w:type="dxa"/>
            <w:gridSpan w:val="2"/>
            <w:vAlign w:val="top"/>
          </w:tcPr>
          <w:p w14:paraId="6A762FD7">
            <w:pPr>
              <w:pStyle w:val="9"/>
              <w:spacing w:before="187" w:line="219" w:lineRule="auto"/>
              <w:ind w:left="101"/>
              <w:rPr>
                <w:color w:val="auto"/>
                <w:sz w:val="21"/>
                <w:szCs w:val="21"/>
                <w:highlight w:val="none"/>
              </w:rPr>
            </w:pPr>
            <w:r>
              <w:rPr>
                <w:color w:val="auto"/>
                <w:spacing w:val="-2"/>
                <w:sz w:val="21"/>
                <w:szCs w:val="21"/>
                <w:highlight w:val="none"/>
              </w:rPr>
              <w:t>特定资格条件</w:t>
            </w:r>
          </w:p>
        </w:tc>
        <w:tc>
          <w:tcPr>
            <w:tcW w:w="4321" w:type="dxa"/>
            <w:vAlign w:val="top"/>
          </w:tcPr>
          <w:p w14:paraId="3D223474">
            <w:pPr>
              <w:pStyle w:val="9"/>
              <w:spacing w:before="47" w:line="225" w:lineRule="auto"/>
              <w:ind w:left="96" w:right="149" w:firstLine="59"/>
              <w:rPr>
                <w:color w:val="auto"/>
                <w:sz w:val="21"/>
                <w:szCs w:val="21"/>
                <w:highlight w:val="none"/>
              </w:rPr>
            </w:pPr>
            <w:r>
              <w:rPr>
                <w:color w:val="auto"/>
                <w:sz w:val="21"/>
                <w:szCs w:val="21"/>
                <w:highlight w:val="none"/>
              </w:rPr>
              <w:t>按第一篇“三、投标人资格要求(二)特定资</w:t>
            </w:r>
            <w:r>
              <w:rPr>
                <w:color w:val="auto"/>
                <w:spacing w:val="14"/>
                <w:sz w:val="21"/>
                <w:szCs w:val="21"/>
                <w:highlight w:val="none"/>
              </w:rPr>
              <w:t xml:space="preserve"> </w:t>
            </w:r>
            <w:r>
              <w:rPr>
                <w:color w:val="auto"/>
                <w:spacing w:val="-1"/>
                <w:sz w:val="21"/>
                <w:szCs w:val="21"/>
                <w:highlight w:val="none"/>
              </w:rPr>
              <w:t>格条件”的要求提交(如果有)。</w:t>
            </w:r>
          </w:p>
        </w:tc>
      </w:tr>
      <w:tr w14:paraId="75DD1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694" w:type="dxa"/>
            <w:vAlign w:val="top"/>
          </w:tcPr>
          <w:p w14:paraId="50630D12">
            <w:pPr>
              <w:pStyle w:val="9"/>
              <w:spacing w:before="208"/>
              <w:ind w:left="54"/>
              <w:rPr>
                <w:color w:val="auto"/>
                <w:sz w:val="21"/>
                <w:szCs w:val="21"/>
                <w:highlight w:val="none"/>
              </w:rPr>
            </w:pPr>
            <w:r>
              <w:rPr>
                <w:color w:val="auto"/>
                <w:sz w:val="21"/>
                <w:szCs w:val="21"/>
                <w:highlight w:val="none"/>
              </w:rPr>
              <w:t>3</w:t>
            </w:r>
          </w:p>
        </w:tc>
        <w:tc>
          <w:tcPr>
            <w:tcW w:w="4665" w:type="dxa"/>
            <w:gridSpan w:val="2"/>
            <w:vAlign w:val="top"/>
          </w:tcPr>
          <w:p w14:paraId="73BA9044">
            <w:pPr>
              <w:pStyle w:val="9"/>
              <w:spacing w:before="189" w:line="220" w:lineRule="auto"/>
              <w:ind w:left="101"/>
              <w:rPr>
                <w:color w:val="auto"/>
                <w:sz w:val="21"/>
                <w:szCs w:val="21"/>
                <w:highlight w:val="none"/>
              </w:rPr>
            </w:pPr>
            <w:r>
              <w:rPr>
                <w:color w:val="auto"/>
                <w:spacing w:val="-2"/>
                <w:sz w:val="21"/>
                <w:szCs w:val="21"/>
                <w:highlight w:val="none"/>
              </w:rPr>
              <w:t>投标保证金</w:t>
            </w:r>
          </w:p>
        </w:tc>
        <w:tc>
          <w:tcPr>
            <w:tcW w:w="4321" w:type="dxa"/>
            <w:vAlign w:val="top"/>
          </w:tcPr>
          <w:p w14:paraId="35E4283F">
            <w:pPr>
              <w:pStyle w:val="9"/>
              <w:spacing w:before="58" w:line="218" w:lineRule="auto"/>
              <w:ind w:left="96" w:right="174" w:firstLine="59"/>
              <w:rPr>
                <w:color w:val="auto"/>
                <w:sz w:val="21"/>
                <w:szCs w:val="21"/>
                <w:highlight w:val="none"/>
              </w:rPr>
            </w:pPr>
            <w:r>
              <w:rPr>
                <w:color w:val="auto"/>
                <w:spacing w:val="-1"/>
                <w:sz w:val="21"/>
                <w:szCs w:val="21"/>
                <w:highlight w:val="none"/>
              </w:rPr>
              <w:t>按照招标文件要求足额交纳所投包的投标保</w:t>
            </w:r>
            <w:r>
              <w:rPr>
                <w:color w:val="auto"/>
                <w:spacing w:val="8"/>
                <w:sz w:val="21"/>
                <w:szCs w:val="21"/>
                <w:highlight w:val="none"/>
              </w:rPr>
              <w:t xml:space="preserve"> </w:t>
            </w:r>
            <w:r>
              <w:rPr>
                <w:color w:val="auto"/>
                <w:spacing w:val="-2"/>
                <w:sz w:val="21"/>
                <w:szCs w:val="21"/>
                <w:highlight w:val="none"/>
              </w:rPr>
              <w:t>证金。</w:t>
            </w:r>
          </w:p>
        </w:tc>
      </w:tr>
    </w:tbl>
    <w:p w14:paraId="6F5A69B4">
      <w:pPr>
        <w:spacing w:before="118" w:line="318" w:lineRule="auto"/>
        <w:ind w:left="205" w:right="1449" w:firstLine="449"/>
        <w:jc w:val="both"/>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注：①参照《中华人民共和国政府采购法实施条例》第十九条“参</w:t>
      </w:r>
      <w:r>
        <w:rPr>
          <w:rFonts w:ascii="宋体" w:hAnsi="宋体" w:eastAsia="宋体" w:cs="宋体"/>
          <w:color w:val="auto"/>
          <w:spacing w:val="7"/>
          <w:sz w:val="23"/>
          <w:szCs w:val="23"/>
          <w:highlight w:val="none"/>
        </w:rPr>
        <w:t>加采购活动前三年</w:t>
      </w:r>
      <w:r>
        <w:rPr>
          <w:rFonts w:ascii="宋体" w:hAnsi="宋体" w:eastAsia="宋体" w:cs="宋体"/>
          <w:color w:val="auto"/>
          <w:sz w:val="23"/>
          <w:szCs w:val="23"/>
          <w:highlight w:val="none"/>
        </w:rPr>
        <w:t xml:space="preserve"> </w:t>
      </w:r>
      <w:r>
        <w:rPr>
          <w:rFonts w:ascii="宋体" w:hAnsi="宋体" w:eastAsia="宋体" w:cs="宋体"/>
          <w:color w:val="auto"/>
          <w:spacing w:val="10"/>
          <w:sz w:val="23"/>
          <w:szCs w:val="23"/>
          <w:highlight w:val="none"/>
        </w:rPr>
        <w:t>内，在经营活动中没有重大违法记录”中“重大违法记录”,是指投标人因违法经营受到</w:t>
      </w:r>
      <w:r>
        <w:rPr>
          <w:rFonts w:ascii="宋体" w:hAnsi="宋体" w:eastAsia="宋体" w:cs="宋体"/>
          <w:color w:val="auto"/>
          <w:spacing w:val="9"/>
          <w:sz w:val="23"/>
          <w:szCs w:val="23"/>
          <w:highlight w:val="none"/>
        </w:rPr>
        <w:t xml:space="preserve"> </w:t>
      </w:r>
      <w:r>
        <w:rPr>
          <w:rFonts w:ascii="宋体" w:hAnsi="宋体" w:eastAsia="宋体" w:cs="宋体"/>
          <w:color w:val="auto"/>
          <w:spacing w:val="8"/>
          <w:sz w:val="23"/>
          <w:szCs w:val="23"/>
          <w:highlight w:val="none"/>
        </w:rPr>
        <w:t>刑事处罚或者责令停产停业、吊销许可证或者执照、</w:t>
      </w:r>
      <w:r>
        <w:rPr>
          <w:rFonts w:ascii="宋体" w:hAnsi="宋体" w:eastAsia="宋体" w:cs="宋体"/>
          <w:color w:val="auto"/>
          <w:spacing w:val="7"/>
          <w:sz w:val="23"/>
          <w:szCs w:val="23"/>
          <w:highlight w:val="none"/>
        </w:rPr>
        <w:t>较大数额罚款等行政处罚。行政处罚</w:t>
      </w:r>
      <w:r>
        <w:rPr>
          <w:rFonts w:ascii="宋体" w:hAnsi="宋体" w:eastAsia="宋体" w:cs="宋体"/>
          <w:color w:val="auto"/>
          <w:sz w:val="23"/>
          <w:szCs w:val="23"/>
          <w:highlight w:val="none"/>
        </w:rPr>
        <w:t xml:space="preserve"> </w:t>
      </w:r>
      <w:r>
        <w:rPr>
          <w:rFonts w:ascii="宋体" w:hAnsi="宋体" w:eastAsia="宋体" w:cs="宋体"/>
          <w:color w:val="auto"/>
          <w:spacing w:val="7"/>
          <w:sz w:val="23"/>
          <w:szCs w:val="23"/>
          <w:highlight w:val="none"/>
        </w:rPr>
        <w:t>中“较大数额”的认定标准，参照《财政部关于&lt;中华人民共和国政府采购法实施条例&gt;第</w:t>
      </w:r>
      <w:r>
        <w:rPr>
          <w:rFonts w:ascii="宋体" w:hAnsi="宋体" w:eastAsia="宋体" w:cs="宋体"/>
          <w:color w:val="auto"/>
          <w:spacing w:val="4"/>
          <w:sz w:val="23"/>
          <w:szCs w:val="23"/>
          <w:highlight w:val="none"/>
        </w:rPr>
        <w:t xml:space="preserve"> </w:t>
      </w:r>
      <w:r>
        <w:rPr>
          <w:rFonts w:ascii="宋体" w:hAnsi="宋体" w:eastAsia="宋体" w:cs="宋体"/>
          <w:color w:val="auto"/>
          <w:spacing w:val="15"/>
          <w:sz w:val="23"/>
          <w:szCs w:val="23"/>
          <w:highlight w:val="none"/>
        </w:rPr>
        <w:t>十九条第一款“较大数额罚款”具体适用问题的意见》(财库〔2022〕3号)执行。投标</w:t>
      </w:r>
      <w:r>
        <w:rPr>
          <w:rFonts w:ascii="宋体" w:hAnsi="宋体" w:eastAsia="宋体" w:cs="宋体"/>
          <w:color w:val="auto"/>
          <w:spacing w:val="7"/>
          <w:sz w:val="23"/>
          <w:szCs w:val="23"/>
          <w:highlight w:val="none"/>
        </w:rPr>
        <w:t xml:space="preserve"> </w:t>
      </w:r>
      <w:r>
        <w:rPr>
          <w:rFonts w:ascii="宋体" w:hAnsi="宋体" w:eastAsia="宋体" w:cs="宋体"/>
          <w:color w:val="auto"/>
          <w:spacing w:val="9"/>
          <w:sz w:val="23"/>
          <w:szCs w:val="23"/>
          <w:highlight w:val="none"/>
        </w:rPr>
        <w:t>人可于投标截止日期前通过“信用中国”网站</w:t>
      </w:r>
      <w:r>
        <w:rPr>
          <w:rFonts w:ascii="Times New Roman" w:hAnsi="Times New Roman" w:eastAsia="Times New Roman" w:cs="Times New Roman"/>
          <w:color w:val="auto"/>
          <w:spacing w:val="9"/>
          <w:sz w:val="23"/>
          <w:szCs w:val="23"/>
          <w:highlight w:val="none"/>
        </w:rPr>
        <w:t>(</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rFonts w:ascii="Times New Roman" w:hAnsi="Times New Roman" w:eastAsia="Times New Roman" w:cs="Times New Roman"/>
          <w:color w:val="auto"/>
          <w:sz w:val="23"/>
          <w:szCs w:val="23"/>
          <w:highlight w:val="none"/>
        </w:rPr>
        <w:t>www</w:t>
      </w:r>
      <w:r>
        <w:rPr>
          <w:rFonts w:ascii="Times New Roman" w:hAnsi="Times New Roman" w:eastAsia="Times New Roman" w:cs="Times New Roman"/>
          <w:color w:val="auto"/>
          <w:spacing w:val="9"/>
          <w:sz w:val="23"/>
          <w:szCs w:val="23"/>
          <w:highlight w:val="none"/>
        </w:rPr>
        <w:t>.</w:t>
      </w:r>
      <w:r>
        <w:rPr>
          <w:rFonts w:ascii="Times New Roman" w:hAnsi="Times New Roman" w:eastAsia="Times New Roman" w:cs="Times New Roman"/>
          <w:color w:val="auto"/>
          <w:sz w:val="23"/>
          <w:szCs w:val="23"/>
          <w:highlight w:val="none"/>
        </w:rPr>
        <w:t>creditchina</w:t>
      </w:r>
      <w:r>
        <w:rPr>
          <w:rFonts w:ascii="Times New Roman" w:hAnsi="Times New Roman" w:eastAsia="Times New Roman" w:cs="Times New Roman"/>
          <w:color w:val="auto"/>
          <w:spacing w:val="9"/>
          <w:sz w:val="23"/>
          <w:szCs w:val="23"/>
          <w:highlight w:val="none"/>
        </w:rPr>
        <w:t>.</w:t>
      </w:r>
      <w:r>
        <w:rPr>
          <w:rFonts w:ascii="Times New Roman" w:hAnsi="Times New Roman" w:eastAsia="Times New Roman" w:cs="Times New Roman"/>
          <w:color w:val="auto"/>
          <w:sz w:val="23"/>
          <w:szCs w:val="23"/>
          <w:highlight w:val="none"/>
        </w:rPr>
        <w:t>gov</w:t>
      </w:r>
      <w:r>
        <w:rPr>
          <w:rFonts w:ascii="Times New Roman" w:hAnsi="Times New Roman" w:eastAsia="Times New Roman" w:cs="Times New Roman"/>
          <w:color w:val="auto"/>
          <w:spacing w:val="9"/>
          <w:sz w:val="23"/>
          <w:szCs w:val="23"/>
          <w:highlight w:val="none"/>
        </w:rPr>
        <w:t>.</w:t>
      </w:r>
      <w:r>
        <w:rPr>
          <w:rFonts w:ascii="Times New Roman" w:hAnsi="Times New Roman" w:eastAsia="Times New Roman" w:cs="Times New Roman"/>
          <w:color w:val="auto"/>
          <w:sz w:val="23"/>
          <w:szCs w:val="23"/>
          <w:highlight w:val="none"/>
        </w:rPr>
        <w:t>cn</w:t>
      </w:r>
      <w:r>
        <w:rPr>
          <w:rFonts w:ascii="Times New Roman" w:hAnsi="Times New Roman" w:eastAsia="Times New Roman" w:cs="Times New Roman"/>
          <w:color w:val="auto"/>
          <w:sz w:val="23"/>
          <w:szCs w:val="23"/>
          <w:highlight w:val="none"/>
        </w:rPr>
        <w:fldChar w:fldCharType="end"/>
      </w:r>
      <w:r>
        <w:rPr>
          <w:rFonts w:ascii="Times New Roman" w:hAnsi="Times New Roman" w:eastAsia="Times New Roman" w:cs="Times New Roman"/>
          <w:color w:val="auto"/>
          <w:spacing w:val="9"/>
          <w:sz w:val="23"/>
          <w:szCs w:val="23"/>
          <w:highlight w:val="none"/>
        </w:rPr>
        <w:t>)</w:t>
      </w:r>
      <w:r>
        <w:rPr>
          <w:rFonts w:ascii="宋体" w:hAnsi="宋体" w:eastAsia="宋体" w:cs="宋体"/>
          <w:color w:val="auto"/>
          <w:spacing w:val="9"/>
          <w:sz w:val="23"/>
          <w:szCs w:val="23"/>
          <w:highlight w:val="none"/>
        </w:rPr>
        <w:t>、</w:t>
      </w:r>
      <w:r>
        <w:rPr>
          <w:rFonts w:ascii="Times New Roman" w:hAnsi="Times New Roman" w:eastAsia="Times New Roman" w:cs="Times New Roman"/>
          <w:color w:val="auto"/>
          <w:spacing w:val="9"/>
          <w:sz w:val="23"/>
          <w:szCs w:val="23"/>
          <w:highlight w:val="none"/>
        </w:rPr>
        <w:t xml:space="preserve">"       </w:t>
      </w:r>
      <w:r>
        <w:rPr>
          <w:rFonts w:ascii="宋体" w:hAnsi="宋体" w:eastAsia="宋体" w:cs="宋体"/>
          <w:color w:val="auto"/>
          <w:spacing w:val="9"/>
          <w:sz w:val="23"/>
          <w:szCs w:val="23"/>
          <w:highlight w:val="none"/>
        </w:rPr>
        <w:t>中国政府采</w:t>
      </w:r>
      <w:r>
        <w:rPr>
          <w:rFonts w:ascii="宋体" w:hAnsi="宋体" w:eastAsia="宋体" w:cs="宋体"/>
          <w:color w:val="auto"/>
          <w:spacing w:val="13"/>
          <w:sz w:val="23"/>
          <w:szCs w:val="23"/>
          <w:highlight w:val="none"/>
        </w:rPr>
        <w:t xml:space="preserve"> </w:t>
      </w:r>
      <w:r>
        <w:rPr>
          <w:rFonts w:ascii="宋体" w:hAnsi="宋体" w:eastAsia="宋体" w:cs="宋体"/>
          <w:color w:val="auto"/>
          <w:spacing w:val="-2"/>
          <w:sz w:val="23"/>
          <w:szCs w:val="23"/>
          <w:highlight w:val="none"/>
        </w:rPr>
        <w:t>购网”</w:t>
      </w:r>
      <w:r>
        <w:rPr>
          <w:rFonts w:ascii="Times New Roman" w:hAnsi="Times New Roman" w:eastAsia="Times New Roman" w:cs="Times New Roman"/>
          <w:color w:val="auto"/>
          <w:spacing w:val="-2"/>
          <w:sz w:val="23"/>
          <w:szCs w:val="23"/>
          <w:highlight w:val="none"/>
        </w:rPr>
        <w:t>(</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rFonts w:ascii="Times New Roman" w:hAnsi="Times New Roman" w:eastAsia="Times New Roman" w:cs="Times New Roman"/>
          <w:color w:val="auto"/>
          <w:spacing w:val="-2"/>
          <w:sz w:val="23"/>
          <w:szCs w:val="23"/>
          <w:highlight w:val="none"/>
        </w:rPr>
        <w:t>www.ccgp.gov.cn</w:t>
      </w:r>
      <w:r>
        <w:rPr>
          <w:rFonts w:ascii="Times New Roman" w:hAnsi="Times New Roman" w:eastAsia="Times New Roman" w:cs="Times New Roman"/>
          <w:color w:val="auto"/>
          <w:spacing w:val="-2"/>
          <w:sz w:val="23"/>
          <w:szCs w:val="23"/>
          <w:highlight w:val="none"/>
        </w:rPr>
        <w:fldChar w:fldCharType="end"/>
      </w:r>
      <w:r>
        <w:rPr>
          <w:rFonts w:ascii="Times New Roman" w:hAnsi="Times New Roman" w:eastAsia="Times New Roman" w:cs="Times New Roman"/>
          <w:color w:val="auto"/>
          <w:spacing w:val="-2"/>
          <w:sz w:val="23"/>
          <w:szCs w:val="23"/>
          <w:highlight w:val="none"/>
        </w:rPr>
        <w:t>)</w:t>
      </w:r>
      <w:r>
        <w:rPr>
          <w:rFonts w:ascii="Times New Roman" w:hAnsi="Times New Roman" w:eastAsia="Times New Roman" w:cs="Times New Roman"/>
          <w:color w:val="auto"/>
          <w:spacing w:val="29"/>
          <w:sz w:val="23"/>
          <w:szCs w:val="23"/>
          <w:highlight w:val="none"/>
        </w:rPr>
        <w:t xml:space="preserve">  </w:t>
      </w:r>
      <w:r>
        <w:rPr>
          <w:rFonts w:ascii="宋体" w:hAnsi="宋体" w:eastAsia="宋体" w:cs="宋体"/>
          <w:color w:val="auto"/>
          <w:spacing w:val="-2"/>
          <w:sz w:val="23"/>
          <w:szCs w:val="23"/>
          <w:highlight w:val="none"/>
        </w:rPr>
        <w:t>等渠道查询信用记录。</w:t>
      </w:r>
    </w:p>
    <w:p w14:paraId="73F2183E">
      <w:pPr>
        <w:spacing w:before="18" w:line="291" w:lineRule="auto"/>
        <w:ind w:left="205" w:right="1468" w:firstLine="449"/>
        <w:rPr>
          <w:rFonts w:ascii="宋体" w:hAnsi="宋体" w:eastAsia="宋体" w:cs="宋体"/>
          <w:color w:val="auto"/>
          <w:sz w:val="23"/>
          <w:szCs w:val="23"/>
          <w:highlight w:val="none"/>
        </w:rPr>
      </w:pPr>
      <w:r>
        <w:rPr>
          <w:rFonts w:ascii="宋体" w:hAnsi="宋体" w:eastAsia="宋体" w:cs="宋体"/>
          <w:color w:val="auto"/>
          <w:spacing w:val="17"/>
          <w:sz w:val="23"/>
          <w:szCs w:val="23"/>
          <w:highlight w:val="none"/>
        </w:rPr>
        <w:t>②以联合体形式参与投标的，联合投标协议中应确定主办方(主体),代表联合体进</w:t>
      </w:r>
      <w:r>
        <w:rPr>
          <w:rFonts w:ascii="宋体" w:hAnsi="宋体" w:eastAsia="宋体" w:cs="宋体"/>
          <w:color w:val="auto"/>
          <w:spacing w:val="3"/>
          <w:sz w:val="23"/>
          <w:szCs w:val="23"/>
          <w:highlight w:val="none"/>
        </w:rPr>
        <w:t xml:space="preserve"> </w:t>
      </w:r>
      <w:r>
        <w:rPr>
          <w:rFonts w:ascii="宋体" w:hAnsi="宋体" w:eastAsia="宋体" w:cs="宋体"/>
          <w:color w:val="auto"/>
          <w:spacing w:val="13"/>
          <w:sz w:val="23"/>
          <w:szCs w:val="23"/>
          <w:highlight w:val="none"/>
        </w:rPr>
        <w:t>行投标和澄清。法定代表人授权委托书由联合体主办方(主体)出具。联合体应满足投标</w:t>
      </w:r>
      <w:r>
        <w:rPr>
          <w:rFonts w:ascii="宋体" w:hAnsi="宋体" w:eastAsia="宋体" w:cs="宋体"/>
          <w:color w:val="auto"/>
          <w:sz w:val="23"/>
          <w:szCs w:val="23"/>
          <w:highlight w:val="none"/>
        </w:rPr>
        <w:t xml:space="preserve"> </w:t>
      </w:r>
      <w:r>
        <w:rPr>
          <w:rFonts w:ascii="宋体" w:hAnsi="宋体" w:eastAsia="宋体" w:cs="宋体"/>
          <w:color w:val="auto"/>
          <w:spacing w:val="19"/>
          <w:sz w:val="23"/>
          <w:szCs w:val="23"/>
          <w:highlight w:val="none"/>
        </w:rPr>
        <w:t>人资格要求(详见“第一篇”)。(接受联合体投标时适用)</w:t>
      </w:r>
    </w:p>
    <w:p w14:paraId="1995E524">
      <w:pPr>
        <w:spacing w:before="128" w:line="219" w:lineRule="auto"/>
        <w:ind w:left="805"/>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(二)符合性审查</w:t>
      </w:r>
    </w:p>
    <w:p w14:paraId="4D415822">
      <w:pPr>
        <w:spacing w:line="219" w:lineRule="auto"/>
        <w:rPr>
          <w:rFonts w:ascii="宋体" w:hAnsi="宋体" w:eastAsia="宋体" w:cs="宋体"/>
          <w:color w:val="auto"/>
          <w:sz w:val="23"/>
          <w:szCs w:val="23"/>
          <w:highlight w:val="none"/>
        </w:rPr>
        <w:sectPr>
          <w:headerReference r:id="rId13" w:type="default"/>
          <w:footerReference r:id="rId14" w:type="default"/>
          <w:pgSz w:w="11900" w:h="16840"/>
          <w:pgMar w:top="1308" w:right="3" w:bottom="1093" w:left="974" w:header="954" w:footer="937" w:gutter="0"/>
          <w:pgNumType w:fmt="decimal"/>
          <w:cols w:space="720" w:num="1"/>
        </w:sectPr>
      </w:pPr>
    </w:p>
    <w:p w14:paraId="5F0A9C49">
      <w:pPr>
        <w:spacing w:before="119" w:line="258" w:lineRule="auto"/>
        <w:ind w:left="115" w:right="115" w:firstLine="469"/>
        <w:rPr>
          <w:rFonts w:ascii="宋体" w:hAnsi="宋体" w:eastAsia="宋体" w:cs="宋体"/>
          <w:color w:val="auto"/>
          <w:sz w:val="24"/>
          <w:szCs w:val="24"/>
          <w:highlight w:val="none"/>
        </w:rPr>
      </w:pPr>
      <w:r>
        <w:rPr>
          <w:rFonts w:ascii="宋体" w:hAnsi="宋体" w:eastAsia="宋体" w:cs="宋体"/>
          <w:color w:val="auto"/>
          <w:spacing w:val="6"/>
          <w:sz w:val="23"/>
          <w:szCs w:val="23"/>
          <w:highlight w:val="none"/>
        </w:rPr>
        <w:t>评标委员会应当对符合资格的投标人的投标文件进行符合性审查，以确定其是否满足</w:t>
      </w:r>
      <w:r>
        <w:rPr>
          <w:rFonts w:ascii="宋体" w:hAnsi="宋体" w:eastAsia="宋体" w:cs="宋体"/>
          <w:color w:val="auto"/>
          <w:spacing w:val="16"/>
          <w:sz w:val="23"/>
          <w:szCs w:val="23"/>
          <w:highlight w:val="none"/>
        </w:rPr>
        <w:t xml:space="preserve"> </w:t>
      </w:r>
      <w:r>
        <w:rPr>
          <w:rFonts w:ascii="宋体" w:hAnsi="宋体" w:eastAsia="宋体" w:cs="宋体"/>
          <w:color w:val="auto"/>
          <w:sz w:val="24"/>
          <w:szCs w:val="24"/>
          <w:highlight w:val="none"/>
        </w:rPr>
        <w:t>招标文件的实质性要求。符合性审查资料表如下：</w:t>
      </w:r>
    </w:p>
    <w:tbl>
      <w:tblPr>
        <w:tblStyle w:val="10"/>
        <w:tblW w:w="94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1469"/>
        <w:gridCol w:w="1748"/>
        <w:gridCol w:w="5509"/>
      </w:tblGrid>
      <w:tr w14:paraId="1842D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714" w:type="dxa"/>
            <w:vAlign w:val="top"/>
          </w:tcPr>
          <w:p w14:paraId="42D6D750">
            <w:pPr>
              <w:pStyle w:val="9"/>
              <w:spacing w:before="111" w:line="221" w:lineRule="auto"/>
              <w:ind w:left="68"/>
              <w:rPr>
                <w:color w:val="auto"/>
                <w:sz w:val="21"/>
                <w:szCs w:val="21"/>
                <w:highlight w:val="none"/>
              </w:rPr>
            </w:pPr>
            <w:r>
              <w:rPr>
                <w:b/>
                <w:bCs/>
                <w:color w:val="auto"/>
                <w:spacing w:val="-5"/>
                <w:sz w:val="21"/>
                <w:szCs w:val="21"/>
                <w:highlight w:val="none"/>
              </w:rPr>
              <w:t>序号</w:t>
            </w:r>
          </w:p>
        </w:tc>
        <w:tc>
          <w:tcPr>
            <w:tcW w:w="3217" w:type="dxa"/>
            <w:gridSpan w:val="2"/>
            <w:vAlign w:val="top"/>
          </w:tcPr>
          <w:p w14:paraId="79FD24C1">
            <w:pPr>
              <w:pStyle w:val="9"/>
              <w:spacing w:before="110" w:line="219" w:lineRule="auto"/>
              <w:ind w:left="1184"/>
              <w:rPr>
                <w:color w:val="auto"/>
                <w:sz w:val="21"/>
                <w:szCs w:val="21"/>
                <w:highlight w:val="none"/>
              </w:rPr>
            </w:pPr>
            <w:r>
              <w:rPr>
                <w:b/>
                <w:bCs/>
                <w:color w:val="auto"/>
                <w:spacing w:val="-4"/>
                <w:sz w:val="21"/>
                <w:szCs w:val="21"/>
                <w:highlight w:val="none"/>
              </w:rPr>
              <w:t>评审因素</w:t>
            </w:r>
          </w:p>
        </w:tc>
        <w:tc>
          <w:tcPr>
            <w:tcW w:w="5509" w:type="dxa"/>
            <w:vAlign w:val="top"/>
          </w:tcPr>
          <w:p w14:paraId="26B102AE">
            <w:pPr>
              <w:pStyle w:val="9"/>
              <w:spacing w:before="111" w:line="220" w:lineRule="auto"/>
              <w:ind w:left="2317"/>
              <w:rPr>
                <w:color w:val="auto"/>
                <w:sz w:val="21"/>
                <w:szCs w:val="21"/>
                <w:highlight w:val="none"/>
              </w:rPr>
            </w:pPr>
            <w:r>
              <w:rPr>
                <w:b/>
                <w:bCs/>
                <w:color w:val="auto"/>
                <w:spacing w:val="-4"/>
                <w:sz w:val="21"/>
                <w:szCs w:val="21"/>
                <w:highlight w:val="none"/>
              </w:rPr>
              <w:t>评审标准</w:t>
            </w:r>
          </w:p>
        </w:tc>
      </w:tr>
      <w:tr w14:paraId="68AA4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714" w:type="dxa"/>
            <w:vMerge w:val="restart"/>
            <w:tcBorders>
              <w:bottom w:val="nil"/>
            </w:tcBorders>
            <w:vAlign w:val="top"/>
          </w:tcPr>
          <w:p w14:paraId="585434B2">
            <w:pPr>
              <w:spacing w:line="304" w:lineRule="auto"/>
              <w:rPr>
                <w:rFonts w:ascii="Arial"/>
                <w:color w:val="auto"/>
                <w:sz w:val="21"/>
                <w:highlight w:val="none"/>
              </w:rPr>
            </w:pPr>
          </w:p>
          <w:p w14:paraId="6138D3A3">
            <w:pPr>
              <w:spacing w:line="305" w:lineRule="auto"/>
              <w:rPr>
                <w:rFonts w:ascii="Arial"/>
                <w:color w:val="auto"/>
                <w:sz w:val="21"/>
                <w:highlight w:val="none"/>
              </w:rPr>
            </w:pPr>
          </w:p>
          <w:p w14:paraId="6A9C4317">
            <w:pPr>
              <w:pStyle w:val="9"/>
              <w:spacing w:before="68" w:line="241" w:lineRule="auto"/>
              <w:ind w:left="65"/>
              <w:rPr>
                <w:color w:val="auto"/>
                <w:sz w:val="21"/>
                <w:szCs w:val="21"/>
                <w:highlight w:val="none"/>
              </w:rPr>
            </w:pPr>
            <w:r>
              <w:rPr>
                <w:color w:val="auto"/>
                <w:sz w:val="21"/>
                <w:szCs w:val="21"/>
                <w:highlight w:val="none"/>
              </w:rPr>
              <w:t>1</w:t>
            </w:r>
          </w:p>
        </w:tc>
        <w:tc>
          <w:tcPr>
            <w:tcW w:w="1469" w:type="dxa"/>
            <w:vMerge w:val="restart"/>
            <w:tcBorders>
              <w:bottom w:val="nil"/>
            </w:tcBorders>
            <w:vAlign w:val="top"/>
          </w:tcPr>
          <w:p w14:paraId="46D5776D">
            <w:pPr>
              <w:spacing w:line="294" w:lineRule="auto"/>
              <w:rPr>
                <w:rFonts w:ascii="Arial"/>
                <w:color w:val="auto"/>
                <w:sz w:val="21"/>
                <w:highlight w:val="none"/>
              </w:rPr>
            </w:pPr>
          </w:p>
          <w:p w14:paraId="3A82024C">
            <w:pPr>
              <w:spacing w:line="295" w:lineRule="auto"/>
              <w:rPr>
                <w:rFonts w:ascii="Arial"/>
                <w:color w:val="auto"/>
                <w:sz w:val="21"/>
                <w:highlight w:val="none"/>
              </w:rPr>
            </w:pPr>
          </w:p>
          <w:p w14:paraId="7A7C87BC">
            <w:pPr>
              <w:pStyle w:val="9"/>
              <w:spacing w:before="68" w:line="220" w:lineRule="auto"/>
              <w:ind w:left="81"/>
              <w:rPr>
                <w:color w:val="auto"/>
                <w:sz w:val="21"/>
                <w:szCs w:val="21"/>
                <w:highlight w:val="none"/>
              </w:rPr>
            </w:pPr>
            <w:r>
              <w:rPr>
                <w:color w:val="auto"/>
                <w:spacing w:val="-2"/>
                <w:sz w:val="21"/>
                <w:szCs w:val="21"/>
                <w:highlight w:val="none"/>
              </w:rPr>
              <w:t>有效性审查</w:t>
            </w:r>
          </w:p>
        </w:tc>
        <w:tc>
          <w:tcPr>
            <w:tcW w:w="1748" w:type="dxa"/>
            <w:vAlign w:val="top"/>
          </w:tcPr>
          <w:p w14:paraId="2E9CAE04">
            <w:pPr>
              <w:pStyle w:val="9"/>
              <w:spacing w:before="30" w:line="210" w:lineRule="auto"/>
              <w:ind w:left="82" w:right="156" w:firstLine="19"/>
              <w:rPr>
                <w:color w:val="auto"/>
                <w:sz w:val="21"/>
                <w:szCs w:val="21"/>
                <w:highlight w:val="none"/>
              </w:rPr>
            </w:pPr>
            <w:r>
              <w:rPr>
                <w:color w:val="auto"/>
                <w:spacing w:val="1"/>
                <w:sz w:val="21"/>
                <w:szCs w:val="21"/>
                <w:highlight w:val="none"/>
              </w:rPr>
              <w:t xml:space="preserve">投标文件签署或 </w:t>
            </w:r>
            <w:r>
              <w:rPr>
                <w:color w:val="auto"/>
                <w:spacing w:val="7"/>
                <w:sz w:val="21"/>
                <w:szCs w:val="21"/>
                <w:highlight w:val="none"/>
              </w:rPr>
              <w:t>盖章</w:t>
            </w:r>
          </w:p>
        </w:tc>
        <w:tc>
          <w:tcPr>
            <w:tcW w:w="5509" w:type="dxa"/>
            <w:vAlign w:val="top"/>
          </w:tcPr>
          <w:p w14:paraId="52488F47">
            <w:pPr>
              <w:pStyle w:val="9"/>
              <w:spacing w:before="41" w:line="214" w:lineRule="auto"/>
              <w:ind w:left="84" w:right="256"/>
              <w:rPr>
                <w:color w:val="auto"/>
                <w:sz w:val="21"/>
                <w:szCs w:val="21"/>
                <w:highlight w:val="none"/>
              </w:rPr>
            </w:pPr>
            <w:r>
              <w:rPr>
                <w:color w:val="auto"/>
                <w:sz w:val="21"/>
                <w:szCs w:val="21"/>
                <w:highlight w:val="none"/>
              </w:rPr>
              <w:t>投标文件上法定代表人(或其授权代表)或自然人(投标人</w:t>
            </w:r>
            <w:r>
              <w:rPr>
                <w:color w:val="auto"/>
                <w:spacing w:val="12"/>
                <w:sz w:val="21"/>
                <w:szCs w:val="21"/>
                <w:highlight w:val="none"/>
              </w:rPr>
              <w:t xml:space="preserve"> </w:t>
            </w:r>
            <w:r>
              <w:rPr>
                <w:color w:val="auto"/>
                <w:spacing w:val="-1"/>
                <w:sz w:val="21"/>
                <w:szCs w:val="21"/>
                <w:highlight w:val="none"/>
              </w:rPr>
              <w:t>为自然人)的签署或盖章齐全。</w:t>
            </w:r>
          </w:p>
        </w:tc>
      </w:tr>
      <w:tr w14:paraId="1D27F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714" w:type="dxa"/>
            <w:vMerge w:val="continue"/>
            <w:tcBorders>
              <w:top w:val="nil"/>
              <w:bottom w:val="nil"/>
            </w:tcBorders>
            <w:vAlign w:val="top"/>
          </w:tcPr>
          <w:p w14:paraId="2D9A5BB9">
            <w:pPr>
              <w:rPr>
                <w:rFonts w:ascii="Arial"/>
                <w:color w:val="auto"/>
                <w:sz w:val="21"/>
                <w:highlight w:val="none"/>
              </w:rPr>
            </w:pPr>
          </w:p>
        </w:tc>
        <w:tc>
          <w:tcPr>
            <w:tcW w:w="1469" w:type="dxa"/>
            <w:vMerge w:val="continue"/>
            <w:tcBorders>
              <w:top w:val="nil"/>
              <w:bottom w:val="nil"/>
            </w:tcBorders>
            <w:vAlign w:val="top"/>
          </w:tcPr>
          <w:p w14:paraId="3A8922A7">
            <w:pPr>
              <w:rPr>
                <w:rFonts w:ascii="Arial"/>
                <w:color w:val="auto"/>
                <w:sz w:val="21"/>
                <w:highlight w:val="none"/>
              </w:rPr>
            </w:pPr>
          </w:p>
        </w:tc>
        <w:tc>
          <w:tcPr>
            <w:tcW w:w="1748" w:type="dxa"/>
            <w:vAlign w:val="top"/>
          </w:tcPr>
          <w:p w14:paraId="4BBAE15C">
            <w:pPr>
              <w:pStyle w:val="9"/>
              <w:spacing w:before="113" w:line="220" w:lineRule="auto"/>
              <w:ind w:left="102"/>
              <w:rPr>
                <w:color w:val="auto"/>
                <w:sz w:val="21"/>
                <w:szCs w:val="21"/>
                <w:highlight w:val="none"/>
              </w:rPr>
            </w:pPr>
            <w:r>
              <w:rPr>
                <w:color w:val="auto"/>
                <w:spacing w:val="2"/>
                <w:sz w:val="21"/>
                <w:szCs w:val="21"/>
                <w:highlight w:val="none"/>
              </w:rPr>
              <w:t>投标方案</w:t>
            </w:r>
          </w:p>
        </w:tc>
        <w:tc>
          <w:tcPr>
            <w:tcW w:w="5509" w:type="dxa"/>
            <w:vAlign w:val="top"/>
          </w:tcPr>
          <w:p w14:paraId="65CA624C">
            <w:pPr>
              <w:pStyle w:val="9"/>
              <w:spacing w:before="112" w:line="219" w:lineRule="auto"/>
              <w:ind w:left="84"/>
              <w:rPr>
                <w:color w:val="auto"/>
                <w:sz w:val="21"/>
                <w:szCs w:val="21"/>
                <w:highlight w:val="none"/>
              </w:rPr>
            </w:pPr>
            <w:r>
              <w:rPr>
                <w:color w:val="auto"/>
                <w:sz w:val="21"/>
                <w:szCs w:val="21"/>
                <w:highlight w:val="none"/>
              </w:rPr>
              <w:t>每个包只能有一个方案投标。</w:t>
            </w:r>
          </w:p>
        </w:tc>
      </w:tr>
      <w:tr w14:paraId="64473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714" w:type="dxa"/>
            <w:vMerge w:val="continue"/>
            <w:tcBorders>
              <w:top w:val="nil"/>
            </w:tcBorders>
            <w:vAlign w:val="top"/>
          </w:tcPr>
          <w:p w14:paraId="56708A93">
            <w:pPr>
              <w:rPr>
                <w:rFonts w:ascii="Arial"/>
                <w:color w:val="auto"/>
                <w:sz w:val="21"/>
                <w:highlight w:val="none"/>
              </w:rPr>
            </w:pPr>
          </w:p>
        </w:tc>
        <w:tc>
          <w:tcPr>
            <w:tcW w:w="1469" w:type="dxa"/>
            <w:vMerge w:val="continue"/>
            <w:tcBorders>
              <w:top w:val="nil"/>
            </w:tcBorders>
            <w:vAlign w:val="top"/>
          </w:tcPr>
          <w:p w14:paraId="654C38F7">
            <w:pPr>
              <w:rPr>
                <w:rFonts w:ascii="Arial"/>
                <w:color w:val="auto"/>
                <w:sz w:val="21"/>
                <w:highlight w:val="none"/>
              </w:rPr>
            </w:pPr>
          </w:p>
        </w:tc>
        <w:tc>
          <w:tcPr>
            <w:tcW w:w="1748" w:type="dxa"/>
            <w:vAlign w:val="top"/>
          </w:tcPr>
          <w:p w14:paraId="4A7C96B7">
            <w:pPr>
              <w:pStyle w:val="9"/>
              <w:spacing w:before="171" w:line="218" w:lineRule="auto"/>
              <w:ind w:left="102"/>
              <w:rPr>
                <w:color w:val="auto"/>
                <w:sz w:val="21"/>
                <w:szCs w:val="21"/>
                <w:highlight w:val="none"/>
              </w:rPr>
            </w:pPr>
            <w:r>
              <w:rPr>
                <w:color w:val="auto"/>
                <w:spacing w:val="1"/>
                <w:sz w:val="21"/>
                <w:szCs w:val="21"/>
                <w:highlight w:val="none"/>
              </w:rPr>
              <w:t>报价唯一</w:t>
            </w:r>
          </w:p>
        </w:tc>
        <w:tc>
          <w:tcPr>
            <w:tcW w:w="5509" w:type="dxa"/>
            <w:vAlign w:val="top"/>
          </w:tcPr>
          <w:p w14:paraId="0BBF9139">
            <w:pPr>
              <w:pStyle w:val="9"/>
              <w:spacing w:before="22" w:line="222" w:lineRule="auto"/>
              <w:ind w:left="84" w:firstLine="29"/>
              <w:rPr>
                <w:color w:val="auto"/>
                <w:sz w:val="21"/>
                <w:szCs w:val="21"/>
                <w:highlight w:val="none"/>
              </w:rPr>
            </w:pPr>
            <w:r>
              <w:rPr>
                <w:color w:val="auto"/>
                <w:spacing w:val="-3"/>
                <w:sz w:val="21"/>
                <w:szCs w:val="21"/>
                <w:highlight w:val="none"/>
              </w:rPr>
              <w:t>只能在预算金额和最高限价内报价，只能有一个有效报价，</w:t>
            </w:r>
            <w:r>
              <w:rPr>
                <w:color w:val="auto"/>
                <w:spacing w:val="2"/>
                <w:sz w:val="21"/>
                <w:szCs w:val="21"/>
                <w:highlight w:val="none"/>
              </w:rPr>
              <w:t xml:space="preserve"> </w:t>
            </w:r>
            <w:r>
              <w:rPr>
                <w:color w:val="auto"/>
                <w:spacing w:val="-2"/>
                <w:sz w:val="21"/>
                <w:szCs w:val="21"/>
                <w:highlight w:val="none"/>
              </w:rPr>
              <w:t>不得提交选择性报价。</w:t>
            </w:r>
          </w:p>
        </w:tc>
      </w:tr>
      <w:tr w14:paraId="5AD03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714" w:type="dxa"/>
            <w:vAlign w:val="top"/>
          </w:tcPr>
          <w:p w14:paraId="5E3251F5">
            <w:pPr>
              <w:pStyle w:val="9"/>
              <w:spacing w:before="126"/>
              <w:ind w:left="65"/>
              <w:rPr>
                <w:color w:val="auto"/>
                <w:sz w:val="21"/>
                <w:szCs w:val="21"/>
                <w:highlight w:val="none"/>
              </w:rPr>
            </w:pPr>
            <w:r>
              <w:rPr>
                <w:color w:val="auto"/>
                <w:sz w:val="21"/>
                <w:szCs w:val="21"/>
                <w:highlight w:val="none"/>
              </w:rPr>
              <w:t>2</w:t>
            </w:r>
          </w:p>
        </w:tc>
        <w:tc>
          <w:tcPr>
            <w:tcW w:w="1469" w:type="dxa"/>
            <w:vAlign w:val="top"/>
          </w:tcPr>
          <w:p w14:paraId="31108534">
            <w:pPr>
              <w:pStyle w:val="9"/>
              <w:spacing w:before="105" w:line="219" w:lineRule="auto"/>
              <w:ind w:left="81"/>
              <w:rPr>
                <w:color w:val="auto"/>
                <w:sz w:val="21"/>
                <w:szCs w:val="21"/>
                <w:highlight w:val="none"/>
              </w:rPr>
            </w:pPr>
            <w:r>
              <w:rPr>
                <w:color w:val="auto"/>
                <w:spacing w:val="2"/>
                <w:sz w:val="21"/>
                <w:szCs w:val="21"/>
                <w:highlight w:val="none"/>
              </w:rPr>
              <w:t>完整性审查</w:t>
            </w:r>
          </w:p>
        </w:tc>
        <w:tc>
          <w:tcPr>
            <w:tcW w:w="1748" w:type="dxa"/>
            <w:vAlign w:val="top"/>
          </w:tcPr>
          <w:p w14:paraId="775546E7">
            <w:pPr>
              <w:pStyle w:val="9"/>
              <w:spacing w:before="105" w:line="219" w:lineRule="auto"/>
              <w:ind w:left="102"/>
              <w:rPr>
                <w:color w:val="auto"/>
                <w:sz w:val="21"/>
                <w:szCs w:val="21"/>
                <w:highlight w:val="none"/>
              </w:rPr>
            </w:pPr>
            <w:r>
              <w:rPr>
                <w:color w:val="auto"/>
                <w:spacing w:val="-2"/>
                <w:sz w:val="21"/>
                <w:szCs w:val="21"/>
                <w:highlight w:val="none"/>
              </w:rPr>
              <w:t>投标文件份数</w:t>
            </w:r>
          </w:p>
        </w:tc>
        <w:tc>
          <w:tcPr>
            <w:tcW w:w="5509" w:type="dxa"/>
            <w:vAlign w:val="top"/>
          </w:tcPr>
          <w:p w14:paraId="6E6F7769">
            <w:pPr>
              <w:pStyle w:val="9"/>
              <w:spacing w:before="104" w:line="219" w:lineRule="auto"/>
              <w:ind w:left="84"/>
              <w:rPr>
                <w:color w:val="auto"/>
                <w:sz w:val="21"/>
                <w:szCs w:val="21"/>
                <w:highlight w:val="none"/>
              </w:rPr>
            </w:pPr>
            <w:r>
              <w:rPr>
                <w:color w:val="auto"/>
                <w:sz w:val="21"/>
                <w:szCs w:val="21"/>
                <w:highlight w:val="none"/>
              </w:rPr>
              <w:t>投标文件正、副本数量符合招标文件要求。</w:t>
            </w:r>
          </w:p>
        </w:tc>
      </w:tr>
      <w:tr w14:paraId="07FF6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714" w:type="dxa"/>
            <w:vAlign w:val="top"/>
          </w:tcPr>
          <w:p w14:paraId="35A13ED3">
            <w:pPr>
              <w:pStyle w:val="9"/>
              <w:spacing w:before="137" w:line="239" w:lineRule="auto"/>
              <w:ind w:left="65"/>
              <w:rPr>
                <w:color w:val="auto"/>
                <w:sz w:val="21"/>
                <w:szCs w:val="21"/>
                <w:highlight w:val="none"/>
              </w:rPr>
            </w:pPr>
            <w:r>
              <w:rPr>
                <w:color w:val="auto"/>
                <w:sz w:val="21"/>
                <w:szCs w:val="21"/>
                <w:highlight w:val="none"/>
              </w:rPr>
              <w:t>3</w:t>
            </w:r>
          </w:p>
        </w:tc>
        <w:tc>
          <w:tcPr>
            <w:tcW w:w="1469" w:type="dxa"/>
            <w:vAlign w:val="top"/>
          </w:tcPr>
          <w:p w14:paraId="72499E27">
            <w:pPr>
              <w:pStyle w:val="9"/>
              <w:spacing w:before="116" w:line="219" w:lineRule="auto"/>
              <w:ind w:left="81"/>
              <w:rPr>
                <w:color w:val="auto"/>
                <w:sz w:val="21"/>
                <w:szCs w:val="21"/>
                <w:highlight w:val="none"/>
              </w:rPr>
            </w:pPr>
            <w:r>
              <w:rPr>
                <w:color w:val="auto"/>
                <w:spacing w:val="-2"/>
                <w:sz w:val="21"/>
                <w:szCs w:val="21"/>
                <w:highlight w:val="none"/>
              </w:rPr>
              <w:t>技术部分</w:t>
            </w:r>
          </w:p>
        </w:tc>
        <w:tc>
          <w:tcPr>
            <w:tcW w:w="1748" w:type="dxa"/>
            <w:vAlign w:val="top"/>
          </w:tcPr>
          <w:p w14:paraId="132DC942">
            <w:pPr>
              <w:pStyle w:val="9"/>
              <w:spacing w:before="116" w:line="219" w:lineRule="auto"/>
              <w:ind w:left="102"/>
              <w:rPr>
                <w:color w:val="auto"/>
                <w:sz w:val="21"/>
                <w:szCs w:val="21"/>
                <w:highlight w:val="none"/>
              </w:rPr>
            </w:pPr>
            <w:r>
              <w:rPr>
                <w:color w:val="auto"/>
                <w:spacing w:val="1"/>
                <w:sz w:val="21"/>
                <w:szCs w:val="21"/>
                <w:highlight w:val="none"/>
              </w:rPr>
              <w:t>投标文件内容</w:t>
            </w:r>
          </w:p>
        </w:tc>
        <w:tc>
          <w:tcPr>
            <w:tcW w:w="5509" w:type="dxa"/>
            <w:vAlign w:val="top"/>
          </w:tcPr>
          <w:p w14:paraId="50A6DAF6">
            <w:pPr>
              <w:pStyle w:val="9"/>
              <w:spacing w:before="115" w:line="219" w:lineRule="auto"/>
              <w:ind w:left="84"/>
              <w:rPr>
                <w:color w:val="auto"/>
                <w:sz w:val="21"/>
                <w:szCs w:val="21"/>
                <w:highlight w:val="none"/>
              </w:rPr>
            </w:pPr>
            <w:r>
              <w:rPr>
                <w:color w:val="auto"/>
                <w:spacing w:val="1"/>
                <w:sz w:val="21"/>
                <w:szCs w:val="21"/>
                <w:highlight w:val="none"/>
              </w:rPr>
              <w:t>本招标文件第二篇</w:t>
            </w:r>
          </w:p>
        </w:tc>
      </w:tr>
      <w:tr w14:paraId="7BD47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714" w:type="dxa"/>
            <w:vAlign w:val="top"/>
          </w:tcPr>
          <w:p w14:paraId="301319E4">
            <w:pPr>
              <w:pStyle w:val="9"/>
              <w:spacing w:before="138" w:line="241" w:lineRule="auto"/>
              <w:ind w:left="65"/>
              <w:rPr>
                <w:color w:val="auto"/>
                <w:sz w:val="21"/>
                <w:szCs w:val="21"/>
                <w:highlight w:val="none"/>
              </w:rPr>
            </w:pPr>
            <w:r>
              <w:rPr>
                <w:color w:val="auto"/>
                <w:sz w:val="21"/>
                <w:szCs w:val="21"/>
                <w:highlight w:val="none"/>
              </w:rPr>
              <w:t>4</w:t>
            </w:r>
          </w:p>
        </w:tc>
        <w:tc>
          <w:tcPr>
            <w:tcW w:w="1469" w:type="dxa"/>
            <w:vAlign w:val="top"/>
          </w:tcPr>
          <w:p w14:paraId="2AA70140">
            <w:pPr>
              <w:pStyle w:val="9"/>
              <w:spacing w:before="117" w:line="219" w:lineRule="auto"/>
              <w:ind w:left="81"/>
              <w:rPr>
                <w:color w:val="auto"/>
                <w:sz w:val="21"/>
                <w:szCs w:val="21"/>
                <w:highlight w:val="none"/>
              </w:rPr>
            </w:pPr>
            <w:r>
              <w:rPr>
                <w:color w:val="auto"/>
                <w:spacing w:val="2"/>
                <w:sz w:val="21"/>
                <w:szCs w:val="21"/>
                <w:highlight w:val="none"/>
              </w:rPr>
              <w:t>商务部分</w:t>
            </w:r>
          </w:p>
        </w:tc>
        <w:tc>
          <w:tcPr>
            <w:tcW w:w="1748" w:type="dxa"/>
            <w:vAlign w:val="top"/>
          </w:tcPr>
          <w:p w14:paraId="05A91EC5">
            <w:pPr>
              <w:pStyle w:val="9"/>
              <w:spacing w:before="117" w:line="219" w:lineRule="auto"/>
              <w:ind w:left="102"/>
              <w:rPr>
                <w:color w:val="auto"/>
                <w:sz w:val="21"/>
                <w:szCs w:val="21"/>
                <w:highlight w:val="none"/>
              </w:rPr>
            </w:pPr>
            <w:r>
              <w:rPr>
                <w:color w:val="auto"/>
                <w:spacing w:val="1"/>
                <w:sz w:val="21"/>
                <w:szCs w:val="21"/>
                <w:highlight w:val="none"/>
              </w:rPr>
              <w:t>投标文件内容</w:t>
            </w:r>
          </w:p>
        </w:tc>
        <w:tc>
          <w:tcPr>
            <w:tcW w:w="5509" w:type="dxa"/>
            <w:vAlign w:val="top"/>
          </w:tcPr>
          <w:p w14:paraId="739588FC">
            <w:pPr>
              <w:pStyle w:val="9"/>
              <w:spacing w:before="116" w:line="219" w:lineRule="auto"/>
              <w:ind w:left="84"/>
              <w:rPr>
                <w:color w:val="auto"/>
                <w:sz w:val="21"/>
                <w:szCs w:val="21"/>
                <w:highlight w:val="none"/>
              </w:rPr>
            </w:pPr>
            <w:r>
              <w:rPr>
                <w:color w:val="auto"/>
                <w:spacing w:val="1"/>
                <w:sz w:val="21"/>
                <w:szCs w:val="21"/>
                <w:highlight w:val="none"/>
              </w:rPr>
              <w:t>本招标文件第三篇</w:t>
            </w:r>
          </w:p>
        </w:tc>
      </w:tr>
      <w:tr w14:paraId="14C45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714" w:type="dxa"/>
            <w:vAlign w:val="top"/>
          </w:tcPr>
          <w:p w14:paraId="53A67293">
            <w:pPr>
              <w:pStyle w:val="9"/>
              <w:spacing w:before="139"/>
              <w:ind w:left="65"/>
              <w:rPr>
                <w:color w:val="auto"/>
                <w:sz w:val="21"/>
                <w:szCs w:val="21"/>
                <w:highlight w:val="none"/>
              </w:rPr>
            </w:pPr>
            <w:r>
              <w:rPr>
                <w:color w:val="auto"/>
                <w:sz w:val="21"/>
                <w:szCs w:val="21"/>
                <w:highlight w:val="none"/>
              </w:rPr>
              <w:t>5</w:t>
            </w:r>
          </w:p>
        </w:tc>
        <w:tc>
          <w:tcPr>
            <w:tcW w:w="1469" w:type="dxa"/>
            <w:vAlign w:val="top"/>
          </w:tcPr>
          <w:p w14:paraId="3EA1B68E">
            <w:pPr>
              <w:pStyle w:val="9"/>
              <w:spacing w:before="119" w:line="220" w:lineRule="auto"/>
              <w:ind w:left="81"/>
              <w:rPr>
                <w:color w:val="auto"/>
                <w:sz w:val="21"/>
                <w:szCs w:val="21"/>
                <w:highlight w:val="none"/>
              </w:rPr>
            </w:pPr>
            <w:r>
              <w:rPr>
                <w:color w:val="auto"/>
                <w:spacing w:val="2"/>
                <w:sz w:val="21"/>
                <w:szCs w:val="21"/>
                <w:highlight w:val="none"/>
              </w:rPr>
              <w:t>投标有效期</w:t>
            </w:r>
          </w:p>
        </w:tc>
        <w:tc>
          <w:tcPr>
            <w:tcW w:w="1748" w:type="dxa"/>
            <w:vAlign w:val="top"/>
          </w:tcPr>
          <w:p w14:paraId="51F924C2">
            <w:pPr>
              <w:pStyle w:val="9"/>
              <w:spacing w:before="118" w:line="219" w:lineRule="auto"/>
              <w:ind w:left="102"/>
              <w:rPr>
                <w:color w:val="auto"/>
                <w:sz w:val="21"/>
                <w:szCs w:val="21"/>
                <w:highlight w:val="none"/>
              </w:rPr>
            </w:pPr>
            <w:r>
              <w:rPr>
                <w:color w:val="auto"/>
                <w:spacing w:val="1"/>
                <w:sz w:val="21"/>
                <w:szCs w:val="21"/>
                <w:highlight w:val="none"/>
              </w:rPr>
              <w:t>投标文件内容</w:t>
            </w:r>
          </w:p>
        </w:tc>
        <w:tc>
          <w:tcPr>
            <w:tcW w:w="5509" w:type="dxa"/>
            <w:vAlign w:val="top"/>
          </w:tcPr>
          <w:p w14:paraId="2EFD12BB">
            <w:pPr>
              <w:pStyle w:val="9"/>
              <w:spacing w:before="119" w:line="220" w:lineRule="auto"/>
              <w:ind w:left="84"/>
              <w:rPr>
                <w:color w:val="auto"/>
                <w:sz w:val="21"/>
                <w:szCs w:val="21"/>
                <w:highlight w:val="none"/>
              </w:rPr>
            </w:pPr>
            <w:r>
              <w:rPr>
                <w:color w:val="auto"/>
                <w:sz w:val="21"/>
                <w:szCs w:val="21"/>
                <w:highlight w:val="none"/>
              </w:rPr>
              <w:t>投标有效期为投标截止时间起90天。</w:t>
            </w:r>
          </w:p>
        </w:tc>
      </w:tr>
    </w:tbl>
    <w:p w14:paraId="2345066A">
      <w:pPr>
        <w:spacing w:before="122" w:line="220" w:lineRule="auto"/>
        <w:ind w:left="588"/>
        <w:outlineLvl w:val="1"/>
        <w:rPr>
          <w:rFonts w:ascii="宋体" w:hAnsi="宋体" w:eastAsia="宋体" w:cs="宋体"/>
          <w:color w:val="auto"/>
          <w:sz w:val="23"/>
          <w:szCs w:val="23"/>
          <w:highlight w:val="none"/>
        </w:rPr>
      </w:pPr>
      <w:bookmarkStart w:id="21" w:name="_Toc10108"/>
      <w:r>
        <w:rPr>
          <w:rFonts w:ascii="宋体" w:hAnsi="宋体" w:eastAsia="宋体" w:cs="宋体"/>
          <w:b/>
          <w:bCs/>
          <w:color w:val="auto"/>
          <w:spacing w:val="2"/>
          <w:sz w:val="23"/>
          <w:szCs w:val="23"/>
          <w:highlight w:val="none"/>
        </w:rPr>
        <w:t>二、评标方法</w:t>
      </w:r>
      <w:bookmarkEnd w:id="21"/>
    </w:p>
    <w:p w14:paraId="65BED349">
      <w:pPr>
        <w:spacing w:before="136" w:line="219" w:lineRule="auto"/>
        <w:ind w:left="585"/>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rPr>
        <w:t>本项目采用综合评分法进行评标。</w:t>
      </w:r>
    </w:p>
    <w:p w14:paraId="1D29CF90">
      <w:pPr>
        <w:spacing w:before="97" w:line="324" w:lineRule="auto"/>
        <w:ind w:left="105" w:right="99" w:firstLine="479"/>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综合评分法，是指投标文件满足招标文件全部实质性要求且按照评审因素的量化指标</w:t>
      </w:r>
      <w:r>
        <w:rPr>
          <w:rFonts w:ascii="宋体" w:hAnsi="宋体" w:eastAsia="宋体" w:cs="宋体"/>
          <w:color w:val="auto"/>
          <w:spacing w:val="15"/>
          <w:sz w:val="23"/>
          <w:szCs w:val="23"/>
          <w:highlight w:val="none"/>
        </w:rPr>
        <w:t xml:space="preserve"> </w:t>
      </w:r>
      <w:r>
        <w:rPr>
          <w:rFonts w:ascii="宋体" w:hAnsi="宋体" w:eastAsia="宋体" w:cs="宋体"/>
          <w:color w:val="auto"/>
          <w:spacing w:val="10"/>
          <w:sz w:val="23"/>
          <w:szCs w:val="23"/>
          <w:highlight w:val="none"/>
        </w:rPr>
        <w:t>评审得分最高的投标人为中标候选人的评标方法。投标人总得分为价格、商务、技术(质</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量)等评定因素分别按照相应权重值计算分项得分后相加，满分为100分。</w:t>
      </w:r>
    </w:p>
    <w:p w14:paraId="2A8E84CC">
      <w:pPr>
        <w:spacing w:before="5" w:line="313" w:lineRule="auto"/>
        <w:ind w:left="105" w:right="93" w:firstLine="479"/>
        <w:jc w:val="both"/>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澄清有关问题。对投标文件中含义不明确、同类问题表述不一致或者有明显文字和计</w:t>
      </w:r>
      <w:r>
        <w:rPr>
          <w:rFonts w:ascii="宋体" w:hAnsi="宋体" w:eastAsia="宋体" w:cs="宋体"/>
          <w:color w:val="auto"/>
          <w:spacing w:val="17"/>
          <w:sz w:val="23"/>
          <w:szCs w:val="23"/>
          <w:highlight w:val="none"/>
        </w:rPr>
        <w:t xml:space="preserve"> </w:t>
      </w:r>
      <w:r>
        <w:rPr>
          <w:rFonts w:ascii="宋体" w:hAnsi="宋体" w:eastAsia="宋体" w:cs="宋体"/>
          <w:color w:val="auto"/>
          <w:spacing w:val="13"/>
          <w:sz w:val="23"/>
          <w:szCs w:val="23"/>
          <w:highlight w:val="none"/>
        </w:rPr>
        <w:t>算错误的内容，评标委员会可以书面形式(应当由评标委员会成员签字)要求投标人作出</w:t>
      </w:r>
      <w:r>
        <w:rPr>
          <w:rFonts w:ascii="宋体" w:hAnsi="宋体" w:eastAsia="宋体" w:cs="宋体"/>
          <w:color w:val="auto"/>
          <w:sz w:val="23"/>
          <w:szCs w:val="23"/>
          <w:highlight w:val="none"/>
        </w:rPr>
        <w:t xml:space="preserve"> </w:t>
      </w:r>
      <w:r>
        <w:rPr>
          <w:rFonts w:ascii="宋体" w:hAnsi="宋体" w:eastAsia="宋体" w:cs="宋体"/>
          <w:color w:val="auto"/>
          <w:spacing w:val="7"/>
          <w:sz w:val="23"/>
          <w:szCs w:val="23"/>
          <w:highlight w:val="none"/>
        </w:rPr>
        <w:t xml:space="preserve">必要澄清、说明或者纠正。投标人的澄清、说明或者补正应当采用书面形式，由其法定代 </w:t>
      </w:r>
      <w:r>
        <w:rPr>
          <w:rFonts w:ascii="宋体" w:hAnsi="宋体" w:eastAsia="宋体" w:cs="宋体"/>
          <w:color w:val="auto"/>
          <w:spacing w:val="19"/>
          <w:sz w:val="23"/>
          <w:szCs w:val="23"/>
          <w:highlight w:val="none"/>
        </w:rPr>
        <w:t>表人(或其授权代表)或自然人(投标人为</w:t>
      </w:r>
      <w:r>
        <w:rPr>
          <w:rFonts w:ascii="宋体" w:hAnsi="宋体" w:eastAsia="宋体" w:cs="宋体"/>
          <w:color w:val="auto"/>
          <w:spacing w:val="18"/>
          <w:sz w:val="23"/>
          <w:szCs w:val="23"/>
          <w:highlight w:val="none"/>
        </w:rPr>
        <w:t>自然人)签字，其澄清的内容不得超出投标文</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件的范围或者改变投标文件的实质性内容。</w:t>
      </w:r>
    </w:p>
    <w:p w14:paraId="466043D8">
      <w:pPr>
        <w:spacing w:before="34" w:line="321" w:lineRule="auto"/>
        <w:ind w:left="105" w:right="113" w:firstLine="599"/>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(一)比较与评价。按招标文件中规定的评标方法和标准，对资格审查和符合性审查</w:t>
      </w:r>
      <w:r>
        <w:rPr>
          <w:rFonts w:ascii="宋体" w:hAnsi="宋体" w:eastAsia="宋体" w:cs="宋体"/>
          <w:color w:val="auto"/>
          <w:spacing w:val="17"/>
          <w:sz w:val="23"/>
          <w:szCs w:val="23"/>
          <w:highlight w:val="none"/>
        </w:rPr>
        <w:t xml:space="preserve"> </w:t>
      </w:r>
      <w:r>
        <w:rPr>
          <w:rFonts w:ascii="宋体" w:hAnsi="宋体" w:eastAsia="宋体" w:cs="宋体"/>
          <w:color w:val="auto"/>
          <w:spacing w:val="2"/>
          <w:sz w:val="23"/>
          <w:szCs w:val="23"/>
          <w:highlight w:val="none"/>
        </w:rPr>
        <w:t>合格的投标文件进行商务和技术评估。</w:t>
      </w:r>
    </w:p>
    <w:p w14:paraId="07F3BDD1">
      <w:pPr>
        <w:spacing w:before="2" w:line="322" w:lineRule="auto"/>
        <w:ind w:left="105" w:right="107" w:firstLine="479"/>
        <w:jc w:val="both"/>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评标委员会各成员独立对每个有效投标人(通过资格审查、符合性审查的</w:t>
      </w:r>
      <w:r>
        <w:rPr>
          <w:rFonts w:ascii="宋体" w:hAnsi="宋体" w:eastAsia="宋体" w:cs="宋体"/>
          <w:color w:val="auto"/>
          <w:spacing w:val="12"/>
          <w:sz w:val="23"/>
          <w:szCs w:val="23"/>
          <w:highlight w:val="none"/>
        </w:rPr>
        <w:t>投标人)的</w:t>
      </w:r>
      <w:r>
        <w:rPr>
          <w:rFonts w:ascii="宋体" w:hAnsi="宋体" w:eastAsia="宋体" w:cs="宋体"/>
          <w:color w:val="auto"/>
          <w:sz w:val="23"/>
          <w:szCs w:val="23"/>
          <w:highlight w:val="none"/>
        </w:rPr>
        <w:t xml:space="preserve"> </w:t>
      </w:r>
      <w:r>
        <w:rPr>
          <w:rFonts w:ascii="宋体" w:hAnsi="宋体" w:eastAsia="宋体" w:cs="宋体"/>
          <w:color w:val="auto"/>
          <w:spacing w:val="7"/>
          <w:sz w:val="23"/>
          <w:szCs w:val="23"/>
          <w:highlight w:val="none"/>
        </w:rPr>
        <w:t>投标文件进行评价、打分，然后由评标委员会对各成员打分</w:t>
      </w:r>
      <w:r>
        <w:rPr>
          <w:rFonts w:ascii="宋体" w:hAnsi="宋体" w:eastAsia="宋体" w:cs="宋体"/>
          <w:color w:val="auto"/>
          <w:spacing w:val="6"/>
          <w:sz w:val="23"/>
          <w:szCs w:val="23"/>
          <w:highlight w:val="none"/>
        </w:rPr>
        <w:t>情况进行核查及复核，个别成</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员对同一投标人同一评分项的打分偏离较大的，应对投标人的投标文件进行再次核对，确</w:t>
      </w:r>
      <w:r>
        <w:rPr>
          <w:rFonts w:ascii="宋体" w:hAnsi="宋体" w:eastAsia="宋体" w:cs="宋体"/>
          <w:color w:val="auto"/>
          <w:spacing w:val="13"/>
          <w:sz w:val="23"/>
          <w:szCs w:val="23"/>
          <w:highlight w:val="none"/>
        </w:rPr>
        <w:t xml:space="preserve"> </w:t>
      </w:r>
      <w:r>
        <w:rPr>
          <w:rFonts w:ascii="宋体" w:hAnsi="宋体" w:eastAsia="宋体" w:cs="宋体"/>
          <w:color w:val="auto"/>
          <w:spacing w:val="2"/>
          <w:sz w:val="23"/>
          <w:szCs w:val="23"/>
          <w:highlight w:val="none"/>
        </w:rPr>
        <w:t>属打分有误的，应及时进行修正。</w:t>
      </w:r>
    </w:p>
    <w:p w14:paraId="2063DA61">
      <w:pPr>
        <w:spacing w:before="3" w:line="219" w:lineRule="auto"/>
        <w:ind w:left="585"/>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复核后，评标委员会汇总每个投标人每项评分因素的得分。</w:t>
      </w:r>
    </w:p>
    <w:p w14:paraId="70FEA177">
      <w:pPr>
        <w:spacing w:before="108" w:line="219" w:lineRule="auto"/>
        <w:ind w:left="725"/>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(二)推荐中标候选人名单。</w:t>
      </w:r>
    </w:p>
    <w:p w14:paraId="526CC4DD">
      <w:pPr>
        <w:spacing w:before="129" w:line="322" w:lineRule="auto"/>
        <w:ind w:left="105" w:right="99" w:firstLine="479"/>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按评审后得分由高到低的排列顺序推荐综合得分排名前三的投标人为本包(项目)中</w:t>
      </w:r>
      <w:r>
        <w:rPr>
          <w:rFonts w:ascii="宋体" w:hAnsi="宋体" w:eastAsia="宋体" w:cs="宋体"/>
          <w:color w:val="auto"/>
          <w:spacing w:val="3"/>
          <w:sz w:val="23"/>
          <w:szCs w:val="23"/>
          <w:highlight w:val="none"/>
        </w:rPr>
        <w:t xml:space="preserve"> </w:t>
      </w:r>
      <w:r>
        <w:rPr>
          <w:rFonts w:ascii="宋体" w:hAnsi="宋体" w:eastAsia="宋体" w:cs="宋体"/>
          <w:color w:val="auto"/>
          <w:spacing w:val="6"/>
          <w:sz w:val="23"/>
          <w:szCs w:val="23"/>
          <w:highlight w:val="none"/>
        </w:rPr>
        <w:t>标候选人，排名第一的为第一中标候选人。</w:t>
      </w:r>
      <w:r>
        <w:rPr>
          <w:rFonts w:ascii="宋体" w:hAnsi="宋体" w:eastAsia="宋体" w:cs="宋体"/>
          <w:color w:val="auto"/>
          <w:spacing w:val="5"/>
          <w:sz w:val="23"/>
          <w:szCs w:val="23"/>
          <w:highlight w:val="none"/>
        </w:rPr>
        <w:t>得分相同的，按投标报价由低到高顺序排列。</w:t>
      </w:r>
      <w:r>
        <w:rPr>
          <w:rFonts w:ascii="宋体" w:hAnsi="宋体" w:eastAsia="宋体" w:cs="宋体"/>
          <w:color w:val="auto"/>
          <w:sz w:val="23"/>
          <w:szCs w:val="23"/>
          <w:highlight w:val="none"/>
        </w:rPr>
        <w:t xml:space="preserve"> </w:t>
      </w:r>
      <w:r>
        <w:rPr>
          <w:rFonts w:ascii="宋体" w:hAnsi="宋体" w:eastAsia="宋体" w:cs="宋体"/>
          <w:color w:val="auto"/>
          <w:spacing w:val="7"/>
          <w:sz w:val="23"/>
          <w:szCs w:val="23"/>
          <w:highlight w:val="none"/>
        </w:rPr>
        <w:t>得分且投标报价相同的并列。中标候选人并列的，由采购人或</w:t>
      </w:r>
      <w:r>
        <w:rPr>
          <w:rFonts w:ascii="宋体" w:hAnsi="宋体" w:eastAsia="宋体" w:cs="宋体"/>
          <w:color w:val="auto"/>
          <w:spacing w:val="6"/>
          <w:sz w:val="23"/>
          <w:szCs w:val="23"/>
          <w:highlight w:val="none"/>
        </w:rPr>
        <w:t>者采购人委托评标委员会按</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照技术需求的优劣顺序排列；技术需求优劣顺序相同的，按商务条款的优劣顺序排列确定</w:t>
      </w:r>
      <w:r>
        <w:rPr>
          <w:rFonts w:ascii="宋体" w:hAnsi="宋体" w:eastAsia="宋体" w:cs="宋体"/>
          <w:color w:val="auto"/>
          <w:spacing w:val="10"/>
          <w:sz w:val="23"/>
          <w:szCs w:val="23"/>
          <w:highlight w:val="none"/>
        </w:rPr>
        <w:t xml:space="preserve"> </w:t>
      </w:r>
      <w:r>
        <w:rPr>
          <w:rFonts w:ascii="宋体" w:hAnsi="宋体" w:eastAsia="宋体" w:cs="宋体"/>
          <w:color w:val="auto"/>
          <w:spacing w:val="-3"/>
          <w:sz w:val="23"/>
          <w:szCs w:val="23"/>
          <w:highlight w:val="none"/>
        </w:rPr>
        <w:t>中标人。</w:t>
      </w:r>
    </w:p>
    <w:p w14:paraId="7C740CED">
      <w:pPr>
        <w:spacing w:line="322" w:lineRule="auto"/>
        <w:rPr>
          <w:rFonts w:ascii="宋体" w:hAnsi="宋体" w:eastAsia="宋体" w:cs="宋体"/>
          <w:color w:val="auto"/>
          <w:sz w:val="23"/>
          <w:szCs w:val="23"/>
          <w:highlight w:val="none"/>
        </w:rPr>
        <w:sectPr>
          <w:headerReference r:id="rId15" w:type="default"/>
          <w:footerReference r:id="rId16" w:type="default"/>
          <w:pgSz w:w="11900" w:h="16840"/>
          <w:pgMar w:top="1298" w:right="1475" w:bottom="1162" w:left="974" w:header="944" w:footer="1046" w:gutter="0"/>
          <w:pgNumType w:fmt="decimal"/>
          <w:cols w:space="720" w:num="1"/>
        </w:sectPr>
      </w:pPr>
    </w:p>
    <w:p w14:paraId="2AB1571D">
      <w:pPr>
        <w:spacing w:before="121" w:line="220" w:lineRule="auto"/>
        <w:ind w:left="968"/>
        <w:outlineLvl w:val="1"/>
        <w:rPr>
          <w:rFonts w:ascii="宋体" w:hAnsi="宋体" w:eastAsia="宋体" w:cs="宋体"/>
          <w:color w:val="auto"/>
          <w:sz w:val="24"/>
          <w:szCs w:val="24"/>
          <w:highlight w:val="none"/>
        </w:rPr>
      </w:pPr>
      <w:bookmarkStart w:id="22" w:name="_Toc7987"/>
      <w:r>
        <w:rPr>
          <w:rFonts w:ascii="宋体" w:hAnsi="宋体" w:eastAsia="宋体" w:cs="宋体"/>
          <w:b/>
          <w:bCs/>
          <w:color w:val="auto"/>
          <w:spacing w:val="-7"/>
          <w:sz w:val="24"/>
          <w:szCs w:val="24"/>
          <w:highlight w:val="none"/>
        </w:rPr>
        <w:t>三、评标标准</w:t>
      </w:r>
      <w:bookmarkEnd w:id="22"/>
    </w:p>
    <w:p w14:paraId="63AB80D4">
      <w:pPr>
        <w:spacing w:before="117" w:line="210" w:lineRule="auto"/>
        <w:ind w:left="1085"/>
        <w:rPr>
          <w:rFonts w:ascii="宋体" w:hAnsi="宋体" w:eastAsia="宋体" w:cs="宋体"/>
          <w:color w:val="auto"/>
          <w:sz w:val="25"/>
          <w:szCs w:val="25"/>
          <w:highlight w:val="none"/>
        </w:rPr>
      </w:pPr>
      <w:r>
        <w:rPr>
          <w:rFonts w:ascii="宋体" w:hAnsi="宋体" w:eastAsia="宋体" w:cs="宋体"/>
          <w:color w:val="auto"/>
          <w:spacing w:val="1"/>
          <w:sz w:val="25"/>
          <w:szCs w:val="25"/>
          <w:highlight w:val="none"/>
        </w:rPr>
        <w:t>(一)评审因素</w:t>
      </w:r>
    </w:p>
    <w:tbl>
      <w:tblPr>
        <w:tblStyle w:val="10"/>
        <w:tblW w:w="101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4"/>
        <w:gridCol w:w="1069"/>
        <w:gridCol w:w="1509"/>
        <w:gridCol w:w="4555"/>
        <w:gridCol w:w="2433"/>
      </w:tblGrid>
      <w:tr w14:paraId="2FD20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594" w:type="dxa"/>
            <w:textDirection w:val="tbRlV"/>
            <w:vAlign w:val="top"/>
          </w:tcPr>
          <w:p w14:paraId="552F2ED2">
            <w:pPr>
              <w:pStyle w:val="9"/>
              <w:spacing w:before="201" w:line="199" w:lineRule="auto"/>
              <w:rPr>
                <w:color w:val="auto"/>
                <w:sz w:val="21"/>
                <w:szCs w:val="21"/>
                <w:highlight w:val="none"/>
              </w:rPr>
            </w:pPr>
            <w:r>
              <w:rPr>
                <w:b/>
                <w:bCs/>
                <w:color w:val="auto"/>
                <w:spacing w:val="-4"/>
                <w:sz w:val="21"/>
                <w:szCs w:val="21"/>
                <w:highlight w:val="none"/>
              </w:rPr>
              <w:t>序</w:t>
            </w:r>
            <w:r>
              <w:rPr>
                <w:color w:val="auto"/>
                <w:spacing w:val="49"/>
                <w:sz w:val="21"/>
                <w:szCs w:val="21"/>
                <w:highlight w:val="none"/>
              </w:rPr>
              <w:t xml:space="preserve"> </w:t>
            </w:r>
            <w:r>
              <w:rPr>
                <w:b/>
                <w:bCs/>
                <w:color w:val="auto"/>
                <w:spacing w:val="-4"/>
                <w:sz w:val="21"/>
                <w:szCs w:val="21"/>
                <w:highlight w:val="none"/>
              </w:rPr>
              <w:t>号</w:t>
            </w:r>
          </w:p>
        </w:tc>
        <w:tc>
          <w:tcPr>
            <w:tcW w:w="1069" w:type="dxa"/>
            <w:vAlign w:val="top"/>
          </w:tcPr>
          <w:p w14:paraId="0FBAB07E">
            <w:pPr>
              <w:pStyle w:val="9"/>
              <w:spacing w:before="30" w:line="239" w:lineRule="auto"/>
              <w:ind w:left="213" w:right="122" w:hanging="109"/>
              <w:rPr>
                <w:color w:val="auto"/>
                <w:sz w:val="21"/>
                <w:szCs w:val="21"/>
                <w:highlight w:val="none"/>
              </w:rPr>
            </w:pPr>
            <w:r>
              <w:rPr>
                <w:b/>
                <w:bCs/>
                <w:color w:val="auto"/>
                <w:spacing w:val="-5"/>
                <w:sz w:val="21"/>
                <w:szCs w:val="21"/>
                <w:highlight w:val="none"/>
              </w:rPr>
              <w:t>评分因素</w:t>
            </w:r>
            <w:r>
              <w:rPr>
                <w:color w:val="auto"/>
                <w:spacing w:val="2"/>
                <w:sz w:val="21"/>
                <w:szCs w:val="21"/>
                <w:highlight w:val="none"/>
              </w:rPr>
              <w:t xml:space="preserve"> </w:t>
            </w:r>
            <w:r>
              <w:rPr>
                <w:b/>
                <w:bCs/>
                <w:color w:val="auto"/>
                <w:spacing w:val="-4"/>
                <w:sz w:val="21"/>
                <w:szCs w:val="21"/>
                <w:highlight w:val="none"/>
              </w:rPr>
              <w:t>及权重</w:t>
            </w:r>
          </w:p>
        </w:tc>
        <w:tc>
          <w:tcPr>
            <w:tcW w:w="1509" w:type="dxa"/>
            <w:vAlign w:val="top"/>
          </w:tcPr>
          <w:p w14:paraId="67C3E5DD">
            <w:pPr>
              <w:pStyle w:val="9"/>
              <w:spacing w:before="190" w:line="219" w:lineRule="auto"/>
              <w:ind w:left="535"/>
              <w:rPr>
                <w:color w:val="auto"/>
                <w:sz w:val="21"/>
                <w:szCs w:val="21"/>
                <w:highlight w:val="none"/>
              </w:rPr>
            </w:pPr>
            <w:r>
              <w:rPr>
                <w:b/>
                <w:bCs/>
                <w:color w:val="auto"/>
                <w:spacing w:val="-5"/>
                <w:sz w:val="21"/>
                <w:szCs w:val="21"/>
                <w:highlight w:val="none"/>
              </w:rPr>
              <w:t>分值</w:t>
            </w:r>
          </w:p>
        </w:tc>
        <w:tc>
          <w:tcPr>
            <w:tcW w:w="4555" w:type="dxa"/>
            <w:vAlign w:val="top"/>
          </w:tcPr>
          <w:p w14:paraId="3D565B6F">
            <w:pPr>
              <w:pStyle w:val="9"/>
              <w:spacing w:before="191" w:line="220" w:lineRule="auto"/>
              <w:ind w:left="1856"/>
              <w:rPr>
                <w:color w:val="auto"/>
                <w:sz w:val="21"/>
                <w:szCs w:val="21"/>
                <w:highlight w:val="none"/>
              </w:rPr>
            </w:pPr>
            <w:r>
              <w:rPr>
                <w:b/>
                <w:bCs/>
                <w:color w:val="auto"/>
                <w:spacing w:val="-4"/>
                <w:sz w:val="21"/>
                <w:szCs w:val="21"/>
                <w:highlight w:val="none"/>
              </w:rPr>
              <w:t>评分标准</w:t>
            </w:r>
          </w:p>
        </w:tc>
        <w:tc>
          <w:tcPr>
            <w:tcW w:w="2433" w:type="dxa"/>
            <w:vAlign w:val="top"/>
          </w:tcPr>
          <w:p w14:paraId="431793E5">
            <w:pPr>
              <w:pStyle w:val="9"/>
              <w:spacing w:before="190" w:line="219" w:lineRule="auto"/>
              <w:ind w:left="1001"/>
              <w:rPr>
                <w:color w:val="auto"/>
                <w:sz w:val="21"/>
                <w:szCs w:val="21"/>
                <w:highlight w:val="none"/>
              </w:rPr>
            </w:pPr>
            <w:r>
              <w:rPr>
                <w:b/>
                <w:bCs/>
                <w:color w:val="auto"/>
                <w:spacing w:val="6"/>
                <w:sz w:val="21"/>
                <w:szCs w:val="21"/>
                <w:highlight w:val="none"/>
              </w:rPr>
              <w:t>说明</w:t>
            </w:r>
          </w:p>
        </w:tc>
      </w:tr>
      <w:tr w14:paraId="2C30A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9" w:hRule="atLeast"/>
        </w:trPr>
        <w:tc>
          <w:tcPr>
            <w:tcW w:w="594" w:type="dxa"/>
            <w:vAlign w:val="top"/>
          </w:tcPr>
          <w:p w14:paraId="0689FB9E">
            <w:pPr>
              <w:spacing w:line="245" w:lineRule="auto"/>
              <w:rPr>
                <w:rFonts w:ascii="Arial"/>
                <w:color w:val="auto"/>
                <w:sz w:val="21"/>
                <w:highlight w:val="none"/>
              </w:rPr>
            </w:pPr>
          </w:p>
          <w:p w14:paraId="0F4DF310">
            <w:pPr>
              <w:spacing w:line="246" w:lineRule="auto"/>
              <w:rPr>
                <w:rFonts w:ascii="Arial"/>
                <w:color w:val="auto"/>
                <w:sz w:val="21"/>
                <w:highlight w:val="none"/>
              </w:rPr>
            </w:pPr>
          </w:p>
          <w:p w14:paraId="6FF6BBF5">
            <w:pPr>
              <w:spacing w:line="246" w:lineRule="auto"/>
              <w:rPr>
                <w:rFonts w:ascii="Arial"/>
                <w:color w:val="auto"/>
                <w:sz w:val="21"/>
                <w:highlight w:val="none"/>
              </w:rPr>
            </w:pPr>
          </w:p>
          <w:p w14:paraId="28C721DD">
            <w:pPr>
              <w:pStyle w:val="9"/>
              <w:spacing w:before="68" w:line="241" w:lineRule="auto"/>
              <w:ind w:left="235"/>
              <w:rPr>
                <w:color w:val="auto"/>
                <w:sz w:val="21"/>
                <w:szCs w:val="21"/>
                <w:highlight w:val="none"/>
              </w:rPr>
            </w:pPr>
            <w:r>
              <w:rPr>
                <w:color w:val="auto"/>
                <w:sz w:val="21"/>
                <w:szCs w:val="21"/>
                <w:highlight w:val="none"/>
              </w:rPr>
              <w:t>1</w:t>
            </w:r>
          </w:p>
        </w:tc>
        <w:tc>
          <w:tcPr>
            <w:tcW w:w="1069" w:type="dxa"/>
            <w:vAlign w:val="top"/>
          </w:tcPr>
          <w:p w14:paraId="7B9E2F85">
            <w:pPr>
              <w:spacing w:line="287" w:lineRule="auto"/>
              <w:rPr>
                <w:rFonts w:ascii="Arial"/>
                <w:color w:val="auto"/>
                <w:sz w:val="21"/>
                <w:highlight w:val="none"/>
              </w:rPr>
            </w:pPr>
          </w:p>
          <w:p w14:paraId="44BBB9E1">
            <w:pPr>
              <w:spacing w:line="288" w:lineRule="auto"/>
              <w:rPr>
                <w:rFonts w:ascii="Arial"/>
                <w:color w:val="auto"/>
                <w:sz w:val="21"/>
                <w:highlight w:val="none"/>
              </w:rPr>
            </w:pPr>
          </w:p>
          <w:p w14:paraId="36A5DA7F">
            <w:pPr>
              <w:pStyle w:val="9"/>
              <w:spacing w:before="69" w:line="218" w:lineRule="auto"/>
              <w:ind w:left="101"/>
              <w:rPr>
                <w:color w:val="auto"/>
                <w:sz w:val="21"/>
                <w:szCs w:val="21"/>
                <w:highlight w:val="none"/>
              </w:rPr>
            </w:pPr>
            <w:r>
              <w:rPr>
                <w:color w:val="auto"/>
                <w:spacing w:val="-3"/>
                <w:sz w:val="21"/>
                <w:szCs w:val="21"/>
                <w:highlight w:val="none"/>
              </w:rPr>
              <w:t>投标报价</w:t>
            </w:r>
          </w:p>
          <w:p w14:paraId="1A991C98">
            <w:pPr>
              <w:pStyle w:val="9"/>
              <w:spacing w:before="137" w:line="222" w:lineRule="auto"/>
              <w:ind w:left="261"/>
              <w:rPr>
                <w:color w:val="auto"/>
                <w:sz w:val="21"/>
                <w:szCs w:val="21"/>
                <w:highlight w:val="none"/>
              </w:rPr>
            </w:pPr>
            <w:r>
              <w:rPr>
                <w:color w:val="auto"/>
                <w:spacing w:val="-8"/>
                <w:sz w:val="21"/>
                <w:szCs w:val="21"/>
                <w:highlight w:val="none"/>
              </w:rPr>
              <w:t>(20%)</w:t>
            </w:r>
          </w:p>
        </w:tc>
        <w:tc>
          <w:tcPr>
            <w:tcW w:w="1509" w:type="dxa"/>
            <w:vAlign w:val="top"/>
          </w:tcPr>
          <w:p w14:paraId="41312FDB">
            <w:pPr>
              <w:spacing w:line="358" w:lineRule="auto"/>
              <w:rPr>
                <w:rFonts w:ascii="Arial"/>
                <w:color w:val="auto"/>
                <w:sz w:val="21"/>
                <w:highlight w:val="none"/>
              </w:rPr>
            </w:pPr>
          </w:p>
          <w:p w14:paraId="3F28281D">
            <w:pPr>
              <w:spacing w:line="359" w:lineRule="auto"/>
              <w:rPr>
                <w:rFonts w:ascii="Arial"/>
                <w:color w:val="auto"/>
                <w:sz w:val="21"/>
                <w:highlight w:val="none"/>
              </w:rPr>
            </w:pPr>
          </w:p>
          <w:p w14:paraId="0EF73E93">
            <w:pPr>
              <w:pStyle w:val="9"/>
              <w:spacing w:before="68" w:line="220" w:lineRule="auto"/>
              <w:ind w:left="532"/>
              <w:rPr>
                <w:color w:val="auto"/>
                <w:sz w:val="21"/>
                <w:szCs w:val="21"/>
                <w:highlight w:val="none"/>
              </w:rPr>
            </w:pPr>
            <w:r>
              <w:rPr>
                <w:color w:val="auto"/>
                <w:spacing w:val="-2"/>
                <w:sz w:val="21"/>
                <w:szCs w:val="21"/>
                <w:highlight w:val="none"/>
              </w:rPr>
              <w:t>20分</w:t>
            </w:r>
          </w:p>
        </w:tc>
        <w:tc>
          <w:tcPr>
            <w:tcW w:w="4555" w:type="dxa"/>
            <w:vAlign w:val="top"/>
          </w:tcPr>
          <w:p w14:paraId="08428C49">
            <w:pPr>
              <w:pStyle w:val="9"/>
              <w:spacing w:before="106" w:line="314" w:lineRule="auto"/>
              <w:ind w:left="63" w:right="47" w:firstLine="450"/>
              <w:jc w:val="both"/>
              <w:rPr>
                <w:color w:val="auto"/>
                <w:sz w:val="21"/>
                <w:szCs w:val="21"/>
                <w:highlight w:val="none"/>
              </w:rPr>
            </w:pPr>
            <w:r>
              <w:rPr>
                <w:color w:val="auto"/>
                <w:spacing w:val="-1"/>
                <w:sz w:val="21"/>
                <w:szCs w:val="21"/>
                <w:highlight w:val="none"/>
              </w:rPr>
              <w:t>有效的投标报价中的最低价为评标基准价，</w:t>
            </w:r>
            <w:r>
              <w:rPr>
                <w:color w:val="auto"/>
                <w:spacing w:val="12"/>
                <w:sz w:val="21"/>
                <w:szCs w:val="21"/>
                <w:highlight w:val="none"/>
              </w:rPr>
              <w:t xml:space="preserve"> </w:t>
            </w:r>
            <w:r>
              <w:rPr>
                <w:color w:val="auto"/>
                <w:sz w:val="21"/>
                <w:szCs w:val="21"/>
                <w:highlight w:val="none"/>
              </w:rPr>
              <w:t>其价格分为满分。其他投标人的价格分统一按照</w:t>
            </w:r>
            <w:r>
              <w:rPr>
                <w:color w:val="auto"/>
                <w:spacing w:val="16"/>
                <w:sz w:val="21"/>
                <w:szCs w:val="21"/>
                <w:highlight w:val="none"/>
              </w:rPr>
              <w:t xml:space="preserve"> </w:t>
            </w:r>
            <w:r>
              <w:rPr>
                <w:color w:val="auto"/>
                <w:spacing w:val="5"/>
                <w:sz w:val="21"/>
                <w:szCs w:val="21"/>
                <w:highlight w:val="none"/>
              </w:rPr>
              <w:t>下列公式计算：</w:t>
            </w:r>
          </w:p>
          <w:p w14:paraId="3EF65E04">
            <w:pPr>
              <w:pStyle w:val="9"/>
              <w:spacing w:line="264" w:lineRule="auto"/>
              <w:ind w:left="93" w:right="210" w:firstLine="420"/>
              <w:rPr>
                <w:color w:val="auto"/>
                <w:sz w:val="21"/>
                <w:szCs w:val="21"/>
                <w:highlight w:val="none"/>
              </w:rPr>
            </w:pPr>
            <w:r>
              <w:rPr>
                <w:color w:val="auto"/>
                <w:spacing w:val="2"/>
                <w:sz w:val="21"/>
                <w:szCs w:val="21"/>
                <w:highlight w:val="none"/>
              </w:rPr>
              <w:t>投标报价得分=(评标基准价/投标报价)×</w:t>
            </w:r>
            <w:r>
              <w:rPr>
                <w:color w:val="auto"/>
                <w:sz w:val="21"/>
                <w:szCs w:val="21"/>
                <w:highlight w:val="none"/>
              </w:rPr>
              <w:t xml:space="preserve"> 价格权重×100。</w:t>
            </w:r>
          </w:p>
        </w:tc>
        <w:tc>
          <w:tcPr>
            <w:tcW w:w="2433" w:type="dxa"/>
            <w:vAlign w:val="top"/>
          </w:tcPr>
          <w:p w14:paraId="7E9DAE35">
            <w:pPr>
              <w:rPr>
                <w:rFonts w:ascii="Arial"/>
                <w:color w:val="auto"/>
                <w:sz w:val="21"/>
                <w:highlight w:val="none"/>
              </w:rPr>
            </w:pPr>
          </w:p>
        </w:tc>
      </w:tr>
      <w:tr w14:paraId="28700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5" w:hRule="atLeast"/>
        </w:trPr>
        <w:tc>
          <w:tcPr>
            <w:tcW w:w="594" w:type="dxa"/>
            <w:vMerge w:val="restart"/>
            <w:tcBorders>
              <w:bottom w:val="nil"/>
            </w:tcBorders>
            <w:vAlign w:val="top"/>
          </w:tcPr>
          <w:p w14:paraId="461A5176">
            <w:pPr>
              <w:spacing w:line="244" w:lineRule="auto"/>
              <w:rPr>
                <w:rFonts w:ascii="Arial"/>
                <w:color w:val="auto"/>
                <w:sz w:val="21"/>
                <w:highlight w:val="none"/>
              </w:rPr>
            </w:pPr>
          </w:p>
          <w:p w14:paraId="4A08C2DB">
            <w:pPr>
              <w:spacing w:line="244" w:lineRule="auto"/>
              <w:rPr>
                <w:rFonts w:ascii="Arial"/>
                <w:color w:val="auto"/>
                <w:sz w:val="21"/>
                <w:highlight w:val="none"/>
              </w:rPr>
            </w:pPr>
          </w:p>
          <w:p w14:paraId="6CE83CA9">
            <w:pPr>
              <w:spacing w:line="244" w:lineRule="auto"/>
              <w:rPr>
                <w:rFonts w:ascii="Arial"/>
                <w:color w:val="auto"/>
                <w:sz w:val="21"/>
                <w:highlight w:val="none"/>
              </w:rPr>
            </w:pPr>
          </w:p>
          <w:p w14:paraId="04942008">
            <w:pPr>
              <w:spacing w:line="244" w:lineRule="auto"/>
              <w:rPr>
                <w:rFonts w:ascii="Arial"/>
                <w:color w:val="auto"/>
                <w:sz w:val="21"/>
                <w:highlight w:val="none"/>
              </w:rPr>
            </w:pPr>
          </w:p>
          <w:p w14:paraId="483FCEC8">
            <w:pPr>
              <w:spacing w:line="244" w:lineRule="auto"/>
              <w:rPr>
                <w:rFonts w:ascii="Arial"/>
                <w:color w:val="auto"/>
                <w:sz w:val="21"/>
                <w:highlight w:val="none"/>
              </w:rPr>
            </w:pPr>
          </w:p>
          <w:p w14:paraId="3E5EE2D1">
            <w:pPr>
              <w:spacing w:line="244" w:lineRule="auto"/>
              <w:rPr>
                <w:rFonts w:ascii="Arial"/>
                <w:color w:val="auto"/>
                <w:sz w:val="21"/>
                <w:highlight w:val="none"/>
              </w:rPr>
            </w:pPr>
          </w:p>
          <w:p w14:paraId="2F623BC5">
            <w:pPr>
              <w:spacing w:line="244" w:lineRule="auto"/>
              <w:rPr>
                <w:rFonts w:ascii="Arial"/>
                <w:color w:val="auto"/>
                <w:sz w:val="21"/>
                <w:highlight w:val="none"/>
              </w:rPr>
            </w:pPr>
          </w:p>
          <w:p w14:paraId="14BFF827">
            <w:pPr>
              <w:spacing w:line="244" w:lineRule="auto"/>
              <w:rPr>
                <w:rFonts w:ascii="Arial"/>
                <w:color w:val="auto"/>
                <w:sz w:val="21"/>
                <w:highlight w:val="none"/>
              </w:rPr>
            </w:pPr>
          </w:p>
          <w:p w14:paraId="0E74A92F">
            <w:pPr>
              <w:spacing w:line="244" w:lineRule="auto"/>
              <w:rPr>
                <w:rFonts w:ascii="Arial"/>
                <w:color w:val="auto"/>
                <w:sz w:val="21"/>
                <w:highlight w:val="none"/>
              </w:rPr>
            </w:pPr>
          </w:p>
          <w:p w14:paraId="19420800">
            <w:pPr>
              <w:spacing w:line="244" w:lineRule="auto"/>
              <w:rPr>
                <w:rFonts w:ascii="Arial"/>
                <w:color w:val="auto"/>
                <w:sz w:val="21"/>
                <w:highlight w:val="none"/>
              </w:rPr>
            </w:pPr>
          </w:p>
          <w:p w14:paraId="0E906087">
            <w:pPr>
              <w:spacing w:line="244" w:lineRule="auto"/>
              <w:rPr>
                <w:rFonts w:ascii="Arial"/>
                <w:color w:val="auto"/>
                <w:sz w:val="21"/>
                <w:highlight w:val="none"/>
              </w:rPr>
            </w:pPr>
          </w:p>
          <w:p w14:paraId="2D930BD3">
            <w:pPr>
              <w:spacing w:line="244" w:lineRule="auto"/>
              <w:rPr>
                <w:rFonts w:ascii="Arial"/>
                <w:color w:val="auto"/>
                <w:sz w:val="21"/>
                <w:highlight w:val="none"/>
              </w:rPr>
            </w:pPr>
          </w:p>
          <w:p w14:paraId="1DBD1B3F">
            <w:pPr>
              <w:spacing w:line="244" w:lineRule="auto"/>
              <w:rPr>
                <w:rFonts w:ascii="Arial"/>
                <w:color w:val="auto"/>
                <w:sz w:val="21"/>
                <w:highlight w:val="none"/>
              </w:rPr>
            </w:pPr>
          </w:p>
          <w:p w14:paraId="58CA0AC0">
            <w:pPr>
              <w:spacing w:line="244" w:lineRule="auto"/>
              <w:rPr>
                <w:rFonts w:ascii="Arial"/>
                <w:color w:val="auto"/>
                <w:sz w:val="21"/>
                <w:highlight w:val="none"/>
              </w:rPr>
            </w:pPr>
          </w:p>
          <w:p w14:paraId="4A76D5D1">
            <w:pPr>
              <w:spacing w:line="244" w:lineRule="auto"/>
              <w:rPr>
                <w:rFonts w:ascii="Arial"/>
                <w:color w:val="auto"/>
                <w:sz w:val="21"/>
                <w:highlight w:val="none"/>
              </w:rPr>
            </w:pPr>
          </w:p>
          <w:p w14:paraId="7631C73B">
            <w:pPr>
              <w:spacing w:line="244" w:lineRule="auto"/>
              <w:rPr>
                <w:rFonts w:ascii="Arial"/>
                <w:color w:val="auto"/>
                <w:sz w:val="21"/>
                <w:highlight w:val="none"/>
              </w:rPr>
            </w:pPr>
          </w:p>
          <w:p w14:paraId="1C52D1A7">
            <w:pPr>
              <w:spacing w:line="244" w:lineRule="auto"/>
              <w:rPr>
                <w:rFonts w:ascii="Arial"/>
                <w:color w:val="auto"/>
                <w:sz w:val="21"/>
                <w:highlight w:val="none"/>
              </w:rPr>
            </w:pPr>
          </w:p>
          <w:p w14:paraId="49CA37AE">
            <w:pPr>
              <w:spacing w:line="245" w:lineRule="auto"/>
              <w:rPr>
                <w:rFonts w:ascii="Arial"/>
                <w:color w:val="auto"/>
                <w:sz w:val="21"/>
                <w:highlight w:val="none"/>
              </w:rPr>
            </w:pPr>
          </w:p>
          <w:p w14:paraId="0DBD322B">
            <w:pPr>
              <w:spacing w:line="245" w:lineRule="auto"/>
              <w:rPr>
                <w:rFonts w:ascii="Arial"/>
                <w:color w:val="auto"/>
                <w:sz w:val="21"/>
                <w:highlight w:val="none"/>
              </w:rPr>
            </w:pPr>
          </w:p>
          <w:p w14:paraId="4312E00A">
            <w:pPr>
              <w:spacing w:line="245" w:lineRule="auto"/>
              <w:rPr>
                <w:rFonts w:ascii="Arial"/>
                <w:color w:val="auto"/>
                <w:sz w:val="21"/>
                <w:highlight w:val="none"/>
              </w:rPr>
            </w:pPr>
          </w:p>
          <w:p w14:paraId="4D6B9816">
            <w:pPr>
              <w:pStyle w:val="9"/>
              <w:spacing w:before="68" w:line="241" w:lineRule="auto"/>
              <w:ind w:left="235"/>
              <w:rPr>
                <w:color w:val="auto"/>
                <w:sz w:val="21"/>
                <w:szCs w:val="21"/>
                <w:highlight w:val="none"/>
              </w:rPr>
            </w:pPr>
            <w:r>
              <w:rPr>
                <w:color w:val="auto"/>
                <w:sz w:val="21"/>
                <w:szCs w:val="21"/>
                <w:highlight w:val="none"/>
              </w:rPr>
              <w:t>2</w:t>
            </w:r>
          </w:p>
        </w:tc>
        <w:tc>
          <w:tcPr>
            <w:tcW w:w="1069" w:type="dxa"/>
            <w:vMerge w:val="restart"/>
            <w:tcBorders>
              <w:bottom w:val="nil"/>
            </w:tcBorders>
            <w:vAlign w:val="top"/>
          </w:tcPr>
          <w:p w14:paraId="1BBC5251">
            <w:pPr>
              <w:spacing w:line="249" w:lineRule="auto"/>
              <w:rPr>
                <w:rFonts w:ascii="Arial"/>
                <w:color w:val="auto"/>
                <w:sz w:val="21"/>
                <w:highlight w:val="none"/>
              </w:rPr>
            </w:pPr>
          </w:p>
          <w:p w14:paraId="36882DD2">
            <w:pPr>
              <w:spacing w:line="249" w:lineRule="auto"/>
              <w:rPr>
                <w:rFonts w:ascii="Arial"/>
                <w:color w:val="auto"/>
                <w:sz w:val="21"/>
                <w:highlight w:val="none"/>
              </w:rPr>
            </w:pPr>
          </w:p>
          <w:p w14:paraId="69C1225A">
            <w:pPr>
              <w:spacing w:line="249" w:lineRule="auto"/>
              <w:rPr>
                <w:rFonts w:ascii="Arial"/>
                <w:color w:val="auto"/>
                <w:sz w:val="21"/>
                <w:highlight w:val="none"/>
              </w:rPr>
            </w:pPr>
          </w:p>
          <w:p w14:paraId="4905227A">
            <w:pPr>
              <w:spacing w:line="249" w:lineRule="auto"/>
              <w:rPr>
                <w:rFonts w:ascii="Arial"/>
                <w:color w:val="auto"/>
                <w:sz w:val="21"/>
                <w:highlight w:val="none"/>
              </w:rPr>
            </w:pPr>
          </w:p>
          <w:p w14:paraId="2240F933">
            <w:pPr>
              <w:spacing w:line="249" w:lineRule="auto"/>
              <w:rPr>
                <w:rFonts w:ascii="Arial"/>
                <w:color w:val="auto"/>
                <w:sz w:val="21"/>
                <w:highlight w:val="none"/>
              </w:rPr>
            </w:pPr>
          </w:p>
          <w:p w14:paraId="4AC08BE3">
            <w:pPr>
              <w:spacing w:line="249" w:lineRule="auto"/>
              <w:rPr>
                <w:rFonts w:ascii="Arial"/>
                <w:color w:val="auto"/>
                <w:sz w:val="21"/>
                <w:highlight w:val="none"/>
              </w:rPr>
            </w:pPr>
          </w:p>
          <w:p w14:paraId="181E0AEE">
            <w:pPr>
              <w:spacing w:line="249" w:lineRule="auto"/>
              <w:rPr>
                <w:rFonts w:ascii="Arial"/>
                <w:color w:val="auto"/>
                <w:sz w:val="21"/>
                <w:highlight w:val="none"/>
              </w:rPr>
            </w:pPr>
          </w:p>
          <w:p w14:paraId="071D0D37">
            <w:pPr>
              <w:spacing w:line="250" w:lineRule="auto"/>
              <w:rPr>
                <w:rFonts w:ascii="Arial"/>
                <w:color w:val="auto"/>
                <w:sz w:val="21"/>
                <w:highlight w:val="none"/>
              </w:rPr>
            </w:pPr>
          </w:p>
          <w:p w14:paraId="742702FD">
            <w:pPr>
              <w:spacing w:line="250" w:lineRule="auto"/>
              <w:rPr>
                <w:rFonts w:ascii="Arial"/>
                <w:color w:val="auto"/>
                <w:sz w:val="21"/>
                <w:highlight w:val="none"/>
              </w:rPr>
            </w:pPr>
          </w:p>
          <w:p w14:paraId="034C0A82">
            <w:pPr>
              <w:spacing w:line="250" w:lineRule="auto"/>
              <w:rPr>
                <w:rFonts w:ascii="Arial"/>
                <w:color w:val="auto"/>
                <w:sz w:val="21"/>
                <w:highlight w:val="none"/>
              </w:rPr>
            </w:pPr>
          </w:p>
          <w:p w14:paraId="2858D9FD">
            <w:pPr>
              <w:spacing w:line="250" w:lineRule="auto"/>
              <w:rPr>
                <w:rFonts w:ascii="Arial"/>
                <w:color w:val="auto"/>
                <w:sz w:val="21"/>
                <w:highlight w:val="none"/>
              </w:rPr>
            </w:pPr>
          </w:p>
          <w:p w14:paraId="447CF12A">
            <w:pPr>
              <w:spacing w:line="250" w:lineRule="auto"/>
              <w:rPr>
                <w:rFonts w:ascii="Arial"/>
                <w:color w:val="auto"/>
                <w:sz w:val="21"/>
                <w:highlight w:val="none"/>
              </w:rPr>
            </w:pPr>
          </w:p>
          <w:p w14:paraId="4A1DD2E7">
            <w:pPr>
              <w:spacing w:line="250" w:lineRule="auto"/>
              <w:rPr>
                <w:rFonts w:ascii="Arial"/>
                <w:color w:val="auto"/>
                <w:sz w:val="21"/>
                <w:highlight w:val="none"/>
              </w:rPr>
            </w:pPr>
          </w:p>
          <w:p w14:paraId="5DEB3038">
            <w:pPr>
              <w:spacing w:line="250" w:lineRule="auto"/>
              <w:rPr>
                <w:rFonts w:ascii="Arial"/>
                <w:color w:val="auto"/>
                <w:sz w:val="21"/>
                <w:highlight w:val="none"/>
              </w:rPr>
            </w:pPr>
          </w:p>
          <w:p w14:paraId="51A6BEF4">
            <w:pPr>
              <w:spacing w:line="250" w:lineRule="auto"/>
              <w:rPr>
                <w:rFonts w:ascii="Arial"/>
                <w:color w:val="auto"/>
                <w:sz w:val="21"/>
                <w:highlight w:val="none"/>
              </w:rPr>
            </w:pPr>
          </w:p>
          <w:p w14:paraId="7845ACAC">
            <w:pPr>
              <w:spacing w:line="250" w:lineRule="auto"/>
              <w:rPr>
                <w:rFonts w:ascii="Arial"/>
                <w:color w:val="auto"/>
                <w:sz w:val="21"/>
                <w:highlight w:val="none"/>
              </w:rPr>
            </w:pPr>
          </w:p>
          <w:p w14:paraId="5E6BDC19">
            <w:pPr>
              <w:spacing w:line="250" w:lineRule="auto"/>
              <w:rPr>
                <w:rFonts w:ascii="Arial"/>
                <w:color w:val="auto"/>
                <w:sz w:val="21"/>
                <w:highlight w:val="none"/>
              </w:rPr>
            </w:pPr>
          </w:p>
          <w:p w14:paraId="2089A685">
            <w:pPr>
              <w:spacing w:line="250" w:lineRule="auto"/>
              <w:rPr>
                <w:rFonts w:ascii="Arial"/>
                <w:color w:val="auto"/>
                <w:sz w:val="21"/>
                <w:highlight w:val="none"/>
              </w:rPr>
            </w:pPr>
          </w:p>
          <w:p w14:paraId="661FD98E">
            <w:pPr>
              <w:spacing w:line="250" w:lineRule="auto"/>
              <w:rPr>
                <w:rFonts w:ascii="Arial"/>
                <w:color w:val="auto"/>
                <w:sz w:val="21"/>
                <w:highlight w:val="none"/>
              </w:rPr>
            </w:pPr>
          </w:p>
          <w:p w14:paraId="03F0528F">
            <w:pPr>
              <w:pStyle w:val="9"/>
              <w:spacing w:before="68" w:line="219" w:lineRule="auto"/>
              <w:ind w:left="101"/>
              <w:rPr>
                <w:color w:val="auto"/>
                <w:sz w:val="21"/>
                <w:szCs w:val="21"/>
                <w:highlight w:val="none"/>
              </w:rPr>
            </w:pPr>
            <w:r>
              <w:rPr>
                <w:color w:val="auto"/>
                <w:spacing w:val="-2"/>
                <w:sz w:val="21"/>
                <w:szCs w:val="21"/>
                <w:highlight w:val="none"/>
              </w:rPr>
              <w:t>服务部分</w:t>
            </w:r>
          </w:p>
          <w:p w14:paraId="07BA4574">
            <w:pPr>
              <w:pStyle w:val="9"/>
              <w:spacing w:before="124" w:line="222" w:lineRule="auto"/>
              <w:ind w:left="261"/>
              <w:rPr>
                <w:color w:val="auto"/>
                <w:sz w:val="21"/>
                <w:szCs w:val="21"/>
                <w:highlight w:val="none"/>
              </w:rPr>
            </w:pPr>
            <w:r>
              <w:rPr>
                <w:color w:val="auto"/>
                <w:spacing w:val="-8"/>
                <w:sz w:val="21"/>
                <w:szCs w:val="21"/>
                <w:highlight w:val="none"/>
              </w:rPr>
              <w:t>(50%)</w:t>
            </w:r>
          </w:p>
        </w:tc>
        <w:tc>
          <w:tcPr>
            <w:tcW w:w="1509" w:type="dxa"/>
            <w:vAlign w:val="top"/>
          </w:tcPr>
          <w:p w14:paraId="092F73BB">
            <w:pPr>
              <w:spacing w:line="259" w:lineRule="auto"/>
              <w:rPr>
                <w:rFonts w:ascii="Arial"/>
                <w:color w:val="auto"/>
                <w:sz w:val="21"/>
                <w:highlight w:val="none"/>
              </w:rPr>
            </w:pPr>
          </w:p>
          <w:p w14:paraId="1210184F">
            <w:pPr>
              <w:spacing w:line="260" w:lineRule="auto"/>
              <w:rPr>
                <w:rFonts w:ascii="Arial"/>
                <w:color w:val="auto"/>
                <w:sz w:val="21"/>
                <w:highlight w:val="none"/>
              </w:rPr>
            </w:pPr>
          </w:p>
          <w:p w14:paraId="75F1F12E">
            <w:pPr>
              <w:spacing w:line="260" w:lineRule="auto"/>
              <w:rPr>
                <w:rFonts w:ascii="Arial"/>
                <w:color w:val="auto"/>
                <w:sz w:val="21"/>
                <w:highlight w:val="none"/>
              </w:rPr>
            </w:pPr>
          </w:p>
          <w:p w14:paraId="44E5421D">
            <w:pPr>
              <w:spacing w:line="260" w:lineRule="auto"/>
              <w:rPr>
                <w:rFonts w:ascii="Arial"/>
                <w:color w:val="auto"/>
                <w:sz w:val="21"/>
                <w:highlight w:val="none"/>
              </w:rPr>
            </w:pPr>
          </w:p>
          <w:p w14:paraId="2DB98EFB">
            <w:pPr>
              <w:spacing w:line="260" w:lineRule="auto"/>
              <w:rPr>
                <w:rFonts w:ascii="Arial"/>
                <w:color w:val="auto"/>
                <w:sz w:val="21"/>
                <w:highlight w:val="none"/>
              </w:rPr>
            </w:pPr>
          </w:p>
          <w:p w14:paraId="29C3652B">
            <w:pPr>
              <w:spacing w:line="260" w:lineRule="auto"/>
              <w:rPr>
                <w:rFonts w:ascii="Arial"/>
                <w:color w:val="auto"/>
                <w:sz w:val="21"/>
                <w:highlight w:val="none"/>
              </w:rPr>
            </w:pPr>
          </w:p>
          <w:p w14:paraId="5361DD2F">
            <w:pPr>
              <w:spacing w:line="260" w:lineRule="auto"/>
              <w:rPr>
                <w:rFonts w:ascii="Arial"/>
                <w:color w:val="auto"/>
                <w:sz w:val="21"/>
                <w:highlight w:val="none"/>
              </w:rPr>
            </w:pPr>
          </w:p>
          <w:p w14:paraId="71D7E36D">
            <w:pPr>
              <w:spacing w:line="260" w:lineRule="auto"/>
              <w:rPr>
                <w:rFonts w:ascii="Arial"/>
                <w:color w:val="auto"/>
                <w:sz w:val="21"/>
                <w:highlight w:val="none"/>
              </w:rPr>
            </w:pPr>
          </w:p>
          <w:p w14:paraId="00DF2FB4">
            <w:pPr>
              <w:spacing w:line="260" w:lineRule="auto"/>
              <w:rPr>
                <w:rFonts w:ascii="Arial"/>
                <w:color w:val="auto"/>
                <w:sz w:val="21"/>
                <w:highlight w:val="none"/>
              </w:rPr>
            </w:pPr>
          </w:p>
          <w:p w14:paraId="5C1EE1E2">
            <w:pPr>
              <w:pStyle w:val="9"/>
              <w:spacing w:before="68" w:line="379" w:lineRule="auto"/>
              <w:ind w:left="112" w:right="80"/>
              <w:rPr>
                <w:color w:val="auto"/>
                <w:sz w:val="21"/>
                <w:szCs w:val="21"/>
                <w:highlight w:val="none"/>
              </w:rPr>
            </w:pPr>
            <w:r>
              <w:rPr>
                <w:color w:val="auto"/>
                <w:spacing w:val="-2"/>
                <w:sz w:val="21"/>
                <w:szCs w:val="21"/>
                <w:highlight w:val="none"/>
              </w:rPr>
              <w:t>施工方案与技</w:t>
            </w:r>
            <w:r>
              <w:rPr>
                <w:color w:val="auto"/>
                <w:spacing w:val="3"/>
                <w:sz w:val="21"/>
                <w:szCs w:val="21"/>
                <w:highlight w:val="none"/>
              </w:rPr>
              <w:t xml:space="preserve"> </w:t>
            </w:r>
            <w:r>
              <w:rPr>
                <w:color w:val="auto"/>
                <w:spacing w:val="5"/>
                <w:sz w:val="21"/>
                <w:szCs w:val="21"/>
                <w:highlight w:val="none"/>
              </w:rPr>
              <w:t>术措施(10分)</w:t>
            </w:r>
          </w:p>
        </w:tc>
        <w:tc>
          <w:tcPr>
            <w:tcW w:w="4555" w:type="dxa"/>
            <w:vAlign w:val="top"/>
          </w:tcPr>
          <w:p w14:paraId="4F739EC1">
            <w:pPr>
              <w:pStyle w:val="9"/>
              <w:spacing w:before="179" w:line="387" w:lineRule="auto"/>
              <w:ind w:left="63" w:firstLine="430"/>
              <w:jc w:val="both"/>
              <w:rPr>
                <w:color w:val="auto"/>
                <w:sz w:val="21"/>
                <w:szCs w:val="21"/>
                <w:highlight w:val="none"/>
              </w:rPr>
            </w:pPr>
            <w:r>
              <w:rPr>
                <w:color w:val="auto"/>
                <w:spacing w:val="-6"/>
                <w:sz w:val="21"/>
                <w:szCs w:val="21"/>
                <w:highlight w:val="none"/>
              </w:rPr>
              <w:t>施工方案中的施工方法、施工设备、项目管</w:t>
            </w:r>
            <w:r>
              <w:rPr>
                <w:color w:val="auto"/>
                <w:spacing w:val="-7"/>
                <w:sz w:val="21"/>
                <w:szCs w:val="21"/>
                <w:highlight w:val="none"/>
              </w:rPr>
              <w:t>理机构配备、劳动力计划，确保工程质量、工期、</w:t>
            </w:r>
            <w:r>
              <w:rPr>
                <w:color w:val="auto"/>
                <w:spacing w:val="-5"/>
                <w:sz w:val="21"/>
                <w:szCs w:val="21"/>
                <w:highlight w:val="none"/>
              </w:rPr>
              <w:t>安全和文明施工的技术、施工总进度计划、对施</w:t>
            </w:r>
            <w:r>
              <w:rPr>
                <w:color w:val="auto"/>
                <w:spacing w:val="-3"/>
                <w:sz w:val="21"/>
                <w:szCs w:val="21"/>
                <w:highlight w:val="none"/>
              </w:rPr>
              <w:t>工现场周围环境污染的保护措施等进行评分。</w:t>
            </w:r>
          </w:p>
          <w:p w14:paraId="03D3A13F">
            <w:pPr>
              <w:pStyle w:val="9"/>
              <w:spacing w:line="295" w:lineRule="auto"/>
              <w:ind w:left="82" w:right="63" w:hanging="19"/>
              <w:rPr>
                <w:color w:val="auto"/>
                <w:sz w:val="21"/>
                <w:szCs w:val="21"/>
                <w:highlight w:val="none"/>
              </w:rPr>
            </w:pPr>
            <w:r>
              <w:rPr>
                <w:color w:val="auto"/>
                <w:sz w:val="21"/>
                <w:szCs w:val="21"/>
                <w:highlight w:val="none"/>
              </w:rPr>
              <w:t>1.编制的施工方案内容合理、全面，组织详细得</w:t>
            </w:r>
            <w:r>
              <w:rPr>
                <w:color w:val="auto"/>
                <w:spacing w:val="7"/>
                <w:sz w:val="21"/>
                <w:szCs w:val="21"/>
                <w:highlight w:val="none"/>
              </w:rPr>
              <w:t xml:space="preserve"> </w:t>
            </w:r>
            <w:r>
              <w:rPr>
                <w:color w:val="auto"/>
                <w:spacing w:val="-12"/>
                <w:sz w:val="21"/>
                <w:szCs w:val="21"/>
                <w:highlight w:val="none"/>
              </w:rPr>
              <w:t>1</w:t>
            </w:r>
            <w:r>
              <w:rPr>
                <w:color w:val="auto"/>
                <w:spacing w:val="-34"/>
                <w:sz w:val="21"/>
                <w:szCs w:val="21"/>
                <w:highlight w:val="none"/>
              </w:rPr>
              <w:t xml:space="preserve"> </w:t>
            </w:r>
            <w:r>
              <w:rPr>
                <w:color w:val="auto"/>
                <w:spacing w:val="-12"/>
                <w:sz w:val="21"/>
                <w:szCs w:val="21"/>
                <w:highlight w:val="none"/>
              </w:rPr>
              <w:t>0</w:t>
            </w:r>
            <w:r>
              <w:rPr>
                <w:color w:val="auto"/>
                <w:spacing w:val="-35"/>
                <w:sz w:val="21"/>
                <w:szCs w:val="21"/>
                <w:highlight w:val="none"/>
              </w:rPr>
              <w:t xml:space="preserve"> </w:t>
            </w:r>
            <w:r>
              <w:rPr>
                <w:color w:val="auto"/>
                <w:spacing w:val="-12"/>
                <w:sz w:val="21"/>
                <w:szCs w:val="21"/>
                <w:highlight w:val="none"/>
              </w:rPr>
              <w:t>分</w:t>
            </w:r>
            <w:r>
              <w:rPr>
                <w:color w:val="auto"/>
                <w:spacing w:val="-45"/>
                <w:sz w:val="21"/>
                <w:szCs w:val="21"/>
                <w:highlight w:val="none"/>
              </w:rPr>
              <w:t xml:space="preserve"> </w:t>
            </w:r>
            <w:r>
              <w:rPr>
                <w:color w:val="auto"/>
                <w:spacing w:val="-12"/>
                <w:sz w:val="21"/>
                <w:szCs w:val="21"/>
                <w:highlight w:val="none"/>
              </w:rPr>
              <w:t>；</w:t>
            </w:r>
          </w:p>
          <w:p w14:paraId="2899185F">
            <w:pPr>
              <w:pStyle w:val="9"/>
              <w:spacing w:before="209" w:line="307" w:lineRule="auto"/>
              <w:ind w:left="102" w:right="82" w:hanging="39"/>
              <w:rPr>
                <w:color w:val="auto"/>
                <w:sz w:val="21"/>
                <w:szCs w:val="21"/>
                <w:highlight w:val="none"/>
              </w:rPr>
            </w:pPr>
            <w:r>
              <w:rPr>
                <w:color w:val="auto"/>
                <w:spacing w:val="-1"/>
                <w:sz w:val="21"/>
                <w:szCs w:val="21"/>
                <w:highlight w:val="none"/>
              </w:rPr>
              <w:t>2.编制的施工方案内容较完整、组织较严密、方</w:t>
            </w:r>
            <w:r>
              <w:rPr>
                <w:color w:val="auto"/>
                <w:spacing w:val="10"/>
                <w:sz w:val="21"/>
                <w:szCs w:val="21"/>
                <w:highlight w:val="none"/>
              </w:rPr>
              <w:t xml:space="preserve"> </w:t>
            </w:r>
            <w:r>
              <w:rPr>
                <w:color w:val="auto"/>
                <w:spacing w:val="6"/>
                <w:sz w:val="21"/>
                <w:szCs w:val="21"/>
                <w:highlight w:val="none"/>
              </w:rPr>
              <w:t>案较具体、安排较合理可行得7分；</w:t>
            </w:r>
          </w:p>
          <w:p w14:paraId="578FFBE4">
            <w:pPr>
              <w:pStyle w:val="9"/>
              <w:spacing w:before="170" w:line="331" w:lineRule="auto"/>
              <w:ind w:left="63" w:firstLine="29"/>
              <w:rPr>
                <w:color w:val="auto"/>
                <w:spacing w:val="-3"/>
                <w:sz w:val="21"/>
                <w:szCs w:val="21"/>
                <w:highlight w:val="none"/>
              </w:rPr>
            </w:pPr>
            <w:r>
              <w:rPr>
                <w:color w:val="auto"/>
                <w:spacing w:val="-8"/>
                <w:sz w:val="21"/>
                <w:szCs w:val="21"/>
                <w:highlight w:val="none"/>
              </w:rPr>
              <w:t>3.编制的施工方案内容不够完整、组织不够严密、</w:t>
            </w:r>
            <w:r>
              <w:rPr>
                <w:color w:val="auto"/>
                <w:spacing w:val="15"/>
                <w:sz w:val="21"/>
                <w:szCs w:val="21"/>
                <w:highlight w:val="none"/>
              </w:rPr>
              <w:t xml:space="preserve"> </w:t>
            </w:r>
            <w:r>
              <w:rPr>
                <w:color w:val="auto"/>
                <w:spacing w:val="-6"/>
                <w:sz w:val="21"/>
                <w:szCs w:val="21"/>
                <w:highlight w:val="none"/>
              </w:rPr>
              <w:t>方案不够具体、安排不够合理但具有一定可行性</w:t>
            </w:r>
            <w:r>
              <w:rPr>
                <w:color w:val="auto"/>
                <w:spacing w:val="-3"/>
                <w:sz w:val="21"/>
                <w:szCs w:val="21"/>
                <w:highlight w:val="none"/>
              </w:rPr>
              <w:t>得</w:t>
            </w:r>
            <w:r>
              <w:rPr>
                <w:color w:val="auto"/>
                <w:spacing w:val="-45"/>
                <w:sz w:val="21"/>
                <w:szCs w:val="21"/>
                <w:highlight w:val="none"/>
              </w:rPr>
              <w:t xml:space="preserve"> </w:t>
            </w:r>
            <w:r>
              <w:rPr>
                <w:color w:val="auto"/>
                <w:spacing w:val="-3"/>
                <w:sz w:val="21"/>
                <w:szCs w:val="21"/>
                <w:highlight w:val="none"/>
              </w:rPr>
              <w:t>4</w:t>
            </w:r>
            <w:r>
              <w:rPr>
                <w:color w:val="auto"/>
                <w:spacing w:val="-43"/>
                <w:sz w:val="21"/>
                <w:szCs w:val="21"/>
                <w:highlight w:val="none"/>
              </w:rPr>
              <w:t xml:space="preserve"> </w:t>
            </w:r>
            <w:r>
              <w:rPr>
                <w:color w:val="auto"/>
                <w:spacing w:val="-3"/>
                <w:sz w:val="21"/>
                <w:szCs w:val="21"/>
                <w:highlight w:val="none"/>
              </w:rPr>
              <w:t>分</w:t>
            </w:r>
            <w:r>
              <w:rPr>
                <w:color w:val="auto"/>
                <w:spacing w:val="-54"/>
                <w:sz w:val="21"/>
                <w:szCs w:val="21"/>
                <w:highlight w:val="none"/>
              </w:rPr>
              <w:t xml:space="preserve"> </w:t>
            </w:r>
            <w:r>
              <w:rPr>
                <w:color w:val="auto"/>
                <w:spacing w:val="-3"/>
                <w:sz w:val="21"/>
                <w:szCs w:val="21"/>
                <w:highlight w:val="none"/>
              </w:rPr>
              <w:t>；</w:t>
            </w:r>
          </w:p>
          <w:p w14:paraId="370105C7">
            <w:pPr>
              <w:pStyle w:val="9"/>
              <w:spacing w:before="170" w:line="331" w:lineRule="auto"/>
              <w:ind w:left="63" w:firstLine="29"/>
              <w:rPr>
                <w:color w:val="auto"/>
                <w:sz w:val="21"/>
                <w:szCs w:val="21"/>
                <w:highlight w:val="none"/>
              </w:rPr>
            </w:pPr>
            <w:r>
              <w:rPr>
                <w:color w:val="auto"/>
                <w:sz w:val="21"/>
                <w:szCs w:val="21"/>
                <w:highlight w:val="none"/>
              </w:rPr>
              <w:t>4.编制的施工方案不具可行性或未提供方案的</w:t>
            </w:r>
            <w:r>
              <w:rPr>
                <w:color w:val="auto"/>
                <w:spacing w:val="15"/>
                <w:sz w:val="21"/>
                <w:szCs w:val="21"/>
                <w:highlight w:val="none"/>
              </w:rPr>
              <w:t xml:space="preserve"> </w:t>
            </w:r>
            <w:r>
              <w:rPr>
                <w:color w:val="auto"/>
                <w:sz w:val="21"/>
                <w:szCs w:val="21"/>
                <w:highlight w:val="none"/>
              </w:rPr>
              <w:t>得0分。</w:t>
            </w:r>
          </w:p>
        </w:tc>
        <w:tc>
          <w:tcPr>
            <w:tcW w:w="2433" w:type="dxa"/>
            <w:vMerge w:val="restart"/>
            <w:tcBorders>
              <w:bottom w:val="nil"/>
            </w:tcBorders>
            <w:vAlign w:val="top"/>
          </w:tcPr>
          <w:p w14:paraId="623C3EF6">
            <w:pPr>
              <w:spacing w:line="252" w:lineRule="auto"/>
              <w:rPr>
                <w:rFonts w:ascii="Arial"/>
                <w:color w:val="auto"/>
                <w:sz w:val="21"/>
                <w:highlight w:val="none"/>
              </w:rPr>
            </w:pPr>
          </w:p>
          <w:p w14:paraId="5DD0293E">
            <w:pPr>
              <w:spacing w:line="252" w:lineRule="auto"/>
              <w:rPr>
                <w:rFonts w:ascii="Arial"/>
                <w:color w:val="auto"/>
                <w:sz w:val="21"/>
                <w:highlight w:val="none"/>
              </w:rPr>
            </w:pPr>
          </w:p>
          <w:p w14:paraId="301F5E86">
            <w:pPr>
              <w:spacing w:line="253" w:lineRule="auto"/>
              <w:rPr>
                <w:rFonts w:ascii="Arial"/>
                <w:color w:val="auto"/>
                <w:sz w:val="21"/>
                <w:highlight w:val="none"/>
              </w:rPr>
            </w:pPr>
          </w:p>
          <w:p w14:paraId="7BD190B5">
            <w:pPr>
              <w:spacing w:line="253" w:lineRule="auto"/>
              <w:rPr>
                <w:rFonts w:ascii="Arial"/>
                <w:color w:val="auto"/>
                <w:sz w:val="21"/>
                <w:highlight w:val="none"/>
              </w:rPr>
            </w:pPr>
          </w:p>
          <w:p w14:paraId="35F6856C">
            <w:pPr>
              <w:spacing w:line="253" w:lineRule="auto"/>
              <w:rPr>
                <w:rFonts w:ascii="Arial"/>
                <w:color w:val="auto"/>
                <w:sz w:val="21"/>
                <w:highlight w:val="none"/>
              </w:rPr>
            </w:pPr>
          </w:p>
          <w:p w14:paraId="6C72D426">
            <w:pPr>
              <w:spacing w:line="253" w:lineRule="auto"/>
              <w:rPr>
                <w:rFonts w:ascii="Arial"/>
                <w:color w:val="auto"/>
                <w:sz w:val="21"/>
                <w:highlight w:val="none"/>
              </w:rPr>
            </w:pPr>
          </w:p>
          <w:p w14:paraId="1D544F66">
            <w:pPr>
              <w:spacing w:line="253" w:lineRule="auto"/>
              <w:rPr>
                <w:rFonts w:ascii="Arial"/>
                <w:color w:val="auto"/>
                <w:sz w:val="21"/>
                <w:highlight w:val="none"/>
              </w:rPr>
            </w:pPr>
          </w:p>
          <w:p w14:paraId="14F53FB8">
            <w:pPr>
              <w:spacing w:line="253" w:lineRule="auto"/>
              <w:rPr>
                <w:rFonts w:ascii="Arial"/>
                <w:color w:val="auto"/>
                <w:sz w:val="21"/>
                <w:highlight w:val="none"/>
              </w:rPr>
            </w:pPr>
          </w:p>
          <w:p w14:paraId="1E5E82E6">
            <w:pPr>
              <w:spacing w:line="253" w:lineRule="auto"/>
              <w:rPr>
                <w:rFonts w:ascii="Arial"/>
                <w:color w:val="auto"/>
                <w:sz w:val="21"/>
                <w:highlight w:val="none"/>
              </w:rPr>
            </w:pPr>
          </w:p>
          <w:p w14:paraId="22E9815F">
            <w:pPr>
              <w:spacing w:line="253" w:lineRule="auto"/>
              <w:rPr>
                <w:rFonts w:ascii="Arial"/>
                <w:color w:val="auto"/>
                <w:sz w:val="21"/>
                <w:highlight w:val="none"/>
              </w:rPr>
            </w:pPr>
          </w:p>
          <w:p w14:paraId="5806F577">
            <w:pPr>
              <w:spacing w:line="253" w:lineRule="auto"/>
              <w:rPr>
                <w:rFonts w:ascii="Arial"/>
                <w:color w:val="auto"/>
                <w:sz w:val="21"/>
                <w:highlight w:val="none"/>
              </w:rPr>
            </w:pPr>
          </w:p>
          <w:p w14:paraId="78273F24">
            <w:pPr>
              <w:spacing w:line="253" w:lineRule="auto"/>
              <w:rPr>
                <w:rFonts w:ascii="Arial"/>
                <w:color w:val="auto"/>
                <w:sz w:val="21"/>
                <w:highlight w:val="none"/>
              </w:rPr>
            </w:pPr>
          </w:p>
          <w:p w14:paraId="429508E3">
            <w:pPr>
              <w:spacing w:line="253" w:lineRule="auto"/>
              <w:rPr>
                <w:rFonts w:ascii="Arial"/>
                <w:color w:val="auto"/>
                <w:sz w:val="21"/>
                <w:highlight w:val="none"/>
              </w:rPr>
            </w:pPr>
          </w:p>
          <w:p w14:paraId="1FED0F7F">
            <w:pPr>
              <w:spacing w:line="253" w:lineRule="auto"/>
              <w:rPr>
                <w:rFonts w:ascii="Arial"/>
                <w:color w:val="auto"/>
                <w:sz w:val="21"/>
                <w:highlight w:val="none"/>
              </w:rPr>
            </w:pPr>
          </w:p>
          <w:p w14:paraId="16437525">
            <w:pPr>
              <w:spacing w:line="253" w:lineRule="auto"/>
              <w:rPr>
                <w:rFonts w:ascii="Arial"/>
                <w:color w:val="auto"/>
                <w:sz w:val="21"/>
                <w:highlight w:val="none"/>
              </w:rPr>
            </w:pPr>
          </w:p>
          <w:p w14:paraId="69F62471">
            <w:pPr>
              <w:spacing w:line="253" w:lineRule="auto"/>
              <w:rPr>
                <w:rFonts w:ascii="Arial"/>
                <w:color w:val="auto"/>
                <w:sz w:val="21"/>
                <w:highlight w:val="none"/>
              </w:rPr>
            </w:pPr>
          </w:p>
          <w:p w14:paraId="16DF2167">
            <w:pPr>
              <w:spacing w:line="253" w:lineRule="auto"/>
              <w:rPr>
                <w:rFonts w:ascii="Arial"/>
                <w:color w:val="auto"/>
                <w:sz w:val="21"/>
                <w:highlight w:val="none"/>
              </w:rPr>
            </w:pPr>
          </w:p>
          <w:p w14:paraId="15CBA7C1">
            <w:pPr>
              <w:spacing w:line="253" w:lineRule="auto"/>
              <w:rPr>
                <w:rFonts w:ascii="Arial"/>
                <w:color w:val="auto"/>
                <w:sz w:val="21"/>
                <w:highlight w:val="none"/>
              </w:rPr>
            </w:pPr>
          </w:p>
          <w:p w14:paraId="5213DC70">
            <w:pPr>
              <w:pStyle w:val="9"/>
              <w:spacing w:before="68" w:line="314" w:lineRule="auto"/>
              <w:ind w:left="58" w:right="9" w:firstLine="469"/>
              <w:rPr>
                <w:color w:val="auto"/>
                <w:sz w:val="21"/>
                <w:szCs w:val="21"/>
                <w:highlight w:val="none"/>
              </w:rPr>
            </w:pPr>
            <w:r>
              <w:rPr>
                <w:color w:val="auto"/>
                <w:spacing w:val="-2"/>
                <w:sz w:val="21"/>
                <w:szCs w:val="21"/>
                <w:highlight w:val="none"/>
              </w:rPr>
              <w:t>提注：提供服务方</w:t>
            </w:r>
            <w:r>
              <w:rPr>
                <w:color w:val="auto"/>
                <w:spacing w:val="1"/>
                <w:sz w:val="21"/>
                <w:szCs w:val="21"/>
                <w:highlight w:val="none"/>
              </w:rPr>
              <w:t xml:space="preserve">   </w:t>
            </w:r>
            <w:r>
              <w:rPr>
                <w:color w:val="auto"/>
                <w:spacing w:val="-1"/>
                <w:sz w:val="21"/>
                <w:szCs w:val="21"/>
                <w:highlight w:val="none"/>
              </w:rPr>
              <w:t>案，格式自拟。评审小组</w:t>
            </w:r>
            <w:r>
              <w:rPr>
                <w:color w:val="auto"/>
                <w:sz w:val="21"/>
                <w:szCs w:val="21"/>
                <w:highlight w:val="none"/>
              </w:rPr>
              <w:t xml:space="preserve"> </w:t>
            </w:r>
            <w:r>
              <w:rPr>
                <w:color w:val="auto"/>
                <w:spacing w:val="4"/>
                <w:sz w:val="21"/>
                <w:szCs w:val="21"/>
                <w:highlight w:val="none"/>
              </w:rPr>
              <w:t>根据方案进行综合评分。</w:t>
            </w:r>
          </w:p>
        </w:tc>
      </w:tr>
      <w:tr w14:paraId="73E15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1" w:hRule="atLeast"/>
        </w:trPr>
        <w:tc>
          <w:tcPr>
            <w:tcW w:w="594" w:type="dxa"/>
            <w:vMerge w:val="continue"/>
            <w:tcBorders>
              <w:top w:val="nil"/>
            </w:tcBorders>
            <w:vAlign w:val="top"/>
          </w:tcPr>
          <w:p w14:paraId="041C388D">
            <w:pPr>
              <w:rPr>
                <w:rFonts w:ascii="Arial"/>
                <w:color w:val="auto"/>
                <w:sz w:val="21"/>
                <w:highlight w:val="none"/>
              </w:rPr>
            </w:pPr>
          </w:p>
        </w:tc>
        <w:tc>
          <w:tcPr>
            <w:tcW w:w="1069" w:type="dxa"/>
            <w:vMerge w:val="continue"/>
            <w:tcBorders>
              <w:top w:val="nil"/>
            </w:tcBorders>
            <w:vAlign w:val="top"/>
          </w:tcPr>
          <w:p w14:paraId="528F5C9E">
            <w:pPr>
              <w:rPr>
                <w:rFonts w:ascii="Arial"/>
                <w:color w:val="auto"/>
                <w:sz w:val="21"/>
                <w:highlight w:val="none"/>
              </w:rPr>
            </w:pPr>
          </w:p>
        </w:tc>
        <w:tc>
          <w:tcPr>
            <w:tcW w:w="1509" w:type="dxa"/>
            <w:vAlign w:val="top"/>
          </w:tcPr>
          <w:p w14:paraId="61C4107E">
            <w:pPr>
              <w:spacing w:line="244" w:lineRule="auto"/>
              <w:rPr>
                <w:rFonts w:ascii="Arial"/>
                <w:color w:val="auto"/>
                <w:sz w:val="21"/>
                <w:highlight w:val="none"/>
              </w:rPr>
            </w:pPr>
          </w:p>
          <w:p w14:paraId="0F5D52B5">
            <w:pPr>
              <w:spacing w:line="244" w:lineRule="auto"/>
              <w:rPr>
                <w:rFonts w:ascii="Arial"/>
                <w:color w:val="auto"/>
                <w:sz w:val="21"/>
                <w:highlight w:val="none"/>
              </w:rPr>
            </w:pPr>
          </w:p>
          <w:p w14:paraId="117DEFCC">
            <w:pPr>
              <w:spacing w:line="245" w:lineRule="auto"/>
              <w:rPr>
                <w:rFonts w:ascii="Arial"/>
                <w:color w:val="auto"/>
                <w:sz w:val="21"/>
                <w:highlight w:val="none"/>
              </w:rPr>
            </w:pPr>
          </w:p>
          <w:p w14:paraId="6178E696">
            <w:pPr>
              <w:spacing w:line="245" w:lineRule="auto"/>
              <w:rPr>
                <w:rFonts w:ascii="Arial"/>
                <w:color w:val="auto"/>
                <w:sz w:val="21"/>
                <w:highlight w:val="none"/>
              </w:rPr>
            </w:pPr>
          </w:p>
          <w:p w14:paraId="5937FDFC">
            <w:pPr>
              <w:spacing w:line="245" w:lineRule="auto"/>
              <w:rPr>
                <w:rFonts w:ascii="Arial"/>
                <w:color w:val="auto"/>
                <w:sz w:val="21"/>
                <w:highlight w:val="none"/>
              </w:rPr>
            </w:pPr>
          </w:p>
          <w:p w14:paraId="58AA6877">
            <w:pPr>
              <w:spacing w:line="245" w:lineRule="auto"/>
              <w:rPr>
                <w:rFonts w:ascii="Arial"/>
                <w:color w:val="auto"/>
                <w:sz w:val="21"/>
                <w:highlight w:val="none"/>
              </w:rPr>
            </w:pPr>
          </w:p>
          <w:p w14:paraId="090CB84F">
            <w:pPr>
              <w:pStyle w:val="9"/>
              <w:spacing w:before="68" w:line="390" w:lineRule="auto"/>
              <w:ind w:left="112" w:right="80"/>
              <w:rPr>
                <w:color w:val="auto"/>
                <w:sz w:val="21"/>
                <w:szCs w:val="21"/>
                <w:highlight w:val="none"/>
              </w:rPr>
            </w:pPr>
            <w:r>
              <w:rPr>
                <w:color w:val="auto"/>
                <w:spacing w:val="3"/>
                <w:sz w:val="21"/>
                <w:szCs w:val="21"/>
                <w:highlight w:val="none"/>
              </w:rPr>
              <w:t>质量管理体系</w:t>
            </w:r>
            <w:r>
              <w:rPr>
                <w:color w:val="auto"/>
                <w:sz w:val="21"/>
                <w:szCs w:val="21"/>
                <w:highlight w:val="none"/>
              </w:rPr>
              <w:t xml:space="preserve"> </w:t>
            </w:r>
            <w:r>
              <w:rPr>
                <w:color w:val="auto"/>
                <w:spacing w:val="5"/>
                <w:sz w:val="21"/>
                <w:szCs w:val="21"/>
                <w:highlight w:val="none"/>
              </w:rPr>
              <w:t>与措施(10分)</w:t>
            </w:r>
          </w:p>
        </w:tc>
        <w:tc>
          <w:tcPr>
            <w:tcW w:w="4555" w:type="dxa"/>
            <w:vAlign w:val="top"/>
          </w:tcPr>
          <w:p w14:paraId="66CEC504">
            <w:pPr>
              <w:pStyle w:val="9"/>
              <w:spacing w:before="185" w:line="328" w:lineRule="auto"/>
              <w:ind w:left="63" w:right="16" w:firstLine="50"/>
              <w:rPr>
                <w:color w:val="auto"/>
                <w:sz w:val="21"/>
                <w:szCs w:val="21"/>
                <w:highlight w:val="none"/>
              </w:rPr>
            </w:pPr>
            <w:r>
              <w:rPr>
                <w:color w:val="auto"/>
                <w:sz w:val="21"/>
                <w:szCs w:val="21"/>
                <w:highlight w:val="none"/>
              </w:rPr>
              <w:t>1.质量管理制度健全，质量管理岗位职责明确，</w:t>
            </w:r>
            <w:r>
              <w:rPr>
                <w:color w:val="auto"/>
                <w:spacing w:val="4"/>
                <w:sz w:val="21"/>
                <w:szCs w:val="21"/>
                <w:highlight w:val="none"/>
              </w:rPr>
              <w:t xml:space="preserve"> </w:t>
            </w:r>
            <w:r>
              <w:rPr>
                <w:color w:val="auto"/>
                <w:spacing w:val="-1"/>
                <w:sz w:val="21"/>
                <w:szCs w:val="21"/>
                <w:highlight w:val="none"/>
              </w:rPr>
              <w:t>施工质量保证体系科学合理，质量过程控制管理</w:t>
            </w:r>
            <w:r>
              <w:rPr>
                <w:color w:val="auto"/>
                <w:spacing w:val="12"/>
                <w:sz w:val="21"/>
                <w:szCs w:val="21"/>
                <w:highlight w:val="none"/>
              </w:rPr>
              <w:t xml:space="preserve"> </w:t>
            </w:r>
            <w:r>
              <w:rPr>
                <w:color w:val="auto"/>
                <w:spacing w:val="16"/>
                <w:sz w:val="21"/>
                <w:szCs w:val="21"/>
                <w:highlight w:val="none"/>
              </w:rPr>
              <w:t>措施可行得10分；</w:t>
            </w:r>
          </w:p>
          <w:p w14:paraId="25A7C37C">
            <w:pPr>
              <w:pStyle w:val="9"/>
              <w:spacing w:before="199" w:line="328" w:lineRule="auto"/>
              <w:ind w:left="63" w:right="80" w:firstLine="110"/>
              <w:rPr>
                <w:color w:val="auto"/>
                <w:sz w:val="21"/>
                <w:szCs w:val="21"/>
                <w:highlight w:val="none"/>
              </w:rPr>
            </w:pPr>
            <w:r>
              <w:rPr>
                <w:color w:val="auto"/>
                <w:spacing w:val="1"/>
                <w:sz w:val="21"/>
                <w:szCs w:val="21"/>
                <w:highlight w:val="none"/>
              </w:rPr>
              <w:t>2.质量管理制度较全，质量管理岗位职责较明</w:t>
            </w:r>
            <w:r>
              <w:rPr>
                <w:color w:val="auto"/>
                <w:sz w:val="21"/>
                <w:szCs w:val="21"/>
                <w:highlight w:val="none"/>
              </w:rPr>
              <w:t xml:space="preserve"> </w:t>
            </w:r>
            <w:r>
              <w:rPr>
                <w:color w:val="auto"/>
                <w:spacing w:val="-1"/>
                <w:sz w:val="21"/>
                <w:szCs w:val="21"/>
                <w:highlight w:val="none"/>
              </w:rPr>
              <w:t>确，施工质量保证体系科学较合理，质量过程控</w:t>
            </w:r>
            <w:r>
              <w:rPr>
                <w:color w:val="auto"/>
                <w:spacing w:val="11"/>
                <w:sz w:val="21"/>
                <w:szCs w:val="21"/>
                <w:highlight w:val="none"/>
              </w:rPr>
              <w:t xml:space="preserve"> </w:t>
            </w:r>
            <w:r>
              <w:rPr>
                <w:color w:val="auto"/>
                <w:spacing w:val="9"/>
                <w:sz w:val="21"/>
                <w:szCs w:val="21"/>
                <w:highlight w:val="none"/>
              </w:rPr>
              <w:t>制管理措施与本项目较相适得7分；</w:t>
            </w:r>
          </w:p>
          <w:p w14:paraId="0EAE04F6">
            <w:pPr>
              <w:pStyle w:val="9"/>
              <w:spacing w:before="191" w:line="334" w:lineRule="auto"/>
              <w:ind w:left="62" w:hanging="49"/>
              <w:rPr>
                <w:color w:val="auto"/>
                <w:sz w:val="21"/>
                <w:szCs w:val="21"/>
                <w:highlight w:val="none"/>
              </w:rPr>
            </w:pPr>
            <w:r>
              <w:rPr>
                <w:color w:val="auto"/>
                <w:spacing w:val="-4"/>
                <w:sz w:val="21"/>
                <w:szCs w:val="21"/>
                <w:highlight w:val="none"/>
              </w:rPr>
              <w:t>3.质量管理制度欠缺，质量管理岗位职责不明确，</w:t>
            </w:r>
            <w:r>
              <w:rPr>
                <w:color w:val="auto"/>
                <w:spacing w:val="2"/>
                <w:sz w:val="21"/>
                <w:szCs w:val="21"/>
                <w:highlight w:val="none"/>
              </w:rPr>
              <w:t xml:space="preserve"> </w:t>
            </w:r>
            <w:r>
              <w:rPr>
                <w:color w:val="auto"/>
                <w:spacing w:val="-5"/>
                <w:sz w:val="21"/>
                <w:szCs w:val="21"/>
                <w:highlight w:val="none"/>
              </w:rPr>
              <w:t>施工质量保证体系不科学，质量过程控制管理措</w:t>
            </w:r>
            <w:r>
              <w:rPr>
                <w:color w:val="auto"/>
                <w:spacing w:val="8"/>
                <w:sz w:val="21"/>
                <w:szCs w:val="21"/>
                <w:highlight w:val="none"/>
              </w:rPr>
              <w:t xml:space="preserve">  </w:t>
            </w:r>
            <w:r>
              <w:rPr>
                <w:color w:val="auto"/>
                <w:spacing w:val="7"/>
                <w:sz w:val="21"/>
                <w:szCs w:val="21"/>
                <w:highlight w:val="none"/>
              </w:rPr>
              <w:t>施但具有一定可行性得4分；</w:t>
            </w:r>
          </w:p>
          <w:p w14:paraId="1AFE9B4A">
            <w:pPr>
              <w:pStyle w:val="9"/>
              <w:spacing w:before="189" w:line="208" w:lineRule="auto"/>
              <w:ind w:left="173"/>
              <w:rPr>
                <w:color w:val="auto"/>
                <w:sz w:val="21"/>
                <w:szCs w:val="21"/>
                <w:highlight w:val="none"/>
              </w:rPr>
            </w:pPr>
            <w:r>
              <w:rPr>
                <w:color w:val="auto"/>
                <w:sz w:val="21"/>
                <w:szCs w:val="21"/>
                <w:highlight w:val="none"/>
              </w:rPr>
              <w:t>4.方案内容不具可行性或未提供方案的得0分。</w:t>
            </w:r>
          </w:p>
        </w:tc>
        <w:tc>
          <w:tcPr>
            <w:tcW w:w="2433" w:type="dxa"/>
            <w:vMerge w:val="continue"/>
            <w:tcBorders>
              <w:top w:val="nil"/>
            </w:tcBorders>
            <w:vAlign w:val="top"/>
          </w:tcPr>
          <w:p w14:paraId="2A86E431">
            <w:pPr>
              <w:rPr>
                <w:rFonts w:ascii="Arial"/>
                <w:color w:val="auto"/>
                <w:sz w:val="21"/>
                <w:highlight w:val="none"/>
              </w:rPr>
            </w:pPr>
          </w:p>
        </w:tc>
      </w:tr>
    </w:tbl>
    <w:p w14:paraId="6EF46A29">
      <w:pPr>
        <w:pStyle w:val="2"/>
        <w:rPr>
          <w:color w:val="auto"/>
          <w:highlight w:val="none"/>
        </w:rPr>
      </w:pPr>
    </w:p>
    <w:p w14:paraId="195E1948">
      <w:pPr>
        <w:rPr>
          <w:color w:val="auto"/>
          <w:highlight w:val="none"/>
        </w:rPr>
        <w:sectPr>
          <w:headerReference r:id="rId17" w:type="default"/>
          <w:footerReference r:id="rId18" w:type="default"/>
          <w:pgSz w:w="11900" w:h="16840"/>
          <w:pgMar w:top="1295" w:right="1004" w:bottom="1111" w:left="724" w:header="972" w:footer="942" w:gutter="0"/>
          <w:pgNumType w:fmt="decimal"/>
          <w:cols w:space="720" w:num="1"/>
        </w:sectPr>
      </w:pPr>
    </w:p>
    <w:p w14:paraId="06EDA50E">
      <w:pPr>
        <w:spacing w:line="21" w:lineRule="exact"/>
        <w:rPr>
          <w:color w:val="auto"/>
          <w:highlight w:val="none"/>
        </w:rPr>
      </w:pPr>
    </w:p>
    <w:tbl>
      <w:tblPr>
        <w:tblStyle w:val="10"/>
        <w:tblW w:w="101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4"/>
        <w:gridCol w:w="1069"/>
        <w:gridCol w:w="1498"/>
        <w:gridCol w:w="4545"/>
        <w:gridCol w:w="2423"/>
      </w:tblGrid>
      <w:tr w14:paraId="24760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614" w:type="dxa"/>
            <w:textDirection w:val="tbRlV"/>
            <w:vAlign w:val="top"/>
          </w:tcPr>
          <w:p w14:paraId="27F2C87B">
            <w:pPr>
              <w:pStyle w:val="9"/>
              <w:spacing w:before="251" w:line="199" w:lineRule="auto"/>
              <w:rPr>
                <w:color w:val="auto"/>
                <w:sz w:val="21"/>
                <w:szCs w:val="21"/>
                <w:highlight w:val="none"/>
              </w:rPr>
            </w:pPr>
            <w:r>
              <w:rPr>
                <w:b/>
                <w:bCs/>
                <w:color w:val="auto"/>
                <w:spacing w:val="-5"/>
                <w:sz w:val="21"/>
                <w:szCs w:val="21"/>
                <w:highlight w:val="none"/>
              </w:rPr>
              <w:t>序</w:t>
            </w:r>
            <w:r>
              <w:rPr>
                <w:color w:val="auto"/>
                <w:spacing w:val="49"/>
                <w:sz w:val="21"/>
                <w:szCs w:val="21"/>
                <w:highlight w:val="none"/>
              </w:rPr>
              <w:t xml:space="preserve"> </w:t>
            </w:r>
            <w:r>
              <w:rPr>
                <w:b/>
                <w:bCs/>
                <w:color w:val="auto"/>
                <w:spacing w:val="-5"/>
                <w:sz w:val="21"/>
                <w:szCs w:val="21"/>
                <w:highlight w:val="none"/>
              </w:rPr>
              <w:t>号</w:t>
            </w:r>
          </w:p>
        </w:tc>
        <w:tc>
          <w:tcPr>
            <w:tcW w:w="1069" w:type="dxa"/>
            <w:vAlign w:val="top"/>
          </w:tcPr>
          <w:p w14:paraId="10BF4D37">
            <w:pPr>
              <w:pStyle w:val="9"/>
              <w:spacing w:before="39" w:line="230" w:lineRule="auto"/>
              <w:ind w:left="213" w:right="122" w:hanging="109"/>
              <w:rPr>
                <w:color w:val="auto"/>
                <w:sz w:val="21"/>
                <w:szCs w:val="21"/>
                <w:highlight w:val="none"/>
              </w:rPr>
            </w:pPr>
            <w:bookmarkStart w:id="23" w:name="bookmark47"/>
            <w:bookmarkEnd w:id="23"/>
            <w:r>
              <w:rPr>
                <w:b/>
                <w:bCs/>
                <w:color w:val="auto"/>
                <w:spacing w:val="-5"/>
                <w:sz w:val="21"/>
                <w:szCs w:val="21"/>
                <w:highlight w:val="none"/>
              </w:rPr>
              <w:t>评分因素</w:t>
            </w:r>
            <w:r>
              <w:rPr>
                <w:color w:val="auto"/>
                <w:spacing w:val="2"/>
                <w:sz w:val="21"/>
                <w:szCs w:val="21"/>
                <w:highlight w:val="none"/>
              </w:rPr>
              <w:t xml:space="preserve"> </w:t>
            </w:r>
            <w:r>
              <w:rPr>
                <w:b/>
                <w:bCs/>
                <w:color w:val="auto"/>
                <w:spacing w:val="-4"/>
                <w:sz w:val="21"/>
                <w:szCs w:val="21"/>
                <w:highlight w:val="none"/>
              </w:rPr>
              <w:t>及权重</w:t>
            </w:r>
          </w:p>
        </w:tc>
        <w:tc>
          <w:tcPr>
            <w:tcW w:w="1498" w:type="dxa"/>
            <w:vAlign w:val="top"/>
          </w:tcPr>
          <w:p w14:paraId="58CC4762">
            <w:pPr>
              <w:pStyle w:val="9"/>
              <w:spacing w:before="189" w:line="219" w:lineRule="auto"/>
              <w:ind w:left="535"/>
              <w:rPr>
                <w:color w:val="auto"/>
                <w:sz w:val="21"/>
                <w:szCs w:val="21"/>
                <w:highlight w:val="none"/>
              </w:rPr>
            </w:pPr>
            <w:r>
              <w:rPr>
                <w:b/>
                <w:bCs/>
                <w:color w:val="auto"/>
                <w:spacing w:val="-5"/>
                <w:sz w:val="21"/>
                <w:szCs w:val="21"/>
                <w:highlight w:val="none"/>
              </w:rPr>
              <w:t>分值</w:t>
            </w:r>
          </w:p>
        </w:tc>
        <w:tc>
          <w:tcPr>
            <w:tcW w:w="4545" w:type="dxa"/>
            <w:vAlign w:val="top"/>
          </w:tcPr>
          <w:p w14:paraId="2A15A098">
            <w:pPr>
              <w:pStyle w:val="9"/>
              <w:spacing w:before="190" w:line="220" w:lineRule="auto"/>
              <w:ind w:left="1857"/>
              <w:rPr>
                <w:color w:val="auto"/>
                <w:sz w:val="21"/>
                <w:szCs w:val="21"/>
                <w:highlight w:val="none"/>
              </w:rPr>
            </w:pPr>
            <w:r>
              <w:rPr>
                <w:b/>
                <w:bCs/>
                <w:color w:val="auto"/>
                <w:spacing w:val="-4"/>
                <w:sz w:val="21"/>
                <w:szCs w:val="21"/>
                <w:highlight w:val="none"/>
              </w:rPr>
              <w:t>评分标准</w:t>
            </w:r>
          </w:p>
        </w:tc>
        <w:tc>
          <w:tcPr>
            <w:tcW w:w="2423" w:type="dxa"/>
            <w:vAlign w:val="top"/>
          </w:tcPr>
          <w:p w14:paraId="7A487EA7">
            <w:pPr>
              <w:pStyle w:val="9"/>
              <w:spacing w:before="189" w:line="219" w:lineRule="auto"/>
              <w:ind w:left="1001"/>
              <w:rPr>
                <w:color w:val="auto"/>
                <w:sz w:val="21"/>
                <w:szCs w:val="21"/>
                <w:highlight w:val="none"/>
              </w:rPr>
            </w:pPr>
            <w:r>
              <w:rPr>
                <w:b/>
                <w:bCs/>
                <w:color w:val="auto"/>
                <w:spacing w:val="6"/>
                <w:sz w:val="21"/>
                <w:szCs w:val="21"/>
                <w:highlight w:val="none"/>
              </w:rPr>
              <w:t>说明</w:t>
            </w:r>
          </w:p>
        </w:tc>
      </w:tr>
      <w:tr w14:paraId="49096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7" w:hRule="atLeast"/>
        </w:trPr>
        <w:tc>
          <w:tcPr>
            <w:tcW w:w="614" w:type="dxa"/>
            <w:vMerge w:val="restart"/>
            <w:tcBorders>
              <w:bottom w:val="nil"/>
            </w:tcBorders>
            <w:vAlign w:val="top"/>
          </w:tcPr>
          <w:p w14:paraId="6B5ACEEF">
            <w:pPr>
              <w:rPr>
                <w:rFonts w:ascii="Arial"/>
                <w:color w:val="auto"/>
                <w:sz w:val="21"/>
                <w:highlight w:val="none"/>
              </w:rPr>
            </w:pPr>
          </w:p>
        </w:tc>
        <w:tc>
          <w:tcPr>
            <w:tcW w:w="1069" w:type="dxa"/>
            <w:vMerge w:val="restart"/>
            <w:tcBorders>
              <w:bottom w:val="nil"/>
            </w:tcBorders>
            <w:vAlign w:val="top"/>
          </w:tcPr>
          <w:p w14:paraId="396D413E">
            <w:pPr>
              <w:rPr>
                <w:rFonts w:ascii="Arial"/>
                <w:color w:val="auto"/>
                <w:sz w:val="21"/>
                <w:highlight w:val="none"/>
              </w:rPr>
            </w:pPr>
          </w:p>
        </w:tc>
        <w:tc>
          <w:tcPr>
            <w:tcW w:w="1498" w:type="dxa"/>
            <w:vAlign w:val="top"/>
          </w:tcPr>
          <w:p w14:paraId="425F0794">
            <w:pPr>
              <w:spacing w:line="270" w:lineRule="auto"/>
              <w:rPr>
                <w:rFonts w:ascii="Arial"/>
                <w:color w:val="auto"/>
                <w:sz w:val="21"/>
                <w:highlight w:val="none"/>
              </w:rPr>
            </w:pPr>
          </w:p>
          <w:p w14:paraId="79E75FF2">
            <w:pPr>
              <w:spacing w:line="270" w:lineRule="auto"/>
              <w:rPr>
                <w:rFonts w:ascii="Arial"/>
                <w:color w:val="auto"/>
                <w:sz w:val="21"/>
                <w:highlight w:val="none"/>
              </w:rPr>
            </w:pPr>
          </w:p>
          <w:p w14:paraId="3F0ABFAC">
            <w:pPr>
              <w:spacing w:line="270" w:lineRule="auto"/>
              <w:rPr>
                <w:rFonts w:ascii="Arial"/>
                <w:color w:val="auto"/>
                <w:sz w:val="21"/>
                <w:highlight w:val="none"/>
              </w:rPr>
            </w:pPr>
          </w:p>
          <w:p w14:paraId="5CC8B000">
            <w:pPr>
              <w:spacing w:line="270" w:lineRule="auto"/>
              <w:rPr>
                <w:rFonts w:ascii="Arial"/>
                <w:color w:val="auto"/>
                <w:sz w:val="21"/>
                <w:highlight w:val="none"/>
              </w:rPr>
            </w:pPr>
          </w:p>
          <w:p w14:paraId="45D605FF">
            <w:pPr>
              <w:spacing w:line="270" w:lineRule="auto"/>
              <w:rPr>
                <w:rFonts w:ascii="Arial"/>
                <w:color w:val="auto"/>
                <w:sz w:val="21"/>
                <w:highlight w:val="none"/>
              </w:rPr>
            </w:pPr>
          </w:p>
          <w:p w14:paraId="722A4FDA">
            <w:pPr>
              <w:spacing w:line="271" w:lineRule="auto"/>
              <w:rPr>
                <w:rFonts w:ascii="Arial"/>
                <w:color w:val="auto"/>
                <w:sz w:val="21"/>
                <w:highlight w:val="none"/>
              </w:rPr>
            </w:pPr>
          </w:p>
          <w:p w14:paraId="53C1263A">
            <w:pPr>
              <w:pStyle w:val="9"/>
              <w:spacing w:before="68" w:line="381" w:lineRule="auto"/>
              <w:ind w:left="111" w:right="70"/>
              <w:rPr>
                <w:color w:val="auto"/>
                <w:sz w:val="21"/>
                <w:szCs w:val="21"/>
                <w:highlight w:val="none"/>
              </w:rPr>
            </w:pPr>
            <w:r>
              <w:rPr>
                <w:color w:val="auto"/>
                <w:spacing w:val="3"/>
                <w:sz w:val="21"/>
                <w:szCs w:val="21"/>
                <w:highlight w:val="none"/>
              </w:rPr>
              <w:t>安全管理体系</w:t>
            </w:r>
            <w:r>
              <w:rPr>
                <w:color w:val="auto"/>
                <w:sz w:val="21"/>
                <w:szCs w:val="21"/>
                <w:highlight w:val="none"/>
              </w:rPr>
              <w:t xml:space="preserve"> </w:t>
            </w:r>
            <w:r>
              <w:rPr>
                <w:color w:val="auto"/>
                <w:spacing w:val="5"/>
                <w:sz w:val="21"/>
                <w:szCs w:val="21"/>
                <w:highlight w:val="none"/>
              </w:rPr>
              <w:t>与措施(10分)</w:t>
            </w:r>
          </w:p>
        </w:tc>
        <w:tc>
          <w:tcPr>
            <w:tcW w:w="4545" w:type="dxa"/>
            <w:vAlign w:val="top"/>
          </w:tcPr>
          <w:p w14:paraId="3DEB53AF">
            <w:pPr>
              <w:pStyle w:val="9"/>
              <w:spacing w:before="169" w:line="328" w:lineRule="auto"/>
              <w:ind w:left="93" w:firstLine="29"/>
              <w:rPr>
                <w:color w:val="auto"/>
                <w:sz w:val="21"/>
                <w:szCs w:val="21"/>
                <w:highlight w:val="none"/>
              </w:rPr>
            </w:pPr>
            <w:r>
              <w:rPr>
                <w:color w:val="auto"/>
                <w:sz w:val="21"/>
                <w:szCs w:val="21"/>
                <w:highlight w:val="none"/>
              </w:rPr>
              <w:t>1.安全管理制度健全，安生产考核办法可行，全 各岗位职责明确，安全保证体系、措施、预案合</w:t>
            </w:r>
            <w:r>
              <w:rPr>
                <w:color w:val="auto"/>
                <w:spacing w:val="9"/>
                <w:sz w:val="21"/>
                <w:szCs w:val="21"/>
                <w:highlight w:val="none"/>
              </w:rPr>
              <w:t xml:space="preserve"> </w:t>
            </w:r>
            <w:r>
              <w:rPr>
                <w:color w:val="auto"/>
                <w:spacing w:val="17"/>
                <w:sz w:val="21"/>
                <w:szCs w:val="21"/>
                <w:highlight w:val="none"/>
              </w:rPr>
              <w:t>理得10分；</w:t>
            </w:r>
          </w:p>
          <w:p w14:paraId="2278EA69">
            <w:pPr>
              <w:pStyle w:val="9"/>
              <w:spacing w:before="188" w:line="331" w:lineRule="auto"/>
              <w:ind w:left="112" w:hanging="19"/>
              <w:rPr>
                <w:color w:val="auto"/>
                <w:sz w:val="21"/>
                <w:szCs w:val="21"/>
                <w:highlight w:val="none"/>
              </w:rPr>
            </w:pPr>
            <w:r>
              <w:rPr>
                <w:color w:val="auto"/>
                <w:sz w:val="21"/>
                <w:szCs w:val="21"/>
                <w:highlight w:val="none"/>
              </w:rPr>
              <w:t>2.安全管理制度较全，安生产考核办法较行，全 各岗位职责较明确，安全保证体系、措施、预案</w:t>
            </w:r>
            <w:r>
              <w:rPr>
                <w:color w:val="auto"/>
                <w:spacing w:val="10"/>
                <w:sz w:val="21"/>
                <w:szCs w:val="21"/>
                <w:highlight w:val="none"/>
              </w:rPr>
              <w:t xml:space="preserve"> </w:t>
            </w:r>
            <w:r>
              <w:rPr>
                <w:color w:val="auto"/>
                <w:spacing w:val="7"/>
                <w:sz w:val="21"/>
                <w:szCs w:val="21"/>
                <w:highlight w:val="none"/>
              </w:rPr>
              <w:t>合理与本项目较相适得7分；</w:t>
            </w:r>
          </w:p>
          <w:p w14:paraId="68A27341">
            <w:pPr>
              <w:pStyle w:val="9"/>
              <w:spacing w:before="190" w:line="328" w:lineRule="auto"/>
              <w:ind w:left="103" w:right="10" w:hanging="19"/>
              <w:rPr>
                <w:color w:val="auto"/>
                <w:sz w:val="21"/>
                <w:szCs w:val="21"/>
                <w:highlight w:val="none"/>
              </w:rPr>
            </w:pPr>
            <w:r>
              <w:rPr>
                <w:color w:val="auto"/>
                <w:sz w:val="21"/>
                <w:szCs w:val="21"/>
                <w:highlight w:val="none"/>
              </w:rPr>
              <w:t>3.安全管理制度欠缺，安生产考核办法欠缺，全</w:t>
            </w:r>
            <w:r>
              <w:rPr>
                <w:color w:val="auto"/>
                <w:spacing w:val="8"/>
                <w:sz w:val="21"/>
                <w:szCs w:val="21"/>
                <w:highlight w:val="none"/>
              </w:rPr>
              <w:t xml:space="preserve"> </w:t>
            </w:r>
            <w:r>
              <w:rPr>
                <w:color w:val="auto"/>
                <w:sz w:val="21"/>
                <w:szCs w:val="21"/>
                <w:highlight w:val="none"/>
              </w:rPr>
              <w:t>各岗位职责不明确，安全保证体系、措施、预案</w:t>
            </w:r>
            <w:r>
              <w:rPr>
                <w:color w:val="auto"/>
                <w:spacing w:val="9"/>
                <w:sz w:val="21"/>
                <w:szCs w:val="21"/>
                <w:highlight w:val="none"/>
              </w:rPr>
              <w:t xml:space="preserve"> </w:t>
            </w:r>
            <w:r>
              <w:rPr>
                <w:color w:val="auto"/>
                <w:spacing w:val="7"/>
                <w:sz w:val="21"/>
                <w:szCs w:val="21"/>
                <w:highlight w:val="none"/>
              </w:rPr>
              <w:t>与本项目具有一定可行性得4分；</w:t>
            </w:r>
          </w:p>
          <w:p w14:paraId="2EE444C9">
            <w:pPr>
              <w:pStyle w:val="9"/>
              <w:spacing w:before="151" w:line="218" w:lineRule="auto"/>
              <w:ind w:left="93"/>
              <w:rPr>
                <w:color w:val="auto"/>
                <w:sz w:val="21"/>
                <w:szCs w:val="21"/>
                <w:highlight w:val="none"/>
              </w:rPr>
            </w:pPr>
            <w:r>
              <w:rPr>
                <w:color w:val="auto"/>
                <w:sz w:val="21"/>
                <w:szCs w:val="21"/>
                <w:highlight w:val="none"/>
              </w:rPr>
              <w:t>4.方案内容不具可行性或未提供方案的得0分。</w:t>
            </w:r>
          </w:p>
        </w:tc>
        <w:tc>
          <w:tcPr>
            <w:tcW w:w="2423" w:type="dxa"/>
            <w:vMerge w:val="restart"/>
            <w:tcBorders>
              <w:bottom w:val="nil"/>
            </w:tcBorders>
            <w:vAlign w:val="top"/>
          </w:tcPr>
          <w:p w14:paraId="4439A363">
            <w:pPr>
              <w:rPr>
                <w:rFonts w:ascii="Arial"/>
                <w:color w:val="auto"/>
                <w:sz w:val="21"/>
                <w:highlight w:val="none"/>
              </w:rPr>
            </w:pPr>
          </w:p>
        </w:tc>
      </w:tr>
      <w:tr w14:paraId="40C7A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7" w:hRule="atLeast"/>
        </w:trPr>
        <w:tc>
          <w:tcPr>
            <w:tcW w:w="614" w:type="dxa"/>
            <w:vMerge w:val="continue"/>
            <w:tcBorders>
              <w:top w:val="nil"/>
              <w:bottom w:val="nil"/>
            </w:tcBorders>
            <w:vAlign w:val="top"/>
          </w:tcPr>
          <w:p w14:paraId="49575771">
            <w:pPr>
              <w:rPr>
                <w:rFonts w:ascii="Arial"/>
                <w:color w:val="auto"/>
                <w:sz w:val="21"/>
                <w:highlight w:val="none"/>
              </w:rPr>
            </w:pPr>
          </w:p>
        </w:tc>
        <w:tc>
          <w:tcPr>
            <w:tcW w:w="1069" w:type="dxa"/>
            <w:vMerge w:val="continue"/>
            <w:tcBorders>
              <w:top w:val="nil"/>
              <w:bottom w:val="nil"/>
            </w:tcBorders>
            <w:vAlign w:val="top"/>
          </w:tcPr>
          <w:p w14:paraId="131FB730">
            <w:pPr>
              <w:rPr>
                <w:rFonts w:ascii="Arial"/>
                <w:color w:val="auto"/>
                <w:sz w:val="21"/>
                <w:highlight w:val="none"/>
              </w:rPr>
            </w:pPr>
          </w:p>
        </w:tc>
        <w:tc>
          <w:tcPr>
            <w:tcW w:w="1498" w:type="dxa"/>
            <w:vAlign w:val="top"/>
          </w:tcPr>
          <w:p w14:paraId="3D9038DF">
            <w:pPr>
              <w:spacing w:line="274" w:lineRule="auto"/>
              <w:rPr>
                <w:rFonts w:ascii="Arial"/>
                <w:color w:val="auto"/>
                <w:sz w:val="21"/>
                <w:highlight w:val="none"/>
              </w:rPr>
            </w:pPr>
          </w:p>
          <w:p w14:paraId="2687F6C0">
            <w:pPr>
              <w:spacing w:line="274" w:lineRule="auto"/>
              <w:rPr>
                <w:rFonts w:ascii="Arial"/>
                <w:color w:val="auto"/>
                <w:sz w:val="21"/>
                <w:highlight w:val="none"/>
              </w:rPr>
            </w:pPr>
          </w:p>
          <w:p w14:paraId="7C2C9413">
            <w:pPr>
              <w:spacing w:line="274" w:lineRule="auto"/>
              <w:rPr>
                <w:rFonts w:ascii="Arial"/>
                <w:color w:val="auto"/>
                <w:sz w:val="21"/>
                <w:highlight w:val="none"/>
              </w:rPr>
            </w:pPr>
          </w:p>
          <w:p w14:paraId="6221E7C0">
            <w:pPr>
              <w:spacing w:line="274" w:lineRule="auto"/>
              <w:rPr>
                <w:rFonts w:ascii="Arial"/>
                <w:color w:val="auto"/>
                <w:sz w:val="21"/>
                <w:highlight w:val="none"/>
              </w:rPr>
            </w:pPr>
          </w:p>
          <w:p w14:paraId="6E511A8B">
            <w:pPr>
              <w:spacing w:line="274" w:lineRule="auto"/>
              <w:rPr>
                <w:rFonts w:ascii="Arial"/>
                <w:color w:val="auto"/>
                <w:sz w:val="21"/>
                <w:highlight w:val="none"/>
              </w:rPr>
            </w:pPr>
          </w:p>
          <w:p w14:paraId="3C02A070">
            <w:pPr>
              <w:spacing w:line="275" w:lineRule="auto"/>
              <w:rPr>
                <w:rFonts w:ascii="Arial"/>
                <w:color w:val="auto"/>
                <w:sz w:val="21"/>
                <w:highlight w:val="none"/>
              </w:rPr>
            </w:pPr>
          </w:p>
          <w:p w14:paraId="5AAD8510">
            <w:pPr>
              <w:pStyle w:val="9"/>
              <w:spacing w:before="68" w:line="389" w:lineRule="auto"/>
              <w:ind w:left="111" w:right="70"/>
              <w:rPr>
                <w:color w:val="auto"/>
                <w:sz w:val="21"/>
                <w:szCs w:val="21"/>
                <w:highlight w:val="none"/>
              </w:rPr>
            </w:pPr>
            <w:r>
              <w:rPr>
                <w:color w:val="auto"/>
                <w:spacing w:val="2"/>
                <w:sz w:val="21"/>
                <w:szCs w:val="21"/>
                <w:highlight w:val="none"/>
              </w:rPr>
              <w:t xml:space="preserve">工程进度计划 </w:t>
            </w:r>
            <w:r>
              <w:rPr>
                <w:color w:val="auto"/>
                <w:spacing w:val="5"/>
                <w:sz w:val="21"/>
                <w:szCs w:val="21"/>
                <w:highlight w:val="none"/>
              </w:rPr>
              <w:t>与措施(10分)</w:t>
            </w:r>
          </w:p>
        </w:tc>
        <w:tc>
          <w:tcPr>
            <w:tcW w:w="4545" w:type="dxa"/>
            <w:vAlign w:val="top"/>
          </w:tcPr>
          <w:p w14:paraId="6EA493A1">
            <w:pPr>
              <w:pStyle w:val="9"/>
              <w:spacing w:before="181" w:line="384" w:lineRule="auto"/>
              <w:ind w:left="93" w:firstLine="442"/>
              <w:jc w:val="both"/>
              <w:rPr>
                <w:color w:val="auto"/>
                <w:sz w:val="21"/>
                <w:szCs w:val="21"/>
                <w:highlight w:val="none"/>
              </w:rPr>
            </w:pPr>
            <w:r>
              <w:rPr>
                <w:color w:val="auto"/>
                <w:spacing w:val="-4"/>
                <w:sz w:val="21"/>
                <w:szCs w:val="21"/>
                <w:highlight w:val="none"/>
              </w:rPr>
              <w:t>服务期限满足要求，编制工期保证体系、保</w:t>
            </w:r>
            <w:r>
              <w:rPr>
                <w:color w:val="auto"/>
                <w:spacing w:val="1"/>
                <w:sz w:val="21"/>
                <w:szCs w:val="21"/>
                <w:highlight w:val="none"/>
              </w:rPr>
              <w:t>证各项工程施工均衡。关键线路进度安排可行、</w:t>
            </w:r>
            <w:r>
              <w:rPr>
                <w:color w:val="auto"/>
                <w:spacing w:val="9"/>
                <w:sz w:val="21"/>
                <w:szCs w:val="21"/>
                <w:highlight w:val="none"/>
              </w:rPr>
              <w:t xml:space="preserve"> </w:t>
            </w:r>
            <w:r>
              <w:rPr>
                <w:color w:val="auto"/>
                <w:spacing w:val="-3"/>
                <w:sz w:val="21"/>
                <w:szCs w:val="21"/>
                <w:highlight w:val="none"/>
              </w:rPr>
              <w:t>合理，实现进度安排的保证措施可行。</w:t>
            </w:r>
          </w:p>
          <w:p w14:paraId="5753740A">
            <w:pPr>
              <w:pStyle w:val="9"/>
              <w:spacing w:line="298" w:lineRule="auto"/>
              <w:ind w:left="84" w:firstLine="492"/>
              <w:rPr>
                <w:color w:val="auto"/>
                <w:sz w:val="21"/>
                <w:szCs w:val="21"/>
                <w:highlight w:val="none"/>
              </w:rPr>
            </w:pPr>
            <w:r>
              <w:rPr>
                <w:color w:val="auto"/>
                <w:spacing w:val="-5"/>
                <w:sz w:val="21"/>
                <w:szCs w:val="21"/>
                <w:highlight w:val="none"/>
              </w:rPr>
              <w:t>1.方案完整详细、科学、合理，适用性、针</w:t>
            </w:r>
            <w:r>
              <w:rPr>
                <w:color w:val="auto"/>
                <w:spacing w:val="1"/>
                <w:sz w:val="21"/>
                <w:szCs w:val="21"/>
                <w:highlight w:val="none"/>
              </w:rPr>
              <w:t>对性程度高，完全满足采购人实际需求得10分；</w:t>
            </w:r>
          </w:p>
          <w:p w14:paraId="064D2407">
            <w:pPr>
              <w:pStyle w:val="9"/>
              <w:spacing w:before="202" w:line="298" w:lineRule="auto"/>
              <w:ind w:left="84" w:right="1" w:firstLine="470"/>
              <w:rPr>
                <w:color w:val="auto"/>
                <w:sz w:val="21"/>
                <w:szCs w:val="21"/>
                <w:highlight w:val="none"/>
              </w:rPr>
            </w:pPr>
            <w:r>
              <w:rPr>
                <w:color w:val="auto"/>
                <w:spacing w:val="-1"/>
                <w:sz w:val="21"/>
                <w:szCs w:val="21"/>
                <w:highlight w:val="none"/>
              </w:rPr>
              <w:t>2.方案完整详细、合理，适用性、针对性程</w:t>
            </w:r>
            <w:r>
              <w:rPr>
                <w:color w:val="auto"/>
                <w:spacing w:val="8"/>
                <w:sz w:val="21"/>
                <w:szCs w:val="21"/>
                <w:highlight w:val="none"/>
              </w:rPr>
              <w:t xml:space="preserve"> </w:t>
            </w:r>
            <w:r>
              <w:rPr>
                <w:color w:val="auto"/>
                <w:spacing w:val="5"/>
                <w:sz w:val="21"/>
                <w:szCs w:val="21"/>
                <w:highlight w:val="none"/>
              </w:rPr>
              <w:t>度较高，满足采购人实际需求得7分；</w:t>
            </w:r>
          </w:p>
          <w:p w14:paraId="2BD83302">
            <w:pPr>
              <w:pStyle w:val="9"/>
              <w:spacing w:before="190" w:line="303" w:lineRule="auto"/>
              <w:ind w:left="103" w:firstLine="468"/>
              <w:rPr>
                <w:color w:val="auto"/>
                <w:sz w:val="21"/>
                <w:szCs w:val="21"/>
                <w:highlight w:val="none"/>
              </w:rPr>
            </w:pPr>
            <w:r>
              <w:rPr>
                <w:color w:val="auto"/>
                <w:spacing w:val="-2"/>
                <w:sz w:val="21"/>
                <w:szCs w:val="21"/>
                <w:highlight w:val="none"/>
              </w:rPr>
              <w:t>3.方案较完整、科学，适用性、针对性程度</w:t>
            </w:r>
            <w:r>
              <w:rPr>
                <w:color w:val="auto"/>
                <w:spacing w:val="11"/>
                <w:sz w:val="21"/>
                <w:szCs w:val="21"/>
                <w:highlight w:val="none"/>
              </w:rPr>
              <w:t xml:space="preserve"> </w:t>
            </w:r>
            <w:r>
              <w:rPr>
                <w:color w:val="auto"/>
                <w:spacing w:val="5"/>
                <w:sz w:val="21"/>
                <w:szCs w:val="21"/>
                <w:highlight w:val="none"/>
              </w:rPr>
              <w:t>一般，并基本满足采购人需求得4分；</w:t>
            </w:r>
          </w:p>
          <w:p w14:paraId="354F76F5">
            <w:pPr>
              <w:pStyle w:val="9"/>
              <w:spacing w:before="150" w:line="284" w:lineRule="auto"/>
              <w:ind w:left="103" w:right="83" w:firstLine="470"/>
              <w:rPr>
                <w:color w:val="auto"/>
                <w:sz w:val="21"/>
                <w:szCs w:val="21"/>
                <w:highlight w:val="none"/>
              </w:rPr>
            </w:pPr>
            <w:r>
              <w:rPr>
                <w:color w:val="auto"/>
                <w:spacing w:val="-1"/>
                <w:sz w:val="21"/>
                <w:szCs w:val="21"/>
                <w:highlight w:val="none"/>
              </w:rPr>
              <w:t>4.方案内容不具可行性或未提供方案的得0</w:t>
            </w:r>
            <w:r>
              <w:rPr>
                <w:color w:val="auto"/>
                <w:spacing w:val="11"/>
                <w:sz w:val="21"/>
                <w:szCs w:val="21"/>
                <w:highlight w:val="none"/>
              </w:rPr>
              <w:t xml:space="preserve"> </w:t>
            </w:r>
            <w:r>
              <w:rPr>
                <w:color w:val="auto"/>
                <w:spacing w:val="-2"/>
                <w:sz w:val="21"/>
                <w:szCs w:val="21"/>
                <w:highlight w:val="none"/>
              </w:rPr>
              <w:t>分。</w:t>
            </w:r>
          </w:p>
        </w:tc>
        <w:tc>
          <w:tcPr>
            <w:tcW w:w="2423" w:type="dxa"/>
            <w:vMerge w:val="continue"/>
            <w:tcBorders>
              <w:top w:val="nil"/>
              <w:bottom w:val="nil"/>
            </w:tcBorders>
            <w:vAlign w:val="top"/>
          </w:tcPr>
          <w:p w14:paraId="26F8C2CC">
            <w:pPr>
              <w:rPr>
                <w:rFonts w:ascii="Arial"/>
                <w:color w:val="auto"/>
                <w:sz w:val="21"/>
                <w:highlight w:val="none"/>
              </w:rPr>
            </w:pPr>
          </w:p>
        </w:tc>
      </w:tr>
      <w:tr w14:paraId="3FFA4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2" w:hRule="atLeast"/>
        </w:trPr>
        <w:tc>
          <w:tcPr>
            <w:tcW w:w="614" w:type="dxa"/>
            <w:vMerge w:val="continue"/>
            <w:tcBorders>
              <w:top w:val="nil"/>
            </w:tcBorders>
            <w:vAlign w:val="top"/>
          </w:tcPr>
          <w:p w14:paraId="334A143F">
            <w:pPr>
              <w:rPr>
                <w:rFonts w:ascii="Arial"/>
                <w:color w:val="auto"/>
                <w:sz w:val="21"/>
                <w:highlight w:val="none"/>
              </w:rPr>
            </w:pPr>
          </w:p>
        </w:tc>
        <w:tc>
          <w:tcPr>
            <w:tcW w:w="1069" w:type="dxa"/>
            <w:vMerge w:val="continue"/>
            <w:tcBorders>
              <w:top w:val="nil"/>
            </w:tcBorders>
            <w:vAlign w:val="top"/>
          </w:tcPr>
          <w:p w14:paraId="46830B3F">
            <w:pPr>
              <w:rPr>
                <w:rFonts w:ascii="Arial"/>
                <w:color w:val="auto"/>
                <w:sz w:val="21"/>
                <w:highlight w:val="none"/>
              </w:rPr>
            </w:pPr>
          </w:p>
        </w:tc>
        <w:tc>
          <w:tcPr>
            <w:tcW w:w="1498" w:type="dxa"/>
            <w:vAlign w:val="top"/>
          </w:tcPr>
          <w:p w14:paraId="4F92D1B1">
            <w:pPr>
              <w:spacing w:line="249" w:lineRule="auto"/>
              <w:rPr>
                <w:rFonts w:ascii="Arial"/>
                <w:color w:val="auto"/>
                <w:sz w:val="21"/>
                <w:highlight w:val="none"/>
              </w:rPr>
            </w:pPr>
          </w:p>
          <w:p w14:paraId="15DCF725">
            <w:pPr>
              <w:spacing w:line="250" w:lineRule="auto"/>
              <w:rPr>
                <w:rFonts w:ascii="Arial"/>
                <w:color w:val="auto"/>
                <w:sz w:val="21"/>
                <w:highlight w:val="none"/>
              </w:rPr>
            </w:pPr>
          </w:p>
          <w:p w14:paraId="0CA4A7AB">
            <w:pPr>
              <w:spacing w:line="250" w:lineRule="auto"/>
              <w:rPr>
                <w:rFonts w:ascii="Arial"/>
                <w:color w:val="auto"/>
                <w:sz w:val="21"/>
                <w:highlight w:val="none"/>
              </w:rPr>
            </w:pPr>
          </w:p>
          <w:p w14:paraId="5B3B7A1B">
            <w:pPr>
              <w:spacing w:line="250" w:lineRule="auto"/>
              <w:rPr>
                <w:rFonts w:ascii="Arial"/>
                <w:color w:val="auto"/>
                <w:sz w:val="21"/>
                <w:highlight w:val="none"/>
              </w:rPr>
            </w:pPr>
          </w:p>
          <w:p w14:paraId="50BE186E">
            <w:pPr>
              <w:spacing w:line="250" w:lineRule="auto"/>
              <w:rPr>
                <w:rFonts w:ascii="Arial"/>
                <w:color w:val="auto"/>
                <w:sz w:val="21"/>
                <w:highlight w:val="none"/>
              </w:rPr>
            </w:pPr>
          </w:p>
          <w:p w14:paraId="5E2D03FF">
            <w:pPr>
              <w:pStyle w:val="9"/>
              <w:spacing w:before="69" w:line="219" w:lineRule="auto"/>
              <w:ind w:left="111"/>
              <w:rPr>
                <w:color w:val="auto"/>
                <w:sz w:val="21"/>
                <w:szCs w:val="21"/>
                <w:highlight w:val="none"/>
              </w:rPr>
            </w:pPr>
            <w:r>
              <w:rPr>
                <w:color w:val="auto"/>
                <w:spacing w:val="-2"/>
                <w:sz w:val="21"/>
                <w:szCs w:val="21"/>
                <w:highlight w:val="none"/>
              </w:rPr>
              <w:t>售后服务方案</w:t>
            </w:r>
          </w:p>
          <w:p w14:paraId="015564FA">
            <w:pPr>
              <w:pStyle w:val="9"/>
              <w:spacing w:before="191" w:line="220" w:lineRule="auto"/>
              <w:ind w:left="421"/>
              <w:rPr>
                <w:color w:val="auto"/>
                <w:sz w:val="21"/>
                <w:szCs w:val="21"/>
                <w:highlight w:val="none"/>
              </w:rPr>
            </w:pPr>
            <w:r>
              <w:rPr>
                <w:color w:val="auto"/>
                <w:spacing w:val="9"/>
                <w:sz w:val="21"/>
                <w:szCs w:val="21"/>
                <w:highlight w:val="none"/>
              </w:rPr>
              <w:t>(10分)</w:t>
            </w:r>
          </w:p>
        </w:tc>
        <w:tc>
          <w:tcPr>
            <w:tcW w:w="4545" w:type="dxa"/>
            <w:vAlign w:val="top"/>
          </w:tcPr>
          <w:p w14:paraId="01640A7F">
            <w:pPr>
              <w:pStyle w:val="9"/>
              <w:spacing w:before="173" w:line="332" w:lineRule="auto"/>
              <w:ind w:left="103" w:firstLine="19"/>
              <w:rPr>
                <w:color w:val="auto"/>
                <w:sz w:val="21"/>
                <w:szCs w:val="21"/>
                <w:highlight w:val="none"/>
              </w:rPr>
            </w:pPr>
            <w:r>
              <w:rPr>
                <w:color w:val="auto"/>
                <w:spacing w:val="-9"/>
                <w:sz w:val="21"/>
                <w:szCs w:val="21"/>
                <w:highlight w:val="none"/>
              </w:rPr>
              <w:t>1.有针对本项目的售后服务方案，方案合理</w:t>
            </w:r>
            <w:r>
              <w:rPr>
                <w:color w:val="auto"/>
                <w:spacing w:val="-10"/>
                <w:sz w:val="21"/>
                <w:szCs w:val="21"/>
                <w:highlight w:val="none"/>
              </w:rPr>
              <w:t>可行，</w:t>
            </w:r>
            <w:r>
              <w:rPr>
                <w:color w:val="auto"/>
                <w:sz w:val="21"/>
                <w:szCs w:val="21"/>
                <w:highlight w:val="none"/>
              </w:rPr>
              <w:t xml:space="preserve"> </w:t>
            </w:r>
            <w:r>
              <w:rPr>
                <w:color w:val="auto"/>
                <w:spacing w:val="-6"/>
                <w:sz w:val="21"/>
                <w:szCs w:val="21"/>
                <w:highlight w:val="none"/>
              </w:rPr>
              <w:t>切合实际，详细体现了解决售后问题方式方法得</w:t>
            </w:r>
            <w:r>
              <w:rPr>
                <w:color w:val="auto"/>
                <w:spacing w:val="-14"/>
                <w:sz w:val="21"/>
                <w:szCs w:val="21"/>
                <w:highlight w:val="none"/>
              </w:rPr>
              <w:t>1</w:t>
            </w:r>
            <w:r>
              <w:rPr>
                <w:color w:val="auto"/>
                <w:spacing w:val="-36"/>
                <w:sz w:val="21"/>
                <w:szCs w:val="21"/>
                <w:highlight w:val="none"/>
              </w:rPr>
              <w:t xml:space="preserve"> </w:t>
            </w:r>
            <w:r>
              <w:rPr>
                <w:color w:val="auto"/>
                <w:spacing w:val="-14"/>
                <w:sz w:val="21"/>
                <w:szCs w:val="21"/>
                <w:highlight w:val="none"/>
              </w:rPr>
              <w:t>0</w:t>
            </w:r>
            <w:r>
              <w:rPr>
                <w:color w:val="auto"/>
                <w:spacing w:val="-36"/>
                <w:sz w:val="21"/>
                <w:szCs w:val="21"/>
                <w:highlight w:val="none"/>
              </w:rPr>
              <w:t xml:space="preserve"> </w:t>
            </w:r>
            <w:r>
              <w:rPr>
                <w:color w:val="auto"/>
                <w:spacing w:val="-14"/>
                <w:sz w:val="21"/>
                <w:szCs w:val="21"/>
                <w:highlight w:val="none"/>
              </w:rPr>
              <w:t>分</w:t>
            </w:r>
            <w:r>
              <w:rPr>
                <w:color w:val="auto"/>
                <w:spacing w:val="-48"/>
                <w:sz w:val="21"/>
                <w:szCs w:val="21"/>
                <w:highlight w:val="none"/>
              </w:rPr>
              <w:t xml:space="preserve"> </w:t>
            </w:r>
            <w:r>
              <w:rPr>
                <w:color w:val="auto"/>
                <w:spacing w:val="-14"/>
                <w:sz w:val="21"/>
                <w:szCs w:val="21"/>
                <w:highlight w:val="none"/>
              </w:rPr>
              <w:t>；</w:t>
            </w:r>
          </w:p>
          <w:p w14:paraId="762A381B">
            <w:pPr>
              <w:pStyle w:val="9"/>
              <w:spacing w:before="188" w:line="331" w:lineRule="auto"/>
              <w:ind w:left="102" w:right="6" w:hanging="9"/>
              <w:rPr>
                <w:color w:val="auto"/>
                <w:sz w:val="21"/>
                <w:szCs w:val="21"/>
                <w:highlight w:val="none"/>
              </w:rPr>
            </w:pPr>
            <w:r>
              <w:rPr>
                <w:color w:val="auto"/>
                <w:spacing w:val="1"/>
                <w:sz w:val="21"/>
                <w:szCs w:val="21"/>
                <w:highlight w:val="none"/>
              </w:rPr>
              <w:t xml:space="preserve">2.有针对本项目的售后服务方案，有解决售后问 </w:t>
            </w:r>
            <w:r>
              <w:rPr>
                <w:color w:val="auto"/>
                <w:sz w:val="21"/>
                <w:szCs w:val="21"/>
                <w:highlight w:val="none"/>
              </w:rPr>
              <w:t xml:space="preserve">题方式方法，但方案存在不合理或不切合实际之 </w:t>
            </w:r>
            <w:r>
              <w:rPr>
                <w:color w:val="auto"/>
                <w:spacing w:val="16"/>
                <w:sz w:val="21"/>
                <w:szCs w:val="21"/>
                <w:highlight w:val="none"/>
              </w:rPr>
              <w:t>处，得7分；</w:t>
            </w:r>
          </w:p>
          <w:p w14:paraId="1640B081">
            <w:pPr>
              <w:pStyle w:val="9"/>
              <w:spacing w:before="190" w:line="303" w:lineRule="auto"/>
              <w:ind w:left="102" w:right="229" w:hanging="9"/>
              <w:rPr>
                <w:color w:val="auto"/>
                <w:sz w:val="21"/>
                <w:szCs w:val="21"/>
                <w:highlight w:val="none"/>
              </w:rPr>
            </w:pPr>
            <w:r>
              <w:rPr>
                <w:color w:val="auto"/>
                <w:sz w:val="21"/>
                <w:szCs w:val="21"/>
                <w:highlight w:val="none"/>
              </w:rPr>
              <w:t>3.售后服务方案中解决售后问题的方式方法不</w:t>
            </w:r>
            <w:r>
              <w:rPr>
                <w:color w:val="auto"/>
                <w:spacing w:val="10"/>
                <w:sz w:val="21"/>
                <w:szCs w:val="21"/>
                <w:highlight w:val="none"/>
              </w:rPr>
              <w:t xml:space="preserve"> </w:t>
            </w:r>
            <w:r>
              <w:rPr>
                <w:color w:val="auto"/>
                <w:spacing w:val="16"/>
                <w:sz w:val="21"/>
                <w:szCs w:val="21"/>
                <w:highlight w:val="none"/>
              </w:rPr>
              <w:t>当，得4分；</w:t>
            </w:r>
          </w:p>
          <w:p w14:paraId="0C14235E">
            <w:pPr>
              <w:pStyle w:val="9"/>
              <w:spacing w:before="190" w:line="208" w:lineRule="auto"/>
              <w:ind w:left="93"/>
              <w:rPr>
                <w:color w:val="auto"/>
                <w:sz w:val="21"/>
                <w:szCs w:val="21"/>
                <w:highlight w:val="none"/>
              </w:rPr>
            </w:pPr>
            <w:r>
              <w:rPr>
                <w:color w:val="auto"/>
                <w:sz w:val="21"/>
                <w:szCs w:val="21"/>
                <w:highlight w:val="none"/>
              </w:rPr>
              <w:t>4.无售后服务方案，得0分。</w:t>
            </w:r>
          </w:p>
        </w:tc>
        <w:tc>
          <w:tcPr>
            <w:tcW w:w="2423" w:type="dxa"/>
            <w:vMerge w:val="continue"/>
            <w:tcBorders>
              <w:top w:val="nil"/>
            </w:tcBorders>
            <w:vAlign w:val="top"/>
          </w:tcPr>
          <w:p w14:paraId="0D832DBE">
            <w:pPr>
              <w:rPr>
                <w:rFonts w:ascii="Arial"/>
                <w:color w:val="auto"/>
                <w:sz w:val="21"/>
                <w:highlight w:val="none"/>
              </w:rPr>
            </w:pPr>
          </w:p>
        </w:tc>
      </w:tr>
    </w:tbl>
    <w:p w14:paraId="1CB543F5">
      <w:pPr>
        <w:pStyle w:val="2"/>
        <w:rPr>
          <w:color w:val="auto"/>
          <w:highlight w:val="none"/>
        </w:rPr>
      </w:pPr>
    </w:p>
    <w:p w14:paraId="069CC1F5">
      <w:pPr>
        <w:rPr>
          <w:color w:val="auto"/>
          <w:highlight w:val="none"/>
        </w:rPr>
        <w:sectPr>
          <w:headerReference r:id="rId19" w:type="default"/>
          <w:footerReference r:id="rId20" w:type="default"/>
          <w:pgSz w:w="11900" w:h="16840"/>
          <w:pgMar w:top="1274" w:right="1115" w:bottom="1173" w:left="624" w:header="951" w:footer="1056" w:gutter="0"/>
          <w:pgNumType w:fmt="decimal"/>
          <w:cols w:space="720" w:num="1"/>
        </w:sectPr>
      </w:pPr>
    </w:p>
    <w:p w14:paraId="22B21BB0">
      <w:pPr>
        <w:spacing w:line="15" w:lineRule="exact"/>
        <w:rPr>
          <w:color w:val="auto"/>
          <w:highlight w:val="none"/>
        </w:rPr>
      </w:pPr>
    </w:p>
    <w:tbl>
      <w:tblPr>
        <w:tblStyle w:val="10"/>
        <w:tblW w:w="101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4"/>
        <w:gridCol w:w="1079"/>
        <w:gridCol w:w="1488"/>
        <w:gridCol w:w="4576"/>
        <w:gridCol w:w="2433"/>
      </w:tblGrid>
      <w:tr w14:paraId="2F99C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604" w:type="dxa"/>
            <w:textDirection w:val="tbRlV"/>
            <w:vAlign w:val="top"/>
          </w:tcPr>
          <w:p w14:paraId="485FC77F">
            <w:pPr>
              <w:pStyle w:val="9"/>
              <w:spacing w:before="202" w:line="199" w:lineRule="auto"/>
              <w:rPr>
                <w:color w:val="auto"/>
                <w:sz w:val="22"/>
                <w:szCs w:val="22"/>
                <w:highlight w:val="none"/>
              </w:rPr>
            </w:pPr>
            <w:r>
              <w:rPr>
                <w:b/>
                <w:bCs/>
                <w:color w:val="auto"/>
                <w:spacing w:val="-5"/>
                <w:sz w:val="22"/>
                <w:szCs w:val="22"/>
                <w:highlight w:val="none"/>
              </w:rPr>
              <w:t>序</w:t>
            </w:r>
            <w:r>
              <w:rPr>
                <w:color w:val="auto"/>
                <w:spacing w:val="25"/>
                <w:sz w:val="22"/>
                <w:szCs w:val="22"/>
                <w:highlight w:val="none"/>
              </w:rPr>
              <w:t xml:space="preserve"> </w:t>
            </w:r>
            <w:r>
              <w:rPr>
                <w:b/>
                <w:bCs/>
                <w:color w:val="auto"/>
                <w:spacing w:val="-5"/>
                <w:sz w:val="22"/>
                <w:szCs w:val="22"/>
                <w:highlight w:val="none"/>
              </w:rPr>
              <w:t>号</w:t>
            </w:r>
          </w:p>
        </w:tc>
        <w:tc>
          <w:tcPr>
            <w:tcW w:w="1079" w:type="dxa"/>
            <w:vAlign w:val="top"/>
          </w:tcPr>
          <w:p w14:paraId="2D23EBE8">
            <w:pPr>
              <w:pStyle w:val="9"/>
              <w:spacing w:before="11" w:line="231" w:lineRule="auto"/>
              <w:ind w:left="203" w:right="102" w:hanging="109"/>
              <w:rPr>
                <w:color w:val="auto"/>
                <w:sz w:val="22"/>
                <w:szCs w:val="22"/>
                <w:highlight w:val="none"/>
              </w:rPr>
            </w:pPr>
            <w:r>
              <w:rPr>
                <w:b/>
                <w:bCs/>
                <w:color w:val="auto"/>
                <w:spacing w:val="-5"/>
                <w:sz w:val="22"/>
                <w:szCs w:val="22"/>
                <w:highlight w:val="none"/>
              </w:rPr>
              <w:t>评分因素</w:t>
            </w:r>
            <w:r>
              <w:rPr>
                <w:color w:val="auto"/>
                <w:spacing w:val="2"/>
                <w:sz w:val="22"/>
                <w:szCs w:val="22"/>
                <w:highlight w:val="none"/>
              </w:rPr>
              <w:t xml:space="preserve"> </w:t>
            </w:r>
            <w:r>
              <w:rPr>
                <w:b/>
                <w:bCs/>
                <w:color w:val="auto"/>
                <w:spacing w:val="-5"/>
                <w:sz w:val="22"/>
                <w:szCs w:val="22"/>
                <w:highlight w:val="none"/>
              </w:rPr>
              <w:t>及权重</w:t>
            </w:r>
          </w:p>
        </w:tc>
        <w:tc>
          <w:tcPr>
            <w:tcW w:w="1488" w:type="dxa"/>
            <w:vAlign w:val="top"/>
          </w:tcPr>
          <w:p w14:paraId="7EDCA64E">
            <w:pPr>
              <w:pStyle w:val="9"/>
              <w:spacing w:before="181" w:line="219" w:lineRule="auto"/>
              <w:ind w:left="515"/>
              <w:rPr>
                <w:color w:val="auto"/>
                <w:sz w:val="22"/>
                <w:szCs w:val="22"/>
                <w:highlight w:val="none"/>
              </w:rPr>
            </w:pPr>
            <w:r>
              <w:rPr>
                <w:b/>
                <w:bCs/>
                <w:color w:val="auto"/>
                <w:spacing w:val="-6"/>
                <w:sz w:val="22"/>
                <w:szCs w:val="22"/>
                <w:highlight w:val="none"/>
              </w:rPr>
              <w:t>分值</w:t>
            </w:r>
          </w:p>
        </w:tc>
        <w:tc>
          <w:tcPr>
            <w:tcW w:w="4576" w:type="dxa"/>
            <w:vAlign w:val="top"/>
          </w:tcPr>
          <w:p w14:paraId="1C29E28E">
            <w:pPr>
              <w:pStyle w:val="9"/>
              <w:spacing w:before="181" w:line="220" w:lineRule="auto"/>
              <w:ind w:left="1867"/>
              <w:rPr>
                <w:color w:val="auto"/>
                <w:sz w:val="22"/>
                <w:szCs w:val="22"/>
                <w:highlight w:val="none"/>
              </w:rPr>
            </w:pPr>
            <w:r>
              <w:rPr>
                <w:b/>
                <w:bCs/>
                <w:color w:val="auto"/>
                <w:spacing w:val="-4"/>
                <w:sz w:val="22"/>
                <w:szCs w:val="22"/>
                <w:highlight w:val="none"/>
              </w:rPr>
              <w:t>评分标准</w:t>
            </w:r>
          </w:p>
        </w:tc>
        <w:tc>
          <w:tcPr>
            <w:tcW w:w="2433" w:type="dxa"/>
            <w:vAlign w:val="top"/>
          </w:tcPr>
          <w:p w14:paraId="194AB826">
            <w:pPr>
              <w:pStyle w:val="9"/>
              <w:spacing w:before="181" w:line="219" w:lineRule="auto"/>
              <w:ind w:left="991"/>
              <w:rPr>
                <w:color w:val="auto"/>
                <w:sz w:val="22"/>
                <w:szCs w:val="22"/>
                <w:highlight w:val="none"/>
              </w:rPr>
            </w:pPr>
            <w:r>
              <w:rPr>
                <w:b/>
                <w:bCs/>
                <w:color w:val="auto"/>
                <w:spacing w:val="6"/>
                <w:sz w:val="22"/>
                <w:szCs w:val="22"/>
                <w:highlight w:val="none"/>
              </w:rPr>
              <w:t>说明</w:t>
            </w:r>
          </w:p>
        </w:tc>
      </w:tr>
      <w:tr w14:paraId="4C175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5" w:hRule="atLeast"/>
        </w:trPr>
        <w:tc>
          <w:tcPr>
            <w:tcW w:w="604" w:type="dxa"/>
            <w:vMerge w:val="restart"/>
            <w:tcBorders>
              <w:bottom w:val="nil"/>
            </w:tcBorders>
            <w:vAlign w:val="top"/>
          </w:tcPr>
          <w:p w14:paraId="411A954D">
            <w:pPr>
              <w:spacing w:line="245" w:lineRule="auto"/>
              <w:rPr>
                <w:rFonts w:ascii="Arial"/>
                <w:color w:val="auto"/>
                <w:sz w:val="21"/>
                <w:highlight w:val="none"/>
              </w:rPr>
            </w:pPr>
          </w:p>
          <w:p w14:paraId="6BC5CCA0">
            <w:pPr>
              <w:spacing w:line="246" w:lineRule="auto"/>
              <w:rPr>
                <w:rFonts w:ascii="Arial"/>
                <w:color w:val="auto"/>
                <w:sz w:val="21"/>
                <w:highlight w:val="none"/>
              </w:rPr>
            </w:pPr>
          </w:p>
          <w:p w14:paraId="30428E30">
            <w:pPr>
              <w:spacing w:line="246" w:lineRule="auto"/>
              <w:rPr>
                <w:rFonts w:ascii="Arial"/>
                <w:color w:val="auto"/>
                <w:sz w:val="21"/>
                <w:highlight w:val="none"/>
              </w:rPr>
            </w:pPr>
          </w:p>
          <w:p w14:paraId="5F2D6EFE">
            <w:pPr>
              <w:pStyle w:val="9"/>
              <w:spacing w:before="71"/>
              <w:ind w:left="235"/>
              <w:rPr>
                <w:color w:val="auto"/>
                <w:sz w:val="22"/>
                <w:szCs w:val="22"/>
                <w:highlight w:val="none"/>
              </w:rPr>
            </w:pPr>
            <w:r>
              <w:rPr>
                <w:color w:val="auto"/>
                <w:sz w:val="22"/>
                <w:szCs w:val="22"/>
                <w:highlight w:val="none"/>
              </w:rPr>
              <w:t>3</w:t>
            </w:r>
          </w:p>
        </w:tc>
        <w:tc>
          <w:tcPr>
            <w:tcW w:w="1079" w:type="dxa"/>
            <w:vMerge w:val="restart"/>
            <w:tcBorders>
              <w:bottom w:val="nil"/>
            </w:tcBorders>
            <w:vAlign w:val="top"/>
          </w:tcPr>
          <w:p w14:paraId="2B1819B6">
            <w:pPr>
              <w:spacing w:line="283" w:lineRule="auto"/>
              <w:rPr>
                <w:rFonts w:ascii="宋体" w:hAnsi="宋体" w:eastAsia="宋体" w:cs="宋体"/>
                <w:snapToGrid w:val="0"/>
                <w:color w:val="auto"/>
                <w:spacing w:val="-2"/>
                <w:kern w:val="0"/>
                <w:sz w:val="21"/>
                <w:szCs w:val="21"/>
                <w:highlight w:val="none"/>
                <w:lang w:val="en-US" w:eastAsia="en-US" w:bidi="ar-SA"/>
              </w:rPr>
            </w:pPr>
          </w:p>
          <w:p w14:paraId="4A372108">
            <w:pPr>
              <w:spacing w:line="284" w:lineRule="auto"/>
              <w:rPr>
                <w:rFonts w:ascii="宋体" w:hAnsi="宋体" w:eastAsia="宋体" w:cs="宋体"/>
                <w:snapToGrid w:val="0"/>
                <w:color w:val="auto"/>
                <w:spacing w:val="-2"/>
                <w:kern w:val="0"/>
                <w:sz w:val="21"/>
                <w:szCs w:val="21"/>
                <w:highlight w:val="none"/>
                <w:lang w:val="en-US" w:eastAsia="en-US" w:bidi="ar-SA"/>
              </w:rPr>
            </w:pPr>
          </w:p>
          <w:p w14:paraId="365A051F">
            <w:pPr>
              <w:pStyle w:val="9"/>
              <w:spacing w:before="71" w:line="219" w:lineRule="auto"/>
              <w:ind w:left="91"/>
              <w:rPr>
                <w:rFonts w:ascii="宋体" w:hAnsi="宋体" w:eastAsia="宋体" w:cs="宋体"/>
                <w:snapToGrid w:val="0"/>
                <w:color w:val="auto"/>
                <w:spacing w:val="-2"/>
                <w:kern w:val="0"/>
                <w:sz w:val="21"/>
                <w:szCs w:val="21"/>
                <w:highlight w:val="none"/>
                <w:lang w:val="en-US" w:eastAsia="en-US" w:bidi="ar-SA"/>
              </w:rPr>
            </w:pPr>
            <w:r>
              <w:rPr>
                <w:rFonts w:ascii="宋体" w:hAnsi="宋体" w:eastAsia="宋体" w:cs="宋体"/>
                <w:snapToGrid w:val="0"/>
                <w:color w:val="auto"/>
                <w:spacing w:val="-2"/>
                <w:kern w:val="0"/>
                <w:sz w:val="21"/>
                <w:szCs w:val="21"/>
                <w:highlight w:val="none"/>
                <w:lang w:val="en-US" w:eastAsia="en-US" w:bidi="ar-SA"/>
              </w:rPr>
              <w:t>商务部分</w:t>
            </w:r>
          </w:p>
          <w:p w14:paraId="019CCCC6">
            <w:pPr>
              <w:pStyle w:val="9"/>
              <w:spacing w:before="132" w:line="222" w:lineRule="auto"/>
              <w:ind w:left="251"/>
              <w:rPr>
                <w:rFonts w:ascii="宋体" w:hAnsi="宋体" w:eastAsia="宋体" w:cs="宋体"/>
                <w:snapToGrid w:val="0"/>
                <w:color w:val="auto"/>
                <w:spacing w:val="-2"/>
                <w:kern w:val="0"/>
                <w:sz w:val="21"/>
                <w:szCs w:val="21"/>
                <w:highlight w:val="none"/>
                <w:lang w:val="en-US" w:eastAsia="en-US" w:bidi="ar-SA"/>
              </w:rPr>
            </w:pPr>
            <w:r>
              <w:rPr>
                <w:rFonts w:ascii="宋体" w:hAnsi="宋体" w:eastAsia="宋体" w:cs="宋体"/>
                <w:snapToGrid w:val="0"/>
                <w:color w:val="auto"/>
                <w:spacing w:val="-2"/>
                <w:kern w:val="0"/>
                <w:sz w:val="21"/>
                <w:szCs w:val="21"/>
                <w:highlight w:val="none"/>
                <w:lang w:val="en-US" w:eastAsia="en-US" w:bidi="ar-SA"/>
              </w:rPr>
              <w:t>(30%)</w:t>
            </w:r>
          </w:p>
        </w:tc>
        <w:tc>
          <w:tcPr>
            <w:tcW w:w="1488" w:type="dxa"/>
            <w:vAlign w:val="top"/>
          </w:tcPr>
          <w:p w14:paraId="7BAA28D6">
            <w:pPr>
              <w:pStyle w:val="9"/>
              <w:spacing w:before="282" w:line="220" w:lineRule="auto"/>
              <w:ind w:left="512"/>
              <w:rPr>
                <w:rFonts w:ascii="宋体" w:hAnsi="宋体" w:eastAsia="宋体" w:cs="宋体"/>
                <w:snapToGrid w:val="0"/>
                <w:color w:val="auto"/>
                <w:spacing w:val="-2"/>
                <w:kern w:val="0"/>
                <w:sz w:val="21"/>
                <w:szCs w:val="21"/>
                <w:highlight w:val="none"/>
                <w:lang w:val="en-US" w:eastAsia="en-US" w:bidi="ar-SA"/>
              </w:rPr>
            </w:pPr>
            <w:r>
              <w:rPr>
                <w:rFonts w:ascii="宋体" w:hAnsi="宋体" w:eastAsia="宋体" w:cs="宋体"/>
                <w:snapToGrid w:val="0"/>
                <w:color w:val="auto"/>
                <w:spacing w:val="-2"/>
                <w:kern w:val="0"/>
                <w:sz w:val="21"/>
                <w:szCs w:val="21"/>
                <w:highlight w:val="none"/>
                <w:lang w:val="en-US" w:eastAsia="en-US" w:bidi="ar-SA"/>
              </w:rPr>
              <w:t>业绩</w:t>
            </w:r>
          </w:p>
          <w:p w14:paraId="08ED800D">
            <w:pPr>
              <w:pStyle w:val="9"/>
              <w:spacing w:before="97" w:line="220" w:lineRule="auto"/>
              <w:ind w:left="401"/>
              <w:rPr>
                <w:rFonts w:ascii="宋体" w:hAnsi="宋体" w:eastAsia="宋体" w:cs="宋体"/>
                <w:snapToGrid w:val="0"/>
                <w:color w:val="auto"/>
                <w:spacing w:val="-2"/>
                <w:kern w:val="0"/>
                <w:sz w:val="21"/>
                <w:szCs w:val="21"/>
                <w:highlight w:val="none"/>
                <w:lang w:val="en-US" w:eastAsia="en-US" w:bidi="ar-SA"/>
              </w:rPr>
            </w:pPr>
            <w:r>
              <w:rPr>
                <w:rFonts w:ascii="宋体" w:hAnsi="宋体" w:eastAsia="宋体" w:cs="宋体"/>
                <w:snapToGrid w:val="0"/>
                <w:color w:val="auto"/>
                <w:spacing w:val="-2"/>
                <w:kern w:val="0"/>
                <w:sz w:val="21"/>
                <w:szCs w:val="21"/>
                <w:highlight w:val="none"/>
                <w:lang w:val="en-US" w:eastAsia="en-US" w:bidi="ar-SA"/>
              </w:rPr>
              <w:t>(15分)</w:t>
            </w:r>
          </w:p>
        </w:tc>
        <w:tc>
          <w:tcPr>
            <w:tcW w:w="4576" w:type="dxa"/>
            <w:vAlign w:val="top"/>
          </w:tcPr>
          <w:p w14:paraId="3FA9F051">
            <w:pPr>
              <w:pStyle w:val="9"/>
              <w:spacing w:before="301" w:line="296" w:lineRule="auto"/>
              <w:ind w:left="114" w:right="59" w:firstLine="419"/>
              <w:rPr>
                <w:rFonts w:ascii="宋体" w:hAnsi="宋体" w:eastAsia="宋体" w:cs="宋体"/>
                <w:snapToGrid w:val="0"/>
                <w:color w:val="auto"/>
                <w:spacing w:val="-2"/>
                <w:kern w:val="0"/>
                <w:sz w:val="21"/>
                <w:szCs w:val="21"/>
                <w:highlight w:val="none"/>
                <w:lang w:val="en-US" w:eastAsia="en-US" w:bidi="ar-SA"/>
              </w:rPr>
            </w:pPr>
            <w:r>
              <w:rPr>
                <w:rFonts w:ascii="宋体" w:hAnsi="宋体" w:eastAsia="宋体" w:cs="宋体"/>
                <w:snapToGrid w:val="0"/>
                <w:color w:val="auto"/>
                <w:spacing w:val="-2"/>
                <w:kern w:val="0"/>
                <w:sz w:val="21"/>
                <w:szCs w:val="21"/>
                <w:highlight w:val="none"/>
                <w:lang w:val="en-US" w:eastAsia="en-US" w:bidi="ar-SA"/>
              </w:rPr>
              <w:t>投标人自2020年1月1日起至今承担过</w:t>
            </w:r>
            <w:r>
              <w:rPr>
                <w:rFonts w:hint="eastAsia" w:ascii="宋体" w:hAnsi="宋体" w:eastAsia="宋体" w:cs="宋体"/>
                <w:snapToGrid w:val="0"/>
                <w:color w:val="auto"/>
                <w:spacing w:val="-2"/>
                <w:kern w:val="0"/>
                <w:sz w:val="21"/>
                <w:szCs w:val="21"/>
                <w:highlight w:val="none"/>
                <w:lang w:val="en-US" w:eastAsia="zh-CN" w:bidi="ar-SA"/>
              </w:rPr>
              <w:t>类似</w:t>
            </w:r>
            <w:r>
              <w:rPr>
                <w:rFonts w:ascii="宋体" w:hAnsi="宋体" w:eastAsia="宋体" w:cs="宋体"/>
                <w:snapToGrid w:val="0"/>
                <w:color w:val="auto"/>
                <w:spacing w:val="-2"/>
                <w:kern w:val="0"/>
                <w:sz w:val="21"/>
                <w:szCs w:val="21"/>
                <w:highlight w:val="none"/>
                <w:lang w:val="en-US" w:eastAsia="en-US" w:bidi="ar-SA"/>
              </w:rPr>
              <w:t>项目业绩的1个得5分，最多得15分。</w:t>
            </w:r>
          </w:p>
        </w:tc>
        <w:tc>
          <w:tcPr>
            <w:tcW w:w="2433" w:type="dxa"/>
            <w:vAlign w:val="top"/>
          </w:tcPr>
          <w:p w14:paraId="44ABB852">
            <w:pPr>
              <w:pStyle w:val="9"/>
              <w:spacing w:before="301" w:line="296" w:lineRule="auto"/>
              <w:ind w:left="114" w:right="59" w:firstLine="419"/>
              <w:rPr>
                <w:rFonts w:ascii="宋体" w:hAnsi="宋体" w:eastAsia="宋体" w:cs="宋体"/>
                <w:snapToGrid w:val="0"/>
                <w:color w:val="auto"/>
                <w:spacing w:val="-2"/>
                <w:kern w:val="0"/>
                <w:sz w:val="21"/>
                <w:szCs w:val="21"/>
                <w:highlight w:val="none"/>
                <w:lang w:val="en-US" w:eastAsia="en-US" w:bidi="ar-SA"/>
              </w:rPr>
            </w:pPr>
            <w:r>
              <w:rPr>
                <w:rFonts w:ascii="宋体" w:hAnsi="宋体" w:eastAsia="宋体" w:cs="宋体"/>
                <w:snapToGrid w:val="0"/>
                <w:color w:val="auto"/>
                <w:spacing w:val="-2"/>
                <w:kern w:val="0"/>
                <w:sz w:val="21"/>
                <w:szCs w:val="21"/>
                <w:highlight w:val="none"/>
                <w:lang w:val="en-US" w:eastAsia="en-US" w:bidi="ar-SA"/>
              </w:rPr>
              <w:t>提供合同复印件并加盖 投标人公章。</w:t>
            </w:r>
          </w:p>
        </w:tc>
      </w:tr>
      <w:tr w14:paraId="2C4BD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trPr>
        <w:tc>
          <w:tcPr>
            <w:tcW w:w="604" w:type="dxa"/>
            <w:vMerge w:val="continue"/>
            <w:tcBorders>
              <w:top w:val="nil"/>
            </w:tcBorders>
            <w:vAlign w:val="top"/>
          </w:tcPr>
          <w:p w14:paraId="2C814DCC">
            <w:pPr>
              <w:rPr>
                <w:rFonts w:ascii="Arial"/>
                <w:color w:val="auto"/>
                <w:sz w:val="21"/>
                <w:highlight w:val="none"/>
              </w:rPr>
            </w:pPr>
          </w:p>
        </w:tc>
        <w:tc>
          <w:tcPr>
            <w:tcW w:w="1079" w:type="dxa"/>
            <w:vMerge w:val="continue"/>
            <w:tcBorders>
              <w:top w:val="nil"/>
            </w:tcBorders>
            <w:vAlign w:val="top"/>
          </w:tcPr>
          <w:p w14:paraId="1E183D99">
            <w:pPr>
              <w:rPr>
                <w:rFonts w:ascii="宋体" w:hAnsi="宋体" w:eastAsia="宋体" w:cs="宋体"/>
                <w:snapToGrid w:val="0"/>
                <w:color w:val="auto"/>
                <w:spacing w:val="-2"/>
                <w:kern w:val="0"/>
                <w:sz w:val="21"/>
                <w:szCs w:val="21"/>
                <w:highlight w:val="none"/>
                <w:lang w:val="en-US" w:eastAsia="en-US" w:bidi="ar-SA"/>
              </w:rPr>
            </w:pPr>
          </w:p>
        </w:tc>
        <w:tc>
          <w:tcPr>
            <w:tcW w:w="1488" w:type="dxa"/>
            <w:vAlign w:val="top"/>
          </w:tcPr>
          <w:p w14:paraId="0A7C9221">
            <w:pPr>
              <w:pStyle w:val="9"/>
              <w:spacing w:before="107" w:line="219" w:lineRule="auto"/>
              <w:ind w:left="72"/>
              <w:rPr>
                <w:rFonts w:ascii="宋体" w:hAnsi="宋体" w:eastAsia="宋体" w:cs="宋体"/>
                <w:snapToGrid w:val="0"/>
                <w:color w:val="auto"/>
                <w:spacing w:val="-2"/>
                <w:kern w:val="0"/>
                <w:sz w:val="21"/>
                <w:szCs w:val="21"/>
                <w:highlight w:val="none"/>
                <w:lang w:val="en-US" w:eastAsia="en-US" w:bidi="ar-SA"/>
              </w:rPr>
            </w:pPr>
            <w:r>
              <w:rPr>
                <w:rFonts w:ascii="宋体" w:hAnsi="宋体" w:eastAsia="宋体" w:cs="宋体"/>
                <w:snapToGrid w:val="0"/>
                <w:color w:val="auto"/>
                <w:spacing w:val="-2"/>
                <w:kern w:val="0"/>
                <w:sz w:val="21"/>
                <w:szCs w:val="21"/>
                <w:highlight w:val="none"/>
                <w:lang w:val="en-US" w:eastAsia="en-US" w:bidi="ar-SA"/>
              </w:rPr>
              <w:t>主要管理人员</w:t>
            </w:r>
          </w:p>
          <w:p w14:paraId="0A3BF953">
            <w:pPr>
              <w:pStyle w:val="9"/>
              <w:spacing w:before="109" w:line="188" w:lineRule="auto"/>
              <w:ind w:left="401"/>
              <w:rPr>
                <w:rFonts w:ascii="宋体" w:hAnsi="宋体" w:eastAsia="宋体" w:cs="宋体"/>
                <w:snapToGrid w:val="0"/>
                <w:color w:val="auto"/>
                <w:spacing w:val="-2"/>
                <w:kern w:val="0"/>
                <w:sz w:val="21"/>
                <w:szCs w:val="21"/>
                <w:highlight w:val="none"/>
                <w:lang w:val="en-US" w:eastAsia="en-US" w:bidi="ar-SA"/>
              </w:rPr>
            </w:pPr>
            <w:r>
              <w:rPr>
                <w:rFonts w:ascii="宋体" w:hAnsi="宋体" w:eastAsia="宋体" w:cs="宋体"/>
                <w:snapToGrid w:val="0"/>
                <w:color w:val="auto"/>
                <w:spacing w:val="-2"/>
                <w:kern w:val="0"/>
                <w:sz w:val="21"/>
                <w:szCs w:val="21"/>
                <w:highlight w:val="none"/>
                <w:lang w:val="en-US" w:eastAsia="en-US" w:bidi="ar-SA"/>
              </w:rPr>
              <w:t>(15分)</w:t>
            </w:r>
          </w:p>
        </w:tc>
        <w:tc>
          <w:tcPr>
            <w:tcW w:w="4576" w:type="dxa"/>
            <w:vAlign w:val="top"/>
          </w:tcPr>
          <w:p w14:paraId="4D20A4CF">
            <w:pPr>
              <w:pStyle w:val="9"/>
              <w:spacing w:before="125" w:line="242" w:lineRule="auto"/>
              <w:ind w:left="103" w:right="68" w:firstLine="420"/>
              <w:rPr>
                <w:rFonts w:ascii="宋体" w:hAnsi="宋体" w:eastAsia="宋体" w:cs="宋体"/>
                <w:snapToGrid w:val="0"/>
                <w:color w:val="auto"/>
                <w:spacing w:val="-2"/>
                <w:kern w:val="0"/>
                <w:sz w:val="21"/>
                <w:szCs w:val="21"/>
                <w:highlight w:val="none"/>
                <w:lang w:val="en-US" w:eastAsia="en-US" w:bidi="ar-SA"/>
              </w:rPr>
            </w:pPr>
            <w:r>
              <w:rPr>
                <w:rFonts w:ascii="宋体" w:hAnsi="宋体" w:eastAsia="宋体" w:cs="宋体"/>
                <w:snapToGrid w:val="0"/>
                <w:color w:val="auto"/>
                <w:spacing w:val="-2"/>
                <w:kern w:val="0"/>
                <w:sz w:val="21"/>
                <w:szCs w:val="21"/>
                <w:highlight w:val="none"/>
                <w:lang w:val="en-US" w:eastAsia="en-US" w:bidi="ar-SA"/>
              </w:rPr>
              <w:t>投标人持有初级及以上职称证书的1个得5 分，最多得15分。</w:t>
            </w:r>
          </w:p>
        </w:tc>
        <w:tc>
          <w:tcPr>
            <w:tcW w:w="2433" w:type="dxa"/>
            <w:vAlign w:val="top"/>
          </w:tcPr>
          <w:p w14:paraId="5201FC1B">
            <w:pPr>
              <w:pStyle w:val="9"/>
              <w:spacing w:before="301" w:line="296" w:lineRule="auto"/>
              <w:ind w:left="114" w:right="59" w:firstLine="419"/>
              <w:rPr>
                <w:rFonts w:ascii="宋体" w:hAnsi="宋体" w:eastAsia="宋体" w:cs="宋体"/>
                <w:snapToGrid w:val="0"/>
                <w:color w:val="auto"/>
                <w:spacing w:val="-2"/>
                <w:kern w:val="0"/>
                <w:sz w:val="21"/>
                <w:szCs w:val="21"/>
                <w:highlight w:val="none"/>
                <w:lang w:val="en-US" w:eastAsia="en-US" w:bidi="ar-SA"/>
              </w:rPr>
            </w:pPr>
            <w:r>
              <w:rPr>
                <w:rFonts w:ascii="宋体" w:hAnsi="宋体" w:eastAsia="宋体" w:cs="宋体"/>
                <w:snapToGrid w:val="0"/>
                <w:color w:val="auto"/>
                <w:spacing w:val="-2"/>
                <w:kern w:val="0"/>
                <w:sz w:val="21"/>
                <w:szCs w:val="21"/>
                <w:highlight w:val="none"/>
                <w:lang w:val="en-US" w:eastAsia="en-US" w:bidi="ar-SA"/>
              </w:rPr>
              <w:t>提供证书复印件并加盖 投标人公章。</w:t>
            </w:r>
          </w:p>
        </w:tc>
      </w:tr>
    </w:tbl>
    <w:p w14:paraId="19F5414B">
      <w:pPr>
        <w:spacing w:before="102" w:line="323" w:lineRule="auto"/>
        <w:ind w:left="455" w:right="499" w:firstLine="460"/>
        <w:jc w:val="both"/>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说明：评标委员会认为投标人的报价明显低于其他通过符合性审查投标人的报价，有</w:t>
      </w:r>
      <w:r>
        <w:rPr>
          <w:rFonts w:ascii="宋体" w:hAnsi="宋体" w:eastAsia="宋体" w:cs="宋体"/>
          <w:color w:val="auto"/>
          <w:spacing w:val="1"/>
          <w:sz w:val="23"/>
          <w:szCs w:val="23"/>
          <w:highlight w:val="none"/>
        </w:rPr>
        <w:t xml:space="preserve"> </w:t>
      </w:r>
      <w:r>
        <w:rPr>
          <w:rFonts w:ascii="宋体" w:hAnsi="宋体" w:eastAsia="宋体" w:cs="宋体"/>
          <w:color w:val="auto"/>
          <w:spacing w:val="7"/>
          <w:sz w:val="23"/>
          <w:szCs w:val="23"/>
          <w:highlight w:val="none"/>
        </w:rPr>
        <w:t>可能影响产品质量或者不能诚信履约的，应当要求其在</w:t>
      </w:r>
      <w:r>
        <w:rPr>
          <w:rFonts w:ascii="宋体" w:hAnsi="宋体" w:eastAsia="宋体" w:cs="宋体"/>
          <w:color w:val="auto"/>
          <w:spacing w:val="6"/>
          <w:sz w:val="23"/>
          <w:szCs w:val="23"/>
          <w:highlight w:val="none"/>
        </w:rPr>
        <w:t>评标现场合理的时间内提供书面说</w:t>
      </w:r>
      <w:r>
        <w:rPr>
          <w:rFonts w:ascii="宋体" w:hAnsi="宋体" w:eastAsia="宋体" w:cs="宋体"/>
          <w:color w:val="auto"/>
          <w:sz w:val="23"/>
          <w:szCs w:val="23"/>
          <w:highlight w:val="none"/>
        </w:rPr>
        <w:t xml:space="preserve"> </w:t>
      </w:r>
      <w:r>
        <w:rPr>
          <w:rFonts w:ascii="宋体" w:hAnsi="宋体" w:eastAsia="宋体" w:cs="宋体"/>
          <w:color w:val="auto"/>
          <w:spacing w:val="7"/>
          <w:sz w:val="23"/>
          <w:szCs w:val="23"/>
          <w:highlight w:val="none"/>
        </w:rPr>
        <w:t>明，必要时提交相关证明材料；投标人不能证明其报价合理性的，评</w:t>
      </w:r>
      <w:r>
        <w:rPr>
          <w:rFonts w:ascii="宋体" w:hAnsi="宋体" w:eastAsia="宋体" w:cs="宋体"/>
          <w:color w:val="auto"/>
          <w:spacing w:val="6"/>
          <w:sz w:val="23"/>
          <w:szCs w:val="23"/>
          <w:highlight w:val="none"/>
        </w:rPr>
        <w:t>标委员会应当将其作</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为无效投标处理。</w:t>
      </w:r>
    </w:p>
    <w:p w14:paraId="5B7B01B5">
      <w:pPr>
        <w:spacing w:before="19" w:line="219" w:lineRule="auto"/>
        <w:ind w:left="918"/>
        <w:outlineLvl w:val="1"/>
        <w:rPr>
          <w:rFonts w:ascii="宋体" w:hAnsi="宋体" w:eastAsia="宋体" w:cs="宋体"/>
          <w:color w:val="auto"/>
          <w:sz w:val="23"/>
          <w:szCs w:val="23"/>
          <w:highlight w:val="none"/>
        </w:rPr>
      </w:pPr>
      <w:bookmarkStart w:id="24" w:name="_Toc12203"/>
      <w:r>
        <w:rPr>
          <w:rFonts w:ascii="宋体" w:hAnsi="宋体" w:eastAsia="宋体" w:cs="宋体"/>
          <w:b/>
          <w:bCs/>
          <w:color w:val="auto"/>
          <w:spacing w:val="-4"/>
          <w:sz w:val="23"/>
          <w:szCs w:val="23"/>
          <w:highlight w:val="none"/>
        </w:rPr>
        <w:t>四</w:t>
      </w:r>
      <w:r>
        <w:rPr>
          <w:rFonts w:ascii="宋体" w:hAnsi="宋体" w:eastAsia="宋体" w:cs="宋体"/>
          <w:color w:val="auto"/>
          <w:spacing w:val="-51"/>
          <w:sz w:val="23"/>
          <w:szCs w:val="23"/>
          <w:highlight w:val="none"/>
        </w:rPr>
        <w:t xml:space="preserve"> </w:t>
      </w:r>
      <w:r>
        <w:rPr>
          <w:rFonts w:ascii="宋体" w:hAnsi="宋体" w:eastAsia="宋体" w:cs="宋体"/>
          <w:b/>
          <w:bCs/>
          <w:color w:val="auto"/>
          <w:spacing w:val="-4"/>
          <w:sz w:val="23"/>
          <w:szCs w:val="23"/>
          <w:highlight w:val="none"/>
        </w:rPr>
        <w:t>、无效投标条款</w:t>
      </w:r>
      <w:bookmarkEnd w:id="24"/>
    </w:p>
    <w:p w14:paraId="25108D9B">
      <w:pPr>
        <w:spacing w:before="130" w:line="219" w:lineRule="auto"/>
        <w:ind w:left="915"/>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投标人或其投标文件出现下列情况之一者，应为无效投标：</w:t>
      </w:r>
    </w:p>
    <w:p w14:paraId="39168F12">
      <w:pPr>
        <w:spacing w:before="117" w:line="219" w:lineRule="auto"/>
        <w:ind w:left="1015"/>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(一)未按照招标文件的规定提交投标保证金的；</w:t>
      </w:r>
    </w:p>
    <w:p w14:paraId="607C9BCE">
      <w:pPr>
        <w:spacing w:before="125" w:line="219" w:lineRule="auto"/>
        <w:ind w:left="1015"/>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(二)投标文件未按招标文件要求签署、盖章的；</w:t>
      </w:r>
    </w:p>
    <w:p w14:paraId="2894F1FF">
      <w:pPr>
        <w:spacing w:before="129" w:line="219" w:lineRule="auto"/>
        <w:ind w:left="1015"/>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(三)不具备招标文件中规定的资格要求的；</w:t>
      </w:r>
    </w:p>
    <w:p w14:paraId="55EFE5F0">
      <w:pPr>
        <w:spacing w:before="135" w:line="218" w:lineRule="auto"/>
        <w:ind w:left="1015"/>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(四)报价超过招标文件中规定的预算金额或者最高限价的；</w:t>
      </w:r>
    </w:p>
    <w:p w14:paraId="4D97E5F5">
      <w:pPr>
        <w:spacing w:before="129" w:line="219" w:lineRule="auto"/>
        <w:ind w:left="1015"/>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(五)投标文件含有采购人不能接受的附加条</w:t>
      </w:r>
      <w:r>
        <w:rPr>
          <w:rFonts w:ascii="宋体" w:hAnsi="宋体" w:eastAsia="宋体" w:cs="宋体"/>
          <w:color w:val="auto"/>
          <w:spacing w:val="8"/>
          <w:sz w:val="23"/>
          <w:szCs w:val="23"/>
          <w:highlight w:val="none"/>
        </w:rPr>
        <w:t>件的；</w:t>
      </w:r>
    </w:p>
    <w:p w14:paraId="17AC8511">
      <w:pPr>
        <w:spacing w:before="129" w:line="220" w:lineRule="auto"/>
        <w:ind w:left="1015"/>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(六)投标人串通投标的；</w:t>
      </w:r>
    </w:p>
    <w:p w14:paraId="78D4DF8D">
      <w:pPr>
        <w:spacing w:before="125" w:line="219" w:lineRule="auto"/>
        <w:ind w:left="1015"/>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(七)法律、法规和招标文件规定的其他无效情形。</w:t>
      </w:r>
    </w:p>
    <w:p w14:paraId="281AB5EE">
      <w:pPr>
        <w:spacing w:before="124" w:line="219" w:lineRule="auto"/>
        <w:ind w:left="918"/>
        <w:outlineLvl w:val="1"/>
        <w:rPr>
          <w:rFonts w:ascii="宋体" w:hAnsi="宋体" w:eastAsia="宋体" w:cs="宋体"/>
          <w:color w:val="auto"/>
          <w:sz w:val="23"/>
          <w:szCs w:val="23"/>
          <w:highlight w:val="none"/>
        </w:rPr>
      </w:pPr>
      <w:bookmarkStart w:id="25" w:name="_Toc1244"/>
      <w:r>
        <w:rPr>
          <w:rFonts w:ascii="宋体" w:hAnsi="宋体" w:eastAsia="宋体" w:cs="宋体"/>
          <w:b/>
          <w:bCs/>
          <w:color w:val="auto"/>
          <w:spacing w:val="3"/>
          <w:sz w:val="23"/>
          <w:szCs w:val="23"/>
          <w:highlight w:val="none"/>
        </w:rPr>
        <w:t>五、废标条款</w:t>
      </w:r>
      <w:bookmarkEnd w:id="25"/>
    </w:p>
    <w:p w14:paraId="04E16499">
      <w:pPr>
        <w:spacing w:before="119" w:line="219" w:lineRule="auto"/>
        <w:ind w:left="915"/>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rPr>
        <w:t>在招标采购中，出现下列情形之一的，应予废标：</w:t>
      </w:r>
    </w:p>
    <w:p w14:paraId="18A5AE06">
      <w:pPr>
        <w:spacing w:before="129" w:line="219" w:lineRule="auto"/>
        <w:ind w:left="1015"/>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(一)符合专业条件的投标人或者对招标文件作实质响应的投标人不足三家的；</w:t>
      </w:r>
    </w:p>
    <w:p w14:paraId="13E17823">
      <w:pPr>
        <w:spacing w:before="125" w:line="218" w:lineRule="auto"/>
        <w:ind w:left="1015"/>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(二)投标人的报价均超过了采购预算，采购人不能支付的；</w:t>
      </w:r>
    </w:p>
    <w:p w14:paraId="7834901C">
      <w:pPr>
        <w:spacing w:before="129" w:line="219" w:lineRule="auto"/>
        <w:ind w:left="1015"/>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(三)出现影响采购公正的违法、违规行为的；</w:t>
      </w:r>
    </w:p>
    <w:p w14:paraId="4D5C749C">
      <w:pPr>
        <w:spacing w:before="127" w:line="219" w:lineRule="auto"/>
        <w:ind w:left="1015"/>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(四)因重大变故，采购任务取消的。</w:t>
      </w:r>
    </w:p>
    <w:p w14:paraId="16A428F4">
      <w:pPr>
        <w:spacing w:before="127" w:line="219" w:lineRule="auto"/>
        <w:ind w:left="915"/>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废标后，除采购任务取消情形外，应当重新组织采购。</w:t>
      </w:r>
    </w:p>
    <w:p w14:paraId="2D3F57E4">
      <w:pPr>
        <w:spacing w:line="219" w:lineRule="auto"/>
        <w:rPr>
          <w:rFonts w:ascii="宋体" w:hAnsi="宋体" w:eastAsia="宋体" w:cs="宋体"/>
          <w:color w:val="auto"/>
          <w:sz w:val="23"/>
          <w:szCs w:val="23"/>
          <w:highlight w:val="none"/>
        </w:rPr>
        <w:sectPr>
          <w:headerReference r:id="rId21" w:type="default"/>
          <w:footerReference r:id="rId22" w:type="default"/>
          <w:pgSz w:w="11900" w:h="16840"/>
          <w:pgMar w:top="1289" w:right="984" w:bottom="1130" w:left="724" w:header="966" w:footer="948" w:gutter="0"/>
          <w:pgNumType w:fmt="decimal"/>
          <w:cols w:space="720" w:num="1"/>
        </w:sectPr>
      </w:pPr>
    </w:p>
    <w:p w14:paraId="04C78E41">
      <w:pPr>
        <w:spacing w:before="83" w:line="219" w:lineRule="auto"/>
        <w:ind w:left="2706"/>
        <w:outlineLvl w:val="0"/>
        <w:rPr>
          <w:rFonts w:ascii="宋体" w:hAnsi="宋体" w:eastAsia="宋体" w:cs="宋体"/>
          <w:color w:val="auto"/>
          <w:sz w:val="42"/>
          <w:szCs w:val="42"/>
          <w:highlight w:val="none"/>
        </w:rPr>
      </w:pPr>
      <w:bookmarkStart w:id="26" w:name="_Toc26924"/>
      <w:bookmarkStart w:id="27" w:name="_Toc17474"/>
      <w:r>
        <w:rPr>
          <w:rFonts w:ascii="宋体" w:hAnsi="宋体" w:eastAsia="宋体" w:cs="宋体"/>
          <w:b/>
          <w:bCs/>
          <w:color w:val="auto"/>
          <w:spacing w:val="-1"/>
          <w:sz w:val="42"/>
          <w:szCs w:val="42"/>
          <w:highlight w:val="none"/>
        </w:rPr>
        <w:t>第五篇</w:t>
      </w:r>
      <w:r>
        <w:rPr>
          <w:rFonts w:ascii="宋体" w:hAnsi="宋体" w:eastAsia="宋体" w:cs="宋体"/>
          <w:color w:val="auto"/>
          <w:spacing w:val="46"/>
          <w:sz w:val="42"/>
          <w:szCs w:val="42"/>
          <w:highlight w:val="none"/>
        </w:rPr>
        <w:t xml:space="preserve">  </w:t>
      </w:r>
      <w:r>
        <w:rPr>
          <w:rFonts w:ascii="宋体" w:hAnsi="宋体" w:eastAsia="宋体" w:cs="宋体"/>
          <w:b/>
          <w:bCs/>
          <w:color w:val="auto"/>
          <w:spacing w:val="-1"/>
          <w:sz w:val="42"/>
          <w:szCs w:val="42"/>
          <w:highlight w:val="none"/>
        </w:rPr>
        <w:t>投标人须知</w:t>
      </w:r>
      <w:bookmarkEnd w:id="26"/>
      <w:bookmarkEnd w:id="27"/>
    </w:p>
    <w:p w14:paraId="2AE37085">
      <w:pPr>
        <w:pStyle w:val="2"/>
        <w:spacing w:line="309" w:lineRule="auto"/>
        <w:rPr>
          <w:color w:val="auto"/>
          <w:highlight w:val="none"/>
        </w:rPr>
      </w:pPr>
    </w:p>
    <w:p w14:paraId="29C1D2B5">
      <w:pPr>
        <w:spacing w:before="75" w:line="219" w:lineRule="auto"/>
        <w:ind w:left="493"/>
        <w:outlineLvl w:val="1"/>
        <w:rPr>
          <w:rFonts w:ascii="宋体" w:hAnsi="宋体" w:eastAsia="宋体" w:cs="宋体"/>
          <w:color w:val="auto"/>
          <w:sz w:val="23"/>
          <w:szCs w:val="23"/>
          <w:highlight w:val="none"/>
        </w:rPr>
      </w:pPr>
      <w:bookmarkStart w:id="28" w:name="_Toc27013"/>
      <w:r>
        <w:rPr>
          <w:rFonts w:ascii="宋体" w:hAnsi="宋体" w:eastAsia="宋体" w:cs="宋体"/>
          <w:b/>
          <w:bCs/>
          <w:color w:val="auto"/>
          <w:spacing w:val="3"/>
          <w:sz w:val="23"/>
          <w:szCs w:val="23"/>
          <w:highlight w:val="none"/>
        </w:rPr>
        <w:t>一、法律责任</w:t>
      </w:r>
      <w:bookmarkEnd w:id="28"/>
    </w:p>
    <w:p w14:paraId="4478D028">
      <w:pPr>
        <w:spacing w:before="120" w:line="328" w:lineRule="auto"/>
        <w:ind w:left="20" w:right="18" w:firstLine="469"/>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本次采购活动参照《中华人民共和国政府采购法》、《中华人</w:t>
      </w:r>
      <w:r>
        <w:rPr>
          <w:rFonts w:ascii="宋体" w:hAnsi="宋体" w:eastAsia="宋体" w:cs="宋体"/>
          <w:color w:val="auto"/>
          <w:spacing w:val="6"/>
          <w:sz w:val="23"/>
          <w:szCs w:val="23"/>
          <w:highlight w:val="none"/>
        </w:rPr>
        <w:t>民共和国政府采购实施</w:t>
      </w:r>
      <w:r>
        <w:rPr>
          <w:rFonts w:ascii="宋体" w:hAnsi="宋体" w:eastAsia="宋体" w:cs="宋体"/>
          <w:color w:val="auto"/>
          <w:sz w:val="23"/>
          <w:szCs w:val="23"/>
          <w:highlight w:val="none"/>
        </w:rPr>
        <w:t xml:space="preserve"> </w:t>
      </w:r>
      <w:r>
        <w:rPr>
          <w:rFonts w:ascii="宋体" w:hAnsi="宋体" w:eastAsia="宋体" w:cs="宋体"/>
          <w:color w:val="auto"/>
          <w:spacing w:val="5"/>
          <w:sz w:val="23"/>
          <w:szCs w:val="23"/>
          <w:highlight w:val="none"/>
        </w:rPr>
        <w:t>条例》等相关规定执行，投标人若违反相关规定将追究投</w:t>
      </w:r>
      <w:r>
        <w:rPr>
          <w:rFonts w:ascii="宋体" w:hAnsi="宋体" w:eastAsia="宋体" w:cs="宋体"/>
          <w:color w:val="auto"/>
          <w:spacing w:val="4"/>
          <w:sz w:val="23"/>
          <w:szCs w:val="23"/>
          <w:highlight w:val="none"/>
        </w:rPr>
        <w:t>标人法律责任。</w:t>
      </w:r>
    </w:p>
    <w:p w14:paraId="2D63C642">
      <w:pPr>
        <w:spacing w:line="220" w:lineRule="auto"/>
        <w:ind w:left="493"/>
        <w:outlineLvl w:val="1"/>
        <w:rPr>
          <w:rFonts w:ascii="宋体" w:hAnsi="宋体" w:eastAsia="宋体" w:cs="宋体"/>
          <w:color w:val="auto"/>
          <w:sz w:val="23"/>
          <w:szCs w:val="23"/>
          <w:highlight w:val="none"/>
        </w:rPr>
      </w:pPr>
      <w:bookmarkStart w:id="29" w:name="_Toc5576"/>
      <w:r>
        <w:rPr>
          <w:rFonts w:ascii="宋体" w:hAnsi="宋体" w:eastAsia="宋体" w:cs="宋体"/>
          <w:b/>
          <w:bCs/>
          <w:color w:val="auto"/>
          <w:spacing w:val="2"/>
          <w:sz w:val="23"/>
          <w:szCs w:val="23"/>
          <w:highlight w:val="none"/>
        </w:rPr>
        <w:t>二、投标人</w:t>
      </w:r>
      <w:bookmarkEnd w:id="29"/>
    </w:p>
    <w:p w14:paraId="502B02A4">
      <w:pPr>
        <w:spacing w:before="100" w:line="220" w:lineRule="auto"/>
        <w:ind w:left="610"/>
        <w:rPr>
          <w:rFonts w:ascii="宋体" w:hAnsi="宋体" w:eastAsia="宋体" w:cs="宋体"/>
          <w:color w:val="auto"/>
          <w:sz w:val="25"/>
          <w:szCs w:val="25"/>
          <w:highlight w:val="none"/>
        </w:rPr>
      </w:pPr>
      <w:r>
        <w:rPr>
          <w:rFonts w:ascii="宋体" w:hAnsi="宋体" w:eastAsia="宋体" w:cs="宋体"/>
          <w:color w:val="auto"/>
          <w:spacing w:val="8"/>
          <w:sz w:val="25"/>
          <w:szCs w:val="25"/>
          <w:highlight w:val="none"/>
        </w:rPr>
        <w:t>(一)投标人</w:t>
      </w:r>
    </w:p>
    <w:p w14:paraId="69BFCEC8">
      <w:pPr>
        <w:spacing w:before="120" w:line="219" w:lineRule="auto"/>
        <w:ind w:left="490"/>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投标人是指响应招标、参加投标竞争的法人、其他组织</w:t>
      </w:r>
      <w:r>
        <w:rPr>
          <w:rFonts w:ascii="宋体" w:hAnsi="宋体" w:eastAsia="宋体" w:cs="宋体"/>
          <w:color w:val="auto"/>
          <w:spacing w:val="4"/>
          <w:sz w:val="23"/>
          <w:szCs w:val="23"/>
          <w:highlight w:val="none"/>
        </w:rPr>
        <w:t>或者自然人。</w:t>
      </w:r>
    </w:p>
    <w:p w14:paraId="607039D6">
      <w:pPr>
        <w:spacing w:before="107" w:line="219" w:lineRule="auto"/>
        <w:ind w:left="610"/>
        <w:rPr>
          <w:rFonts w:ascii="宋体" w:hAnsi="宋体" w:eastAsia="宋体" w:cs="宋体"/>
          <w:color w:val="auto"/>
          <w:sz w:val="25"/>
          <w:szCs w:val="25"/>
          <w:highlight w:val="none"/>
        </w:rPr>
      </w:pPr>
      <w:r>
        <w:rPr>
          <w:rFonts w:ascii="宋体" w:hAnsi="宋体" w:eastAsia="宋体" w:cs="宋体"/>
          <w:color w:val="auto"/>
          <w:sz w:val="25"/>
          <w:szCs w:val="25"/>
          <w:highlight w:val="none"/>
        </w:rPr>
        <w:t>(二)合格投标人条件</w:t>
      </w:r>
    </w:p>
    <w:p w14:paraId="51D84277">
      <w:pPr>
        <w:spacing w:before="102" w:line="314" w:lineRule="auto"/>
        <w:ind w:left="20" w:right="21" w:firstLine="469"/>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合格投标人应完全符合招标文件第一篇中规定的投标人</w:t>
      </w:r>
      <w:r>
        <w:rPr>
          <w:rFonts w:ascii="宋体" w:hAnsi="宋体" w:eastAsia="宋体" w:cs="宋体"/>
          <w:color w:val="auto"/>
          <w:spacing w:val="6"/>
          <w:sz w:val="23"/>
          <w:szCs w:val="23"/>
          <w:highlight w:val="none"/>
        </w:rPr>
        <w:t>资格条件，并对招标文件作出</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实质性响应。</w:t>
      </w:r>
    </w:p>
    <w:p w14:paraId="04C34E6A">
      <w:pPr>
        <w:spacing w:line="220" w:lineRule="auto"/>
        <w:ind w:left="610"/>
        <w:rPr>
          <w:rFonts w:ascii="宋体" w:hAnsi="宋体" w:eastAsia="宋体" w:cs="宋体"/>
          <w:color w:val="auto"/>
          <w:sz w:val="25"/>
          <w:szCs w:val="25"/>
          <w:highlight w:val="none"/>
        </w:rPr>
      </w:pPr>
      <w:r>
        <w:rPr>
          <w:rFonts w:ascii="宋体" w:hAnsi="宋体" w:eastAsia="宋体" w:cs="宋体"/>
          <w:color w:val="auto"/>
          <w:sz w:val="25"/>
          <w:szCs w:val="25"/>
          <w:highlight w:val="none"/>
        </w:rPr>
        <w:t>(三)投标人的风险</w:t>
      </w:r>
    </w:p>
    <w:p w14:paraId="022A7225">
      <w:pPr>
        <w:spacing w:before="129" w:line="314" w:lineRule="auto"/>
        <w:ind w:left="20" w:right="13" w:firstLine="469"/>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投标人没有按照招标文件要求提供全部资料，或者投标人没有对招标文件</w:t>
      </w:r>
      <w:r>
        <w:rPr>
          <w:rFonts w:ascii="宋体" w:hAnsi="宋体" w:eastAsia="宋体" w:cs="宋体"/>
          <w:color w:val="auto"/>
          <w:spacing w:val="6"/>
          <w:sz w:val="23"/>
          <w:szCs w:val="23"/>
          <w:highlight w:val="none"/>
        </w:rPr>
        <w:t>在各方面作</w:t>
      </w:r>
      <w:r>
        <w:rPr>
          <w:rFonts w:ascii="宋体" w:hAnsi="宋体" w:eastAsia="宋体" w:cs="宋体"/>
          <w:color w:val="auto"/>
          <w:sz w:val="23"/>
          <w:szCs w:val="23"/>
          <w:highlight w:val="none"/>
        </w:rPr>
        <w:t xml:space="preserve"> </w:t>
      </w:r>
      <w:r>
        <w:rPr>
          <w:rFonts w:ascii="宋体" w:hAnsi="宋体" w:eastAsia="宋体" w:cs="宋体"/>
          <w:color w:val="auto"/>
          <w:spacing w:val="3"/>
          <w:sz w:val="23"/>
          <w:szCs w:val="23"/>
          <w:highlight w:val="none"/>
        </w:rPr>
        <w:t>出实质性响应，可能导致投标被拒绝或评定为无效投标。</w:t>
      </w:r>
    </w:p>
    <w:p w14:paraId="0CBAFAAC">
      <w:pPr>
        <w:spacing w:line="219" w:lineRule="auto"/>
        <w:ind w:left="610"/>
        <w:rPr>
          <w:rFonts w:ascii="宋体" w:hAnsi="宋体" w:eastAsia="宋体" w:cs="宋体"/>
          <w:color w:val="auto"/>
          <w:sz w:val="25"/>
          <w:szCs w:val="25"/>
          <w:highlight w:val="none"/>
        </w:rPr>
      </w:pPr>
      <w:r>
        <w:rPr>
          <w:rFonts w:ascii="宋体" w:hAnsi="宋体" w:eastAsia="宋体" w:cs="宋体"/>
          <w:color w:val="auto"/>
          <w:spacing w:val="4"/>
          <w:sz w:val="25"/>
          <w:szCs w:val="25"/>
          <w:highlight w:val="none"/>
        </w:rPr>
        <w:t>(四)法律责任</w:t>
      </w:r>
    </w:p>
    <w:p w14:paraId="3ED2B684">
      <w:pPr>
        <w:spacing w:before="122" w:line="316" w:lineRule="auto"/>
        <w:ind w:left="20" w:right="14" w:firstLine="469"/>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投标人违反《中华人民共和国政府采购法》、《中华人民共和国政府采购</w:t>
      </w:r>
      <w:r>
        <w:rPr>
          <w:rFonts w:ascii="宋体" w:hAnsi="宋体" w:eastAsia="宋体" w:cs="宋体"/>
          <w:color w:val="auto"/>
          <w:spacing w:val="6"/>
          <w:sz w:val="23"/>
          <w:szCs w:val="23"/>
          <w:highlight w:val="none"/>
        </w:rPr>
        <w:t>实施条例》</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等相关规定，将按规定追究投标人法律责任。</w:t>
      </w:r>
    </w:p>
    <w:p w14:paraId="55A241E3">
      <w:pPr>
        <w:spacing w:line="219" w:lineRule="auto"/>
        <w:ind w:left="493"/>
        <w:outlineLvl w:val="1"/>
        <w:rPr>
          <w:rFonts w:ascii="宋体" w:hAnsi="宋体" w:eastAsia="宋体" w:cs="宋体"/>
          <w:color w:val="auto"/>
          <w:sz w:val="23"/>
          <w:szCs w:val="23"/>
          <w:highlight w:val="none"/>
        </w:rPr>
      </w:pPr>
      <w:bookmarkStart w:id="30" w:name="_Toc10632"/>
      <w:r>
        <w:rPr>
          <w:rFonts w:ascii="宋体" w:hAnsi="宋体" w:eastAsia="宋体" w:cs="宋体"/>
          <w:b/>
          <w:bCs/>
          <w:color w:val="auto"/>
          <w:spacing w:val="3"/>
          <w:sz w:val="23"/>
          <w:szCs w:val="23"/>
          <w:highlight w:val="none"/>
        </w:rPr>
        <w:t>三、招标文件</w:t>
      </w:r>
      <w:bookmarkEnd w:id="30"/>
    </w:p>
    <w:p w14:paraId="489709A0">
      <w:pPr>
        <w:spacing w:before="130" w:line="321" w:lineRule="auto"/>
        <w:ind w:left="20" w:right="15" w:firstLine="469"/>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招标文件是投标人编制投标文件的依据，是评标委员会评判依据和标</w:t>
      </w:r>
      <w:r>
        <w:rPr>
          <w:rFonts w:ascii="宋体" w:hAnsi="宋体" w:eastAsia="宋体" w:cs="宋体"/>
          <w:color w:val="auto"/>
          <w:spacing w:val="6"/>
          <w:sz w:val="23"/>
          <w:szCs w:val="23"/>
          <w:highlight w:val="none"/>
        </w:rPr>
        <w:t>准。招标文件也</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是采购人与中标人签订合同的基础。</w:t>
      </w:r>
    </w:p>
    <w:p w14:paraId="37E9136B">
      <w:pPr>
        <w:spacing w:before="3" w:line="282" w:lineRule="auto"/>
        <w:ind w:left="20" w:right="18" w:firstLine="590"/>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(一)招标文件由投标邀请书；项目服务需求；商务条款；投标人须知；评标方法、</w:t>
      </w:r>
      <w:r>
        <w:rPr>
          <w:rFonts w:ascii="宋体" w:hAnsi="宋体" w:eastAsia="宋体" w:cs="宋体"/>
          <w:color w:val="auto"/>
          <w:sz w:val="23"/>
          <w:szCs w:val="23"/>
          <w:highlight w:val="none"/>
        </w:rPr>
        <w:t xml:space="preserve"> </w:t>
      </w:r>
      <w:r>
        <w:rPr>
          <w:rFonts w:ascii="宋体" w:hAnsi="宋体" w:eastAsia="宋体" w:cs="宋体"/>
          <w:color w:val="auto"/>
          <w:spacing w:val="7"/>
          <w:sz w:val="23"/>
          <w:szCs w:val="23"/>
          <w:highlight w:val="none"/>
        </w:rPr>
        <w:t>评标标准、无效投标条款和废标条款；合同主要条款、合</w:t>
      </w:r>
      <w:r>
        <w:rPr>
          <w:rFonts w:ascii="宋体" w:hAnsi="宋体" w:eastAsia="宋体" w:cs="宋体"/>
          <w:color w:val="auto"/>
          <w:spacing w:val="6"/>
          <w:sz w:val="23"/>
          <w:szCs w:val="23"/>
          <w:highlight w:val="none"/>
        </w:rPr>
        <w:t>同范本；投标文件格式等七部分</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组成。</w:t>
      </w:r>
    </w:p>
    <w:p w14:paraId="5AF4F7E8">
      <w:pPr>
        <w:spacing w:before="124" w:line="270" w:lineRule="auto"/>
        <w:ind w:left="20" w:right="20" w:firstLine="590"/>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(二)采购代理机构对招标文件所作的一切有效的书面</w:t>
      </w:r>
      <w:r>
        <w:rPr>
          <w:rFonts w:ascii="宋体" w:hAnsi="宋体" w:eastAsia="宋体" w:cs="宋体"/>
          <w:color w:val="auto"/>
          <w:spacing w:val="9"/>
          <w:sz w:val="23"/>
          <w:szCs w:val="23"/>
          <w:highlight w:val="none"/>
        </w:rPr>
        <w:t>通知、修改及补充，都是招标</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文件不可分割的部分。</w:t>
      </w:r>
    </w:p>
    <w:p w14:paraId="57227B95">
      <w:pPr>
        <w:spacing w:before="135" w:line="296" w:lineRule="auto"/>
        <w:ind w:left="20" w:firstLine="590"/>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(三)本项目的招标文件、澄清文件(如果有)重庆綦江高新技术产业开发</w:t>
      </w:r>
      <w:r>
        <w:rPr>
          <w:rFonts w:ascii="宋体" w:hAnsi="宋体" w:eastAsia="宋体" w:cs="宋体"/>
          <w:color w:val="auto"/>
          <w:spacing w:val="15"/>
          <w:sz w:val="23"/>
          <w:szCs w:val="23"/>
          <w:highlight w:val="none"/>
        </w:rPr>
        <w:t>区管理委</w:t>
      </w:r>
      <w:r>
        <w:rPr>
          <w:rFonts w:ascii="宋体" w:hAnsi="宋体" w:eastAsia="宋体" w:cs="宋体"/>
          <w:color w:val="auto"/>
          <w:spacing w:val="2"/>
          <w:sz w:val="23"/>
          <w:szCs w:val="23"/>
          <w:highlight w:val="none"/>
        </w:rPr>
        <w:t>员会(重庆綦江工业园区管理委员会)</w:t>
      </w:r>
      <w:r>
        <w:rPr>
          <w:color w:val="auto"/>
          <w:highlight w:val="none"/>
        </w:rPr>
        <w:fldChar w:fldCharType="begin"/>
      </w:r>
      <w:r>
        <w:rPr>
          <w:color w:val="auto"/>
          <w:highlight w:val="none"/>
        </w:rPr>
        <w:instrText xml:space="preserve"> HYPERLINK "https://www.cqqj.gov.cn/bm/gyyqgwh/" </w:instrText>
      </w:r>
      <w:r>
        <w:rPr>
          <w:color w:val="auto"/>
          <w:highlight w:val="none"/>
        </w:rPr>
        <w:fldChar w:fldCharType="separate"/>
      </w:r>
      <w:r>
        <w:rPr>
          <w:rFonts w:ascii="Times New Roman" w:hAnsi="Times New Roman" w:eastAsia="Times New Roman" w:cs="Times New Roman"/>
          <w:color w:val="auto"/>
          <w:sz w:val="23"/>
          <w:szCs w:val="23"/>
          <w:highlight w:val="none"/>
        </w:rPr>
        <w:t>https</w:t>
      </w:r>
      <w:r>
        <w:rPr>
          <w:rFonts w:ascii="Times New Roman" w:hAnsi="Times New Roman" w:eastAsia="Times New Roman" w:cs="Times New Roman"/>
          <w:color w:val="auto"/>
          <w:spacing w:val="2"/>
          <w:sz w:val="23"/>
          <w:szCs w:val="23"/>
          <w:highlight w:val="none"/>
        </w:rPr>
        <w:t>://</w:t>
      </w:r>
      <w:r>
        <w:rPr>
          <w:rFonts w:ascii="Times New Roman" w:hAnsi="Times New Roman" w:eastAsia="Times New Roman" w:cs="Times New Roman"/>
          <w:color w:val="auto"/>
          <w:sz w:val="23"/>
          <w:szCs w:val="23"/>
          <w:highlight w:val="none"/>
        </w:rPr>
        <w:t>www</w:t>
      </w:r>
      <w:r>
        <w:rPr>
          <w:rFonts w:ascii="Times New Roman" w:hAnsi="Times New Roman" w:eastAsia="Times New Roman" w:cs="Times New Roman"/>
          <w:color w:val="auto"/>
          <w:spacing w:val="1"/>
          <w:sz w:val="23"/>
          <w:szCs w:val="23"/>
          <w:highlight w:val="none"/>
        </w:rPr>
        <w:t>.</w:t>
      </w:r>
      <w:r>
        <w:rPr>
          <w:rFonts w:ascii="Times New Roman" w:hAnsi="Times New Roman" w:eastAsia="Times New Roman" w:cs="Times New Roman"/>
          <w:color w:val="auto"/>
          <w:sz w:val="23"/>
          <w:szCs w:val="23"/>
          <w:highlight w:val="none"/>
        </w:rPr>
        <w:t>cqqj</w:t>
      </w:r>
      <w:r>
        <w:rPr>
          <w:rFonts w:ascii="Times New Roman" w:hAnsi="Times New Roman" w:eastAsia="Times New Roman" w:cs="Times New Roman"/>
          <w:color w:val="auto"/>
          <w:spacing w:val="1"/>
          <w:sz w:val="23"/>
          <w:szCs w:val="23"/>
          <w:highlight w:val="none"/>
        </w:rPr>
        <w:t>.</w:t>
      </w:r>
      <w:r>
        <w:rPr>
          <w:rFonts w:ascii="Times New Roman" w:hAnsi="Times New Roman" w:eastAsia="Times New Roman" w:cs="Times New Roman"/>
          <w:color w:val="auto"/>
          <w:sz w:val="23"/>
          <w:szCs w:val="23"/>
          <w:highlight w:val="none"/>
        </w:rPr>
        <w:t>gov</w:t>
      </w:r>
      <w:r>
        <w:rPr>
          <w:rFonts w:ascii="Times New Roman" w:hAnsi="Times New Roman" w:eastAsia="Times New Roman" w:cs="Times New Roman"/>
          <w:color w:val="auto"/>
          <w:spacing w:val="1"/>
          <w:sz w:val="23"/>
          <w:szCs w:val="23"/>
          <w:highlight w:val="none"/>
        </w:rPr>
        <w:t>.</w:t>
      </w:r>
      <w:r>
        <w:rPr>
          <w:rFonts w:ascii="Times New Roman" w:hAnsi="Times New Roman" w:eastAsia="Times New Roman" w:cs="Times New Roman"/>
          <w:color w:val="auto"/>
          <w:sz w:val="23"/>
          <w:szCs w:val="23"/>
          <w:highlight w:val="none"/>
        </w:rPr>
        <w:t>cn</w:t>
      </w:r>
      <w:r>
        <w:rPr>
          <w:rFonts w:ascii="Times New Roman" w:hAnsi="Times New Roman" w:eastAsia="Times New Roman" w:cs="Times New Roman"/>
          <w:color w:val="auto"/>
          <w:spacing w:val="1"/>
          <w:sz w:val="23"/>
          <w:szCs w:val="23"/>
          <w:highlight w:val="none"/>
        </w:rPr>
        <w:t>/</w:t>
      </w:r>
      <w:r>
        <w:rPr>
          <w:rFonts w:ascii="Times New Roman" w:hAnsi="Times New Roman" w:eastAsia="Times New Roman" w:cs="Times New Roman"/>
          <w:color w:val="auto"/>
          <w:sz w:val="23"/>
          <w:szCs w:val="23"/>
          <w:highlight w:val="none"/>
        </w:rPr>
        <w:t>bm</w:t>
      </w:r>
      <w:r>
        <w:rPr>
          <w:rFonts w:ascii="Times New Roman" w:hAnsi="Times New Roman" w:eastAsia="Times New Roman" w:cs="Times New Roman"/>
          <w:color w:val="auto"/>
          <w:spacing w:val="1"/>
          <w:sz w:val="23"/>
          <w:szCs w:val="23"/>
          <w:highlight w:val="none"/>
        </w:rPr>
        <w:t>/</w:t>
      </w:r>
      <w:r>
        <w:rPr>
          <w:rFonts w:ascii="Times New Roman" w:hAnsi="Times New Roman" w:eastAsia="Times New Roman" w:cs="Times New Roman"/>
          <w:color w:val="auto"/>
          <w:sz w:val="23"/>
          <w:szCs w:val="23"/>
          <w:highlight w:val="none"/>
        </w:rPr>
        <w:t>gyyqgwh</w:t>
      </w:r>
      <w:r>
        <w:rPr>
          <w:rFonts w:ascii="Times New Roman" w:hAnsi="Times New Roman" w:eastAsia="Times New Roman" w:cs="Times New Roman"/>
          <w:color w:val="auto"/>
          <w:spacing w:val="1"/>
          <w:sz w:val="23"/>
          <w:szCs w:val="23"/>
          <w:highlight w:val="none"/>
        </w:rPr>
        <w:t>/</w:t>
      </w:r>
      <w:r>
        <w:rPr>
          <w:rFonts w:ascii="Times New Roman" w:hAnsi="Times New Roman" w:eastAsia="Times New Roman" w:cs="Times New Roman"/>
          <w:color w:val="auto"/>
          <w:spacing w:val="1"/>
          <w:sz w:val="23"/>
          <w:szCs w:val="23"/>
          <w:highlight w:val="none"/>
        </w:rPr>
        <w:fldChar w:fldCharType="end"/>
      </w:r>
      <w:r>
        <w:rPr>
          <w:rFonts w:ascii="Times New Roman" w:hAnsi="Times New Roman" w:eastAsia="Times New Roman" w:cs="Times New Roman"/>
          <w:color w:val="auto"/>
          <w:spacing w:val="1"/>
          <w:sz w:val="23"/>
          <w:szCs w:val="23"/>
          <w:highlight w:val="none"/>
        </w:rPr>
        <w:t xml:space="preserve"> </w:t>
      </w:r>
      <w:r>
        <w:rPr>
          <w:rFonts w:hint="eastAsia" w:ascii="Times New Roman" w:hAnsi="Times New Roman" w:eastAsia="宋体" w:cs="Times New Roman"/>
          <w:color w:val="auto"/>
          <w:spacing w:val="1"/>
          <w:sz w:val="23"/>
          <w:szCs w:val="23"/>
          <w:highlight w:val="none"/>
          <w:lang w:val="en-US" w:eastAsia="zh-CN"/>
        </w:rPr>
        <w:t>\</w:t>
      </w:r>
      <w:r>
        <w:rPr>
          <w:rFonts w:ascii="宋体" w:hAnsi="宋体" w:eastAsia="宋体" w:cs="宋体"/>
          <w:color w:val="auto"/>
          <w:spacing w:val="1"/>
          <w:sz w:val="23"/>
          <w:szCs w:val="23"/>
          <w:highlight w:val="none"/>
        </w:rPr>
        <w:t>上发布，请各</w:t>
      </w:r>
      <w:r>
        <w:rPr>
          <w:rFonts w:ascii="宋体" w:hAnsi="宋体" w:eastAsia="宋体" w:cs="宋体"/>
          <w:color w:val="auto"/>
          <w:spacing w:val="7"/>
          <w:sz w:val="23"/>
          <w:szCs w:val="23"/>
          <w:highlight w:val="none"/>
        </w:rPr>
        <w:t>投标人注意下载；无论投标人下载与否，均视同投标人</w:t>
      </w:r>
      <w:r>
        <w:rPr>
          <w:rFonts w:ascii="宋体" w:hAnsi="宋体" w:eastAsia="宋体" w:cs="宋体"/>
          <w:color w:val="auto"/>
          <w:spacing w:val="6"/>
          <w:sz w:val="23"/>
          <w:szCs w:val="23"/>
          <w:highlight w:val="none"/>
        </w:rPr>
        <w:t>已知晓本项目招标文件、澄清文件</w:t>
      </w:r>
      <w:r>
        <w:rPr>
          <w:rFonts w:ascii="宋体" w:hAnsi="宋体" w:eastAsia="宋体" w:cs="宋体"/>
          <w:color w:val="auto"/>
          <w:sz w:val="23"/>
          <w:szCs w:val="23"/>
          <w:highlight w:val="none"/>
        </w:rPr>
        <w:t xml:space="preserve"> </w:t>
      </w:r>
      <w:r>
        <w:rPr>
          <w:rFonts w:ascii="宋体" w:hAnsi="宋体" w:eastAsia="宋体" w:cs="宋体"/>
          <w:color w:val="auto"/>
          <w:spacing w:val="-3"/>
          <w:sz w:val="23"/>
          <w:szCs w:val="23"/>
          <w:highlight w:val="none"/>
        </w:rPr>
        <w:t>的内容。</w:t>
      </w:r>
    </w:p>
    <w:p w14:paraId="36CF4B9E">
      <w:pPr>
        <w:spacing w:before="106" w:line="277" w:lineRule="auto"/>
        <w:ind w:left="20" w:right="15" w:firstLine="590"/>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(四)采购代理机构对已发出的招标文件需要进行澄清或修改的，</w:t>
      </w:r>
      <w:r>
        <w:rPr>
          <w:rFonts w:ascii="宋体" w:hAnsi="宋体" w:eastAsia="宋体" w:cs="宋体"/>
          <w:color w:val="auto"/>
          <w:spacing w:val="9"/>
          <w:sz w:val="23"/>
          <w:szCs w:val="23"/>
          <w:highlight w:val="none"/>
        </w:rPr>
        <w:t>应以书面形式或公</w:t>
      </w:r>
      <w:r>
        <w:rPr>
          <w:rFonts w:ascii="宋体" w:hAnsi="宋体" w:eastAsia="宋体" w:cs="宋体"/>
          <w:color w:val="auto"/>
          <w:sz w:val="23"/>
          <w:szCs w:val="23"/>
          <w:highlight w:val="none"/>
        </w:rPr>
        <w:t xml:space="preserve"> </w:t>
      </w:r>
      <w:r>
        <w:rPr>
          <w:rFonts w:ascii="宋体" w:hAnsi="宋体" w:eastAsia="宋体" w:cs="宋体"/>
          <w:color w:val="auto"/>
          <w:spacing w:val="5"/>
          <w:sz w:val="23"/>
          <w:szCs w:val="23"/>
          <w:highlight w:val="none"/>
        </w:rPr>
        <w:t>告形式通知所有招标文件收受人。该澄清或</w:t>
      </w:r>
      <w:r>
        <w:rPr>
          <w:rFonts w:ascii="宋体" w:hAnsi="宋体" w:eastAsia="宋体" w:cs="宋体"/>
          <w:color w:val="auto"/>
          <w:spacing w:val="4"/>
          <w:sz w:val="23"/>
          <w:szCs w:val="23"/>
          <w:highlight w:val="none"/>
        </w:rPr>
        <w:t>者修改的内容为招标文件的组成部分。</w:t>
      </w:r>
    </w:p>
    <w:p w14:paraId="4B42C5D2">
      <w:pPr>
        <w:spacing w:before="128" w:line="219" w:lineRule="auto"/>
        <w:ind w:left="493"/>
        <w:outlineLvl w:val="1"/>
        <w:rPr>
          <w:rFonts w:ascii="宋体" w:hAnsi="宋体" w:eastAsia="宋体" w:cs="宋体"/>
          <w:color w:val="auto"/>
          <w:sz w:val="23"/>
          <w:szCs w:val="23"/>
          <w:highlight w:val="none"/>
        </w:rPr>
      </w:pPr>
      <w:bookmarkStart w:id="31" w:name="_Toc865"/>
      <w:r>
        <w:rPr>
          <w:rFonts w:ascii="宋体" w:hAnsi="宋体" w:eastAsia="宋体" w:cs="宋体"/>
          <w:b/>
          <w:bCs/>
          <w:color w:val="auto"/>
          <w:spacing w:val="-8"/>
          <w:sz w:val="23"/>
          <w:szCs w:val="23"/>
          <w:highlight w:val="none"/>
        </w:rPr>
        <w:t>四</w:t>
      </w:r>
      <w:r>
        <w:rPr>
          <w:rFonts w:ascii="宋体" w:hAnsi="宋体" w:eastAsia="宋体" w:cs="宋体"/>
          <w:color w:val="auto"/>
          <w:spacing w:val="-50"/>
          <w:sz w:val="23"/>
          <w:szCs w:val="23"/>
          <w:highlight w:val="none"/>
        </w:rPr>
        <w:t xml:space="preserve"> </w:t>
      </w:r>
      <w:r>
        <w:rPr>
          <w:rFonts w:ascii="宋体" w:hAnsi="宋体" w:eastAsia="宋体" w:cs="宋体"/>
          <w:b/>
          <w:bCs/>
          <w:color w:val="auto"/>
          <w:spacing w:val="-8"/>
          <w:sz w:val="23"/>
          <w:szCs w:val="23"/>
          <w:highlight w:val="none"/>
        </w:rPr>
        <w:t>、投标文件</w:t>
      </w:r>
      <w:bookmarkEnd w:id="31"/>
    </w:p>
    <w:p w14:paraId="4D830D4E">
      <w:pPr>
        <w:spacing w:before="119" w:line="322" w:lineRule="auto"/>
        <w:ind w:left="20" w:right="1" w:firstLine="469"/>
        <w:jc w:val="both"/>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投标人应当按照招标文件的要求编制投标文件，并对招标文件提出的要求和条件作出 实质性响应，投标文件原则上采用软面订本，同时应编</w:t>
      </w:r>
      <w:r>
        <w:rPr>
          <w:rFonts w:ascii="宋体" w:hAnsi="宋体" w:eastAsia="宋体" w:cs="宋体"/>
          <w:color w:val="auto"/>
          <w:spacing w:val="6"/>
          <w:sz w:val="23"/>
          <w:szCs w:val="23"/>
          <w:highlight w:val="none"/>
        </w:rPr>
        <w:t>制完整的页码、目录，逐页加盖投</w:t>
      </w:r>
      <w:r>
        <w:rPr>
          <w:rFonts w:ascii="宋体" w:hAnsi="宋体" w:eastAsia="宋体" w:cs="宋体"/>
          <w:color w:val="auto"/>
          <w:sz w:val="23"/>
          <w:szCs w:val="23"/>
          <w:highlight w:val="none"/>
        </w:rPr>
        <w:t xml:space="preserve"> </w:t>
      </w:r>
      <w:r>
        <w:rPr>
          <w:rFonts w:ascii="宋体" w:hAnsi="宋体" w:eastAsia="宋体" w:cs="宋体"/>
          <w:color w:val="auto"/>
          <w:spacing w:val="3"/>
          <w:sz w:val="23"/>
          <w:szCs w:val="23"/>
          <w:highlight w:val="none"/>
        </w:rPr>
        <w:t>标单位公章鲜章。</w:t>
      </w:r>
    </w:p>
    <w:p w14:paraId="5CAE3BA0">
      <w:pPr>
        <w:spacing w:line="322" w:lineRule="auto"/>
        <w:rPr>
          <w:rFonts w:ascii="宋体" w:hAnsi="宋体" w:eastAsia="宋体" w:cs="宋体"/>
          <w:color w:val="auto"/>
          <w:sz w:val="23"/>
          <w:szCs w:val="23"/>
          <w:highlight w:val="none"/>
        </w:rPr>
        <w:sectPr>
          <w:headerReference r:id="rId23" w:type="default"/>
          <w:footerReference r:id="rId24" w:type="default"/>
          <w:pgSz w:w="11900" w:h="16840"/>
          <w:pgMar w:top="1278" w:right="1580" w:bottom="1201" w:left="1049" w:header="924" w:footer="1032" w:gutter="0"/>
          <w:pgNumType w:fmt="decimal"/>
          <w:cols w:space="720" w:num="1"/>
        </w:sectPr>
      </w:pPr>
    </w:p>
    <w:p w14:paraId="578D75DA">
      <w:pPr>
        <w:spacing w:before="129" w:line="219" w:lineRule="auto"/>
        <w:ind w:left="599"/>
        <w:rPr>
          <w:rFonts w:ascii="宋体" w:hAnsi="宋体" w:eastAsia="宋体" w:cs="宋体"/>
          <w:color w:val="auto"/>
          <w:sz w:val="23"/>
          <w:szCs w:val="23"/>
          <w:highlight w:val="none"/>
        </w:rPr>
      </w:pPr>
      <w:r>
        <w:rPr>
          <w:rFonts w:ascii="宋体" w:hAnsi="宋体" w:eastAsia="宋体" w:cs="宋体"/>
          <w:color w:val="auto"/>
          <w:spacing w:val="17"/>
          <w:sz w:val="23"/>
          <w:szCs w:val="23"/>
          <w:highlight w:val="none"/>
        </w:rPr>
        <w:t>(一)投标文件组成</w:t>
      </w:r>
    </w:p>
    <w:p w14:paraId="6F1B83BA">
      <w:pPr>
        <w:spacing w:before="118" w:line="322" w:lineRule="auto"/>
        <w:ind w:right="1418" w:firstLine="439"/>
        <w:jc w:val="both"/>
        <w:rPr>
          <w:rFonts w:ascii="宋体" w:hAnsi="宋体" w:eastAsia="宋体" w:cs="宋体"/>
          <w:color w:val="auto"/>
          <w:sz w:val="23"/>
          <w:szCs w:val="23"/>
          <w:highlight w:val="none"/>
        </w:rPr>
      </w:pPr>
      <w:r>
        <w:rPr>
          <w:color w:val="auto"/>
          <w:highlight w:val="none"/>
        </w:rPr>
        <w:drawing>
          <wp:anchor distT="0" distB="0" distL="0" distR="0" simplePos="0" relativeHeight="251661312" behindDoc="0" locked="0" layoutInCell="1" allowOverlap="1">
            <wp:simplePos x="0" y="0"/>
            <wp:positionH relativeFrom="column">
              <wp:posOffset>6743700</wp:posOffset>
            </wp:positionH>
            <wp:positionV relativeFrom="paragraph">
              <wp:posOffset>615315</wp:posOffset>
            </wp:positionV>
            <wp:extent cx="38100" cy="209550"/>
            <wp:effectExtent l="0" t="0" r="0" b="0"/>
            <wp:wrapNone/>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77"/>
                    <a:stretch>
                      <a:fillRect/>
                    </a:stretch>
                  </pic:blipFill>
                  <pic:spPr>
                    <a:xfrm>
                      <a:off x="0" y="0"/>
                      <a:ext cx="38084" cy="209590"/>
                    </a:xfrm>
                    <a:prstGeom prst="rect">
                      <a:avLst/>
                    </a:prstGeom>
                  </pic:spPr>
                </pic:pic>
              </a:graphicData>
            </a:graphic>
          </wp:anchor>
        </w:drawing>
      </w:r>
      <w:r>
        <w:rPr>
          <w:rFonts w:ascii="宋体" w:hAnsi="宋体" w:eastAsia="宋体" w:cs="宋体"/>
          <w:color w:val="auto"/>
          <w:spacing w:val="7"/>
          <w:sz w:val="23"/>
          <w:szCs w:val="23"/>
          <w:highlight w:val="none"/>
        </w:rPr>
        <w:t>投标文件由第六篇“投标文件格式”规定的部分和投标人所作的一切有效补充、修改</w:t>
      </w:r>
      <w:r>
        <w:rPr>
          <w:rFonts w:ascii="宋体" w:hAnsi="宋体" w:eastAsia="宋体" w:cs="宋体"/>
          <w:color w:val="auto"/>
          <w:spacing w:val="9"/>
          <w:sz w:val="23"/>
          <w:szCs w:val="23"/>
          <w:highlight w:val="none"/>
        </w:rPr>
        <w:t xml:space="preserve"> </w:t>
      </w:r>
      <w:r>
        <w:rPr>
          <w:rFonts w:ascii="宋体" w:hAnsi="宋体" w:eastAsia="宋体" w:cs="宋体"/>
          <w:color w:val="auto"/>
          <w:spacing w:val="7"/>
          <w:sz w:val="23"/>
          <w:szCs w:val="23"/>
          <w:highlight w:val="none"/>
        </w:rPr>
        <w:t>和承诺等文件组成，投标人应按照第六篇“投标文件格式”规定的目录顺序组织编写和装</w:t>
      </w:r>
      <w:r>
        <w:rPr>
          <w:rFonts w:ascii="宋体" w:hAnsi="宋体" w:eastAsia="宋体" w:cs="宋体"/>
          <w:color w:val="auto"/>
          <w:spacing w:val="4"/>
          <w:sz w:val="23"/>
          <w:szCs w:val="23"/>
          <w:highlight w:val="none"/>
        </w:rPr>
        <w:t>订，否则有可能影响评委对投标文件的评审。</w:t>
      </w:r>
    </w:p>
    <w:p w14:paraId="20AD8339">
      <w:pPr>
        <w:spacing w:before="5" w:line="220" w:lineRule="auto"/>
        <w:ind w:left="599"/>
        <w:rPr>
          <w:rFonts w:ascii="宋体" w:hAnsi="宋体" w:eastAsia="宋体" w:cs="宋体"/>
          <w:color w:val="auto"/>
          <w:sz w:val="23"/>
          <w:szCs w:val="23"/>
          <w:highlight w:val="none"/>
        </w:rPr>
      </w:pPr>
      <w:r>
        <w:rPr>
          <w:rFonts w:ascii="宋体" w:hAnsi="宋体" w:eastAsia="宋体" w:cs="宋体"/>
          <w:color w:val="auto"/>
          <w:spacing w:val="22"/>
          <w:sz w:val="23"/>
          <w:szCs w:val="23"/>
          <w:highlight w:val="none"/>
        </w:rPr>
        <w:t>(二)联合投标</w:t>
      </w:r>
    </w:p>
    <w:p w14:paraId="4AA8C3F4">
      <w:pPr>
        <w:spacing w:before="125" w:line="219" w:lineRule="auto"/>
        <w:ind w:left="439"/>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1.两个以上投标人可以组成一个投标联合体，以一个投标人的身份投标。</w:t>
      </w:r>
    </w:p>
    <w:p w14:paraId="4A89A12C">
      <w:pPr>
        <w:spacing w:before="112" w:line="288" w:lineRule="auto"/>
        <w:ind w:right="1414" w:firstLine="439"/>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2.联合体各方之间应当签订共同投标协议，共同投标协议中应确定主办方(主体),</w:t>
      </w:r>
      <w:r>
        <w:rPr>
          <w:rFonts w:ascii="宋体" w:hAnsi="宋体" w:eastAsia="宋体" w:cs="宋体"/>
          <w:color w:val="auto"/>
          <w:spacing w:val="1"/>
          <w:sz w:val="23"/>
          <w:szCs w:val="23"/>
          <w:highlight w:val="none"/>
        </w:rPr>
        <w:t xml:space="preserve">  </w:t>
      </w:r>
      <w:r>
        <w:rPr>
          <w:rFonts w:ascii="宋体" w:hAnsi="宋体" w:eastAsia="宋体" w:cs="宋体"/>
          <w:color w:val="auto"/>
          <w:spacing w:val="8"/>
          <w:sz w:val="23"/>
          <w:szCs w:val="23"/>
          <w:highlight w:val="none"/>
        </w:rPr>
        <w:t>代表联合体进行投标和澄清。共同投标协议应明</w:t>
      </w:r>
      <w:r>
        <w:rPr>
          <w:rFonts w:ascii="宋体" w:hAnsi="宋体" w:eastAsia="宋体" w:cs="宋体"/>
          <w:color w:val="auto"/>
          <w:spacing w:val="7"/>
          <w:sz w:val="23"/>
          <w:szCs w:val="23"/>
          <w:highlight w:val="none"/>
        </w:rPr>
        <w:t>确约定联合体各方承担的工作和相应的责</w:t>
      </w:r>
      <w:r>
        <w:rPr>
          <w:rFonts w:ascii="宋体" w:hAnsi="宋体" w:eastAsia="宋体" w:cs="宋体"/>
          <w:color w:val="auto"/>
          <w:spacing w:val="6"/>
          <w:sz w:val="23"/>
          <w:szCs w:val="23"/>
          <w:highlight w:val="none"/>
        </w:rPr>
        <w:t>任，并将共同投标协议连同投标文件一并提</w:t>
      </w:r>
      <w:r>
        <w:rPr>
          <w:rFonts w:ascii="宋体" w:hAnsi="宋体" w:eastAsia="宋体" w:cs="宋体"/>
          <w:color w:val="auto"/>
          <w:spacing w:val="5"/>
          <w:sz w:val="23"/>
          <w:szCs w:val="23"/>
          <w:highlight w:val="none"/>
        </w:rPr>
        <w:t>交采购代理机构。</w:t>
      </w:r>
    </w:p>
    <w:p w14:paraId="1E5C9114">
      <w:pPr>
        <w:spacing w:before="127" w:line="274" w:lineRule="auto"/>
        <w:ind w:right="1457" w:firstLine="439"/>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3 以联合体形式参与投标的，联合体各方不得再以自己名义单独或参加其他联合体在</w:t>
      </w:r>
      <w:r>
        <w:rPr>
          <w:rFonts w:ascii="宋体" w:hAnsi="宋体" w:eastAsia="宋体" w:cs="宋体"/>
          <w:color w:val="auto"/>
          <w:spacing w:val="5"/>
          <w:sz w:val="23"/>
          <w:szCs w:val="23"/>
          <w:highlight w:val="none"/>
        </w:rPr>
        <w:t xml:space="preserve"> </w:t>
      </w:r>
      <w:r>
        <w:rPr>
          <w:rFonts w:ascii="宋体" w:hAnsi="宋体" w:eastAsia="宋体" w:cs="宋体"/>
          <w:color w:val="auto"/>
          <w:spacing w:val="1"/>
          <w:sz w:val="23"/>
          <w:szCs w:val="23"/>
          <w:highlight w:val="none"/>
        </w:rPr>
        <w:t>本招标项目中投标。</w:t>
      </w:r>
    </w:p>
    <w:p w14:paraId="70C490B2">
      <w:pPr>
        <w:spacing w:before="139" w:line="219" w:lineRule="auto"/>
        <w:ind w:left="439"/>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4.联合体投标业绩计算，按照共同投标协议分工认定。</w:t>
      </w:r>
    </w:p>
    <w:p w14:paraId="36942C15">
      <w:pPr>
        <w:spacing w:before="116" w:line="282" w:lineRule="auto"/>
        <w:ind w:right="1354" w:firstLine="439"/>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5.两个以上的自然人、法人或者其他组织组成一个联合体，以一个投标人的身份共同</w:t>
      </w:r>
      <w:r>
        <w:rPr>
          <w:rFonts w:ascii="宋体" w:hAnsi="宋体" w:eastAsia="宋体" w:cs="宋体"/>
          <w:color w:val="auto"/>
          <w:spacing w:val="13"/>
          <w:sz w:val="23"/>
          <w:szCs w:val="23"/>
          <w:highlight w:val="none"/>
        </w:rPr>
        <w:t xml:space="preserve"> </w:t>
      </w:r>
      <w:r>
        <w:rPr>
          <w:rFonts w:ascii="宋体" w:hAnsi="宋体" w:eastAsia="宋体" w:cs="宋体"/>
          <w:color w:val="auto"/>
          <w:spacing w:val="3"/>
          <w:sz w:val="23"/>
          <w:szCs w:val="23"/>
          <w:highlight w:val="none"/>
        </w:rPr>
        <w:t>参与投标的，应当对所有联合体成员进行信用记录查询，联合体成员存在不良信用记录的，</w:t>
      </w:r>
      <w:r>
        <w:rPr>
          <w:rFonts w:ascii="宋体" w:hAnsi="宋体" w:eastAsia="宋体" w:cs="宋体"/>
          <w:color w:val="auto"/>
          <w:spacing w:val="4"/>
          <w:sz w:val="23"/>
          <w:szCs w:val="23"/>
          <w:highlight w:val="none"/>
        </w:rPr>
        <w:t xml:space="preserve"> </w:t>
      </w:r>
      <w:r>
        <w:rPr>
          <w:rFonts w:ascii="宋体" w:hAnsi="宋体" w:eastAsia="宋体" w:cs="宋体"/>
          <w:color w:val="auto"/>
          <w:spacing w:val="3"/>
          <w:sz w:val="23"/>
          <w:szCs w:val="23"/>
          <w:highlight w:val="none"/>
        </w:rPr>
        <w:t>视同联合体存在不良信用记录。</w:t>
      </w:r>
    </w:p>
    <w:p w14:paraId="6936895A">
      <w:pPr>
        <w:spacing w:before="144" w:line="288" w:lineRule="auto"/>
        <w:ind w:right="1420" w:firstLine="439"/>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6.以联合体投标的，共同投标协议中应确定主办方(主体),代表联合体进行投标和</w:t>
      </w:r>
      <w:r>
        <w:rPr>
          <w:rFonts w:ascii="宋体" w:hAnsi="宋体" w:eastAsia="宋体" w:cs="宋体"/>
          <w:color w:val="auto"/>
          <w:spacing w:val="15"/>
          <w:sz w:val="23"/>
          <w:szCs w:val="23"/>
          <w:highlight w:val="none"/>
        </w:rPr>
        <w:t xml:space="preserve"> </w:t>
      </w:r>
      <w:r>
        <w:rPr>
          <w:rFonts w:ascii="宋体" w:hAnsi="宋体" w:eastAsia="宋体" w:cs="宋体"/>
          <w:color w:val="auto"/>
          <w:spacing w:val="13"/>
          <w:sz w:val="23"/>
          <w:szCs w:val="23"/>
          <w:highlight w:val="none"/>
        </w:rPr>
        <w:t>澄清。法定代表人授权委托书由联合体主办方(主体)出具。联合体各方均应满足投标人</w:t>
      </w:r>
      <w:r>
        <w:rPr>
          <w:rFonts w:ascii="宋体" w:hAnsi="宋体" w:eastAsia="宋体" w:cs="宋体"/>
          <w:color w:val="auto"/>
          <w:spacing w:val="11"/>
          <w:sz w:val="23"/>
          <w:szCs w:val="23"/>
          <w:highlight w:val="none"/>
        </w:rPr>
        <w:t xml:space="preserve"> </w:t>
      </w:r>
      <w:r>
        <w:rPr>
          <w:rFonts w:ascii="宋体" w:hAnsi="宋体" w:eastAsia="宋体" w:cs="宋体"/>
          <w:color w:val="auto"/>
          <w:spacing w:val="20"/>
          <w:sz w:val="23"/>
          <w:szCs w:val="23"/>
          <w:highlight w:val="none"/>
        </w:rPr>
        <w:t>资格要求(详见“第一篇”)。</w:t>
      </w:r>
    </w:p>
    <w:p w14:paraId="4635FCA3">
      <w:pPr>
        <w:spacing w:before="117" w:line="220" w:lineRule="auto"/>
        <w:ind w:left="599"/>
        <w:rPr>
          <w:rFonts w:ascii="宋体" w:hAnsi="宋体" w:eastAsia="宋体" w:cs="宋体"/>
          <w:color w:val="auto"/>
          <w:sz w:val="23"/>
          <w:szCs w:val="23"/>
          <w:highlight w:val="none"/>
        </w:rPr>
      </w:pPr>
      <w:r>
        <w:rPr>
          <w:rFonts w:ascii="宋体" w:hAnsi="宋体" w:eastAsia="宋体" w:cs="宋体"/>
          <w:color w:val="auto"/>
          <w:spacing w:val="19"/>
          <w:sz w:val="23"/>
          <w:szCs w:val="23"/>
          <w:highlight w:val="none"/>
        </w:rPr>
        <w:t>(三)投标有效期</w:t>
      </w:r>
    </w:p>
    <w:p w14:paraId="4B0EF282">
      <w:pPr>
        <w:spacing w:before="146" w:line="219" w:lineRule="auto"/>
        <w:ind w:left="439"/>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投标有效期为投标截止日期起九十天内。</w:t>
      </w:r>
    </w:p>
    <w:p w14:paraId="4E730DB5">
      <w:pPr>
        <w:spacing w:before="108" w:line="220" w:lineRule="auto"/>
        <w:ind w:left="599"/>
        <w:rPr>
          <w:rFonts w:ascii="宋体" w:hAnsi="宋体" w:eastAsia="宋体" w:cs="宋体"/>
          <w:color w:val="auto"/>
          <w:sz w:val="23"/>
          <w:szCs w:val="23"/>
          <w:highlight w:val="none"/>
        </w:rPr>
      </w:pPr>
      <w:r>
        <w:rPr>
          <w:rFonts w:ascii="宋体" w:hAnsi="宋体" w:eastAsia="宋体" w:cs="宋体"/>
          <w:color w:val="auto"/>
          <w:spacing w:val="21"/>
          <w:sz w:val="23"/>
          <w:szCs w:val="23"/>
          <w:highlight w:val="none"/>
        </w:rPr>
        <w:t>(四)投标保证金</w:t>
      </w:r>
    </w:p>
    <w:p w14:paraId="197CD69C">
      <w:pPr>
        <w:spacing w:before="145" w:line="219" w:lineRule="auto"/>
        <w:ind w:left="439"/>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1.投标人应在投标截止时间前，按招标文件第一篇规定交纳投标保证金。</w:t>
      </w:r>
    </w:p>
    <w:p w14:paraId="5F583F15">
      <w:pPr>
        <w:spacing w:before="127" w:line="219" w:lineRule="auto"/>
        <w:ind w:left="439"/>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2.投标保证金为投标的有效约束条件。</w:t>
      </w:r>
    </w:p>
    <w:p w14:paraId="6669DF48">
      <w:pPr>
        <w:spacing w:before="117" w:line="219" w:lineRule="auto"/>
        <w:ind w:left="439"/>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3.投标保证金的有效期限在投标有效期过后三十天内继续有效。</w:t>
      </w:r>
    </w:p>
    <w:p w14:paraId="3AA12FF6">
      <w:pPr>
        <w:spacing w:before="125" w:line="218" w:lineRule="auto"/>
        <w:ind w:left="439"/>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4.投标保证金币种应与投标报价币种相同。</w:t>
      </w:r>
    </w:p>
    <w:p w14:paraId="14E64735">
      <w:pPr>
        <w:spacing w:before="131" w:line="270" w:lineRule="auto"/>
        <w:ind w:right="1470" w:firstLine="439"/>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5. 《中标通知书》发出后，五个工作日内退还未中标人</w:t>
      </w:r>
      <w:r>
        <w:rPr>
          <w:rFonts w:ascii="宋体" w:hAnsi="宋体" w:eastAsia="宋体" w:cs="宋体"/>
          <w:color w:val="auto"/>
          <w:spacing w:val="3"/>
          <w:sz w:val="23"/>
          <w:szCs w:val="23"/>
          <w:highlight w:val="none"/>
        </w:rPr>
        <w:t>的投标保证金；在采购合同签</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订后，五个工作日退还中标人的投标保证金。</w:t>
      </w:r>
    </w:p>
    <w:p w14:paraId="1A8CD4BA">
      <w:pPr>
        <w:spacing w:before="125" w:line="219" w:lineRule="auto"/>
        <w:ind w:left="439"/>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6.投标人有下列情形之一的，采购人或者采购代理机构可以不退</w:t>
      </w:r>
      <w:r>
        <w:rPr>
          <w:rFonts w:ascii="宋体" w:hAnsi="宋体" w:eastAsia="宋体" w:cs="宋体"/>
          <w:color w:val="auto"/>
          <w:spacing w:val="4"/>
          <w:sz w:val="23"/>
          <w:szCs w:val="23"/>
          <w:highlight w:val="none"/>
        </w:rPr>
        <w:t>还投标保证金：</w:t>
      </w:r>
    </w:p>
    <w:p w14:paraId="4B59AB8B">
      <w:pPr>
        <w:spacing w:before="129" w:line="219" w:lineRule="auto"/>
        <w:ind w:left="439"/>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6.1投标人在投标有效期内撤回投标文件的；</w:t>
      </w:r>
    </w:p>
    <w:p w14:paraId="067B281D">
      <w:pPr>
        <w:spacing w:before="127" w:line="219" w:lineRule="auto"/>
        <w:ind w:left="439"/>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6.2投标人未按规定提交履约保证金的；</w:t>
      </w:r>
    </w:p>
    <w:p w14:paraId="155A1294">
      <w:pPr>
        <w:spacing w:before="136" w:line="219" w:lineRule="auto"/>
        <w:ind w:left="439"/>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6.3投标人在投标过程中弄虚作假，提供</w:t>
      </w:r>
      <w:r>
        <w:rPr>
          <w:rFonts w:ascii="宋体" w:hAnsi="宋体" w:eastAsia="宋体" w:cs="宋体"/>
          <w:color w:val="auto"/>
          <w:spacing w:val="6"/>
          <w:sz w:val="23"/>
          <w:szCs w:val="23"/>
          <w:highlight w:val="none"/>
        </w:rPr>
        <w:t>虚假材料的；</w:t>
      </w:r>
    </w:p>
    <w:p w14:paraId="6AD9C7DB">
      <w:pPr>
        <w:spacing w:before="107" w:line="219" w:lineRule="auto"/>
        <w:ind w:left="439"/>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6.4中标人无正当理由不与采购人签订合同的；</w:t>
      </w:r>
    </w:p>
    <w:p w14:paraId="64CC804D">
      <w:pPr>
        <w:spacing w:before="128" w:line="275" w:lineRule="auto"/>
        <w:ind w:right="1445" w:firstLine="439"/>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6.5中标人将中标项目转让给他人或者在投标文件中未说明且未经采购人同意，将中</w:t>
      </w:r>
      <w:r>
        <w:rPr>
          <w:rFonts w:ascii="宋体" w:hAnsi="宋体" w:eastAsia="宋体" w:cs="宋体"/>
          <w:color w:val="auto"/>
          <w:spacing w:val="18"/>
          <w:sz w:val="23"/>
          <w:szCs w:val="23"/>
          <w:highlight w:val="none"/>
        </w:rPr>
        <w:t xml:space="preserve"> </w:t>
      </w:r>
      <w:r>
        <w:rPr>
          <w:rFonts w:ascii="宋体" w:hAnsi="宋体" w:eastAsia="宋体" w:cs="宋体"/>
          <w:color w:val="auto"/>
          <w:sz w:val="23"/>
          <w:szCs w:val="23"/>
          <w:highlight w:val="none"/>
        </w:rPr>
        <w:t>标项目分包给他人的；</w:t>
      </w:r>
    </w:p>
    <w:p w14:paraId="284F0137">
      <w:pPr>
        <w:spacing w:before="126" w:line="219" w:lineRule="auto"/>
        <w:ind w:left="439"/>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6.6中标人拒绝履行合同义务的；</w:t>
      </w:r>
    </w:p>
    <w:p w14:paraId="4ED24AEE">
      <w:pPr>
        <w:spacing w:line="219" w:lineRule="auto"/>
        <w:rPr>
          <w:rFonts w:ascii="宋体" w:hAnsi="宋体" w:eastAsia="宋体" w:cs="宋体"/>
          <w:color w:val="auto"/>
          <w:sz w:val="23"/>
          <w:szCs w:val="23"/>
          <w:highlight w:val="none"/>
        </w:rPr>
        <w:sectPr>
          <w:headerReference r:id="rId25" w:type="default"/>
          <w:footerReference r:id="rId26" w:type="default"/>
          <w:pgSz w:w="11900" w:h="16840"/>
          <w:pgMar w:top="1279" w:right="49" w:bottom="1131" w:left="1170" w:header="925" w:footer="961" w:gutter="0"/>
          <w:pgNumType w:fmt="decimal"/>
          <w:cols w:space="720" w:num="1"/>
        </w:sectPr>
      </w:pPr>
    </w:p>
    <w:p w14:paraId="6D5AECF4">
      <w:pPr>
        <w:spacing w:before="137" w:line="220" w:lineRule="auto"/>
        <w:ind w:left="490"/>
        <w:rPr>
          <w:rFonts w:ascii="宋体" w:hAnsi="宋体" w:eastAsia="宋体" w:cs="宋体"/>
          <w:color w:val="auto"/>
          <w:sz w:val="22"/>
          <w:szCs w:val="22"/>
          <w:highlight w:val="none"/>
        </w:rPr>
      </w:pPr>
      <w:bookmarkStart w:id="32" w:name="bookmark48"/>
      <w:bookmarkEnd w:id="32"/>
      <w:r>
        <w:rPr>
          <w:rFonts w:ascii="宋体" w:hAnsi="宋体" w:eastAsia="宋体" w:cs="宋体"/>
          <w:color w:val="auto"/>
          <w:spacing w:val="16"/>
          <w:sz w:val="22"/>
          <w:szCs w:val="22"/>
          <w:highlight w:val="none"/>
        </w:rPr>
        <w:t>6.7其他严重扰乱招投标程序的。</w:t>
      </w:r>
    </w:p>
    <w:p w14:paraId="4C5199C7">
      <w:pPr>
        <w:spacing w:before="128" w:line="219" w:lineRule="auto"/>
        <w:ind w:left="620"/>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(五)投标文件的份数和签署</w:t>
      </w:r>
    </w:p>
    <w:p w14:paraId="7CD53EAD">
      <w:pPr>
        <w:spacing w:before="96" w:line="285" w:lineRule="auto"/>
        <w:ind w:left="20" w:right="70" w:firstLine="469"/>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 </w:t>
      </w:r>
      <w:r>
        <w:rPr>
          <w:rFonts w:ascii="宋体" w:hAnsi="宋体" w:eastAsia="宋体" w:cs="宋体"/>
          <w:color w:val="auto"/>
          <w:sz w:val="24"/>
          <w:szCs w:val="24"/>
          <w:highlight w:val="none"/>
        </w:rPr>
        <w:t>投标文件一式叁份，其中正本一份，副本一份，电子文档一份(推荐</w:t>
      </w:r>
      <w:r>
        <w:rPr>
          <w:rFonts w:ascii="Times New Roman" w:hAnsi="Times New Roman" w:eastAsia="Times New Roman" w:cs="Times New Roman"/>
          <w:color w:val="auto"/>
          <w:sz w:val="24"/>
          <w:szCs w:val="24"/>
          <w:highlight w:val="none"/>
        </w:rPr>
        <w:t>U</w:t>
      </w:r>
      <w:r>
        <w:rPr>
          <w:rFonts w:ascii="宋体" w:hAnsi="宋体" w:eastAsia="宋体" w:cs="宋体"/>
          <w:color w:val="auto"/>
          <w:sz w:val="24"/>
          <w:szCs w:val="24"/>
          <w:highlight w:val="none"/>
        </w:rPr>
        <w:t>盘为载体，</w:t>
      </w:r>
      <w:r>
        <w:rPr>
          <w:rFonts w:ascii="宋体" w:hAnsi="宋体" w:eastAsia="宋体" w:cs="宋体"/>
          <w:color w:val="auto"/>
          <w:spacing w:val="15"/>
          <w:sz w:val="24"/>
          <w:szCs w:val="24"/>
          <w:highlight w:val="none"/>
        </w:rPr>
        <w:t xml:space="preserve"> </w:t>
      </w:r>
      <w:r>
        <w:rPr>
          <w:rFonts w:ascii="宋体" w:hAnsi="宋体" w:eastAsia="宋体" w:cs="宋体"/>
          <w:color w:val="auto"/>
          <w:sz w:val="24"/>
          <w:szCs w:val="24"/>
          <w:highlight w:val="none"/>
        </w:rPr>
        <w:t>电子文档应为投标文件正本全部扫描件，签字盖章齐全)。每</w:t>
      </w:r>
      <w:r>
        <w:rPr>
          <w:rFonts w:ascii="宋体" w:hAnsi="宋体" w:eastAsia="宋体" w:cs="宋体"/>
          <w:color w:val="auto"/>
          <w:spacing w:val="-1"/>
          <w:sz w:val="24"/>
          <w:szCs w:val="24"/>
          <w:highlight w:val="none"/>
        </w:rPr>
        <w:t>套投标文件须在封面清楚地</w:t>
      </w:r>
      <w:r>
        <w:rPr>
          <w:rFonts w:ascii="宋体" w:hAnsi="宋体" w:eastAsia="宋体" w:cs="宋体"/>
          <w:color w:val="auto"/>
          <w:sz w:val="24"/>
          <w:szCs w:val="24"/>
          <w:highlight w:val="none"/>
        </w:rPr>
        <w:t xml:space="preserve"> 标明“正本”、“副本”、“电子文档”,副本应为正本的完</w:t>
      </w:r>
      <w:r>
        <w:rPr>
          <w:rFonts w:ascii="宋体" w:hAnsi="宋体" w:eastAsia="宋体" w:cs="宋体"/>
          <w:color w:val="auto"/>
          <w:spacing w:val="-1"/>
          <w:sz w:val="24"/>
          <w:szCs w:val="24"/>
          <w:highlight w:val="none"/>
        </w:rPr>
        <w:t>整复印件，副本与正本不一</w:t>
      </w:r>
      <w:r>
        <w:rPr>
          <w:rFonts w:ascii="宋体" w:hAnsi="宋体" w:eastAsia="宋体" w:cs="宋体"/>
          <w:color w:val="auto"/>
          <w:spacing w:val="-5"/>
          <w:sz w:val="24"/>
          <w:szCs w:val="24"/>
          <w:highlight w:val="none"/>
        </w:rPr>
        <w:t>致时以正本为准。</w:t>
      </w:r>
    </w:p>
    <w:p w14:paraId="22A55358">
      <w:pPr>
        <w:spacing w:before="125" w:line="281" w:lineRule="auto"/>
        <w:ind w:left="20" w:right="68" w:firstLine="469"/>
        <w:rPr>
          <w:rFonts w:ascii="宋体" w:hAnsi="宋体" w:eastAsia="宋体" w:cs="宋体"/>
          <w:color w:val="auto"/>
          <w:sz w:val="22"/>
          <w:szCs w:val="22"/>
          <w:highlight w:val="none"/>
        </w:rPr>
      </w:pPr>
      <w:r>
        <w:rPr>
          <w:rFonts w:ascii="宋体" w:hAnsi="宋体" w:eastAsia="宋体" w:cs="宋体"/>
          <w:color w:val="auto"/>
          <w:spacing w:val="16"/>
          <w:sz w:val="22"/>
          <w:szCs w:val="22"/>
          <w:highlight w:val="none"/>
        </w:rPr>
        <w:t>2.在投标文件正本中，招标文件第六篇投标文件格式中规定签署、盖章的地方必须按</w:t>
      </w:r>
      <w:r>
        <w:rPr>
          <w:rFonts w:ascii="宋体" w:hAnsi="宋体" w:eastAsia="宋体" w:cs="宋体"/>
          <w:color w:val="auto"/>
          <w:spacing w:val="12"/>
          <w:sz w:val="22"/>
          <w:szCs w:val="22"/>
          <w:highlight w:val="none"/>
        </w:rPr>
        <w:t xml:space="preserve"> </w:t>
      </w:r>
      <w:r>
        <w:rPr>
          <w:rFonts w:ascii="宋体" w:hAnsi="宋体" w:eastAsia="宋体" w:cs="宋体"/>
          <w:color w:val="auto"/>
          <w:spacing w:val="14"/>
          <w:sz w:val="22"/>
          <w:szCs w:val="22"/>
          <w:highlight w:val="none"/>
        </w:rPr>
        <w:t>其规定签署、盖章并逐页加盖投标单位公章鲜章。</w:t>
      </w:r>
    </w:p>
    <w:p w14:paraId="41FB202A">
      <w:pPr>
        <w:spacing w:before="119" w:line="282" w:lineRule="auto"/>
        <w:ind w:left="20" w:right="68" w:firstLine="469"/>
        <w:rPr>
          <w:rFonts w:ascii="宋体" w:hAnsi="宋体" w:eastAsia="宋体" w:cs="宋体"/>
          <w:color w:val="auto"/>
          <w:sz w:val="22"/>
          <w:szCs w:val="22"/>
          <w:highlight w:val="none"/>
        </w:rPr>
      </w:pPr>
      <w:r>
        <w:rPr>
          <w:rFonts w:ascii="宋体" w:hAnsi="宋体" w:eastAsia="宋体" w:cs="宋体"/>
          <w:color w:val="auto"/>
          <w:spacing w:val="16"/>
          <w:sz w:val="22"/>
          <w:szCs w:val="22"/>
          <w:highlight w:val="none"/>
        </w:rPr>
        <w:t>3.若投标人对投标文件的错处作必要修改，则应在修改处加盖投标人公章或由法定代</w:t>
      </w:r>
      <w:r>
        <w:rPr>
          <w:rFonts w:ascii="宋体" w:hAnsi="宋体" w:eastAsia="宋体" w:cs="宋体"/>
          <w:color w:val="auto"/>
          <w:spacing w:val="12"/>
          <w:sz w:val="22"/>
          <w:szCs w:val="22"/>
          <w:highlight w:val="none"/>
        </w:rPr>
        <w:t xml:space="preserve"> 表人或法定代表人授权代表签字确认。</w:t>
      </w:r>
    </w:p>
    <w:p w14:paraId="27D02732">
      <w:pPr>
        <w:spacing w:before="147" w:line="219" w:lineRule="auto"/>
        <w:ind w:left="490"/>
        <w:rPr>
          <w:rFonts w:ascii="宋体" w:hAnsi="宋体" w:eastAsia="宋体" w:cs="宋体"/>
          <w:color w:val="auto"/>
          <w:sz w:val="22"/>
          <w:szCs w:val="22"/>
          <w:highlight w:val="none"/>
        </w:rPr>
      </w:pPr>
      <w:r>
        <w:rPr>
          <w:rFonts w:ascii="宋体" w:hAnsi="宋体" w:eastAsia="宋体" w:cs="宋体"/>
          <w:color w:val="auto"/>
          <w:spacing w:val="13"/>
          <w:sz w:val="22"/>
          <w:szCs w:val="22"/>
          <w:highlight w:val="none"/>
        </w:rPr>
        <w:t>4.邮寄、电报、电话、传真形式的投标文件概不接受。</w:t>
      </w:r>
    </w:p>
    <w:p w14:paraId="3607105D">
      <w:pPr>
        <w:spacing w:before="110" w:line="218" w:lineRule="auto"/>
        <w:ind w:left="620"/>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(六)投标报价</w:t>
      </w:r>
    </w:p>
    <w:p w14:paraId="0ED9C179">
      <w:pPr>
        <w:spacing w:before="126" w:line="285" w:lineRule="auto"/>
        <w:ind w:left="20" w:right="69" w:firstLine="469"/>
        <w:rPr>
          <w:rFonts w:ascii="宋体" w:hAnsi="宋体" w:eastAsia="宋体" w:cs="宋体"/>
          <w:color w:val="auto"/>
          <w:sz w:val="22"/>
          <w:szCs w:val="22"/>
          <w:highlight w:val="none"/>
        </w:rPr>
      </w:pPr>
      <w:r>
        <w:rPr>
          <w:rFonts w:ascii="宋体" w:hAnsi="宋体" w:eastAsia="宋体" w:cs="宋体"/>
          <w:color w:val="auto"/>
          <w:spacing w:val="16"/>
          <w:sz w:val="22"/>
          <w:szCs w:val="22"/>
          <w:highlight w:val="none"/>
        </w:rPr>
        <w:t>1.投标人应严格按照“投标文件格式”中“开标一览表”和“明细报价表”的格式填</w:t>
      </w:r>
      <w:r>
        <w:rPr>
          <w:rFonts w:ascii="宋体" w:hAnsi="宋体" w:eastAsia="宋体" w:cs="宋体"/>
          <w:color w:val="auto"/>
          <w:spacing w:val="11"/>
          <w:sz w:val="22"/>
          <w:szCs w:val="22"/>
          <w:highlight w:val="none"/>
        </w:rPr>
        <w:t xml:space="preserve"> </w:t>
      </w:r>
      <w:r>
        <w:rPr>
          <w:rFonts w:ascii="宋体" w:hAnsi="宋体" w:eastAsia="宋体" w:cs="宋体"/>
          <w:color w:val="auto"/>
          <w:spacing w:val="7"/>
          <w:sz w:val="22"/>
          <w:szCs w:val="22"/>
          <w:highlight w:val="none"/>
        </w:rPr>
        <w:t>写报价。</w:t>
      </w:r>
    </w:p>
    <w:p w14:paraId="31094949">
      <w:pPr>
        <w:spacing w:before="130" w:line="218" w:lineRule="auto"/>
        <w:ind w:left="490"/>
        <w:rPr>
          <w:rFonts w:ascii="宋体" w:hAnsi="宋体" w:eastAsia="宋体" w:cs="宋体"/>
          <w:color w:val="auto"/>
          <w:sz w:val="22"/>
          <w:szCs w:val="22"/>
          <w:highlight w:val="none"/>
        </w:rPr>
      </w:pPr>
      <w:r>
        <w:rPr>
          <w:rFonts w:ascii="宋体" w:hAnsi="宋体" w:eastAsia="宋体" w:cs="宋体"/>
          <w:color w:val="auto"/>
          <w:spacing w:val="14"/>
          <w:sz w:val="22"/>
          <w:szCs w:val="22"/>
          <w:highlight w:val="none"/>
        </w:rPr>
        <w:t>2.投标人的报价为一次性报价，即在投标有效期内投标价格固定不变。</w:t>
      </w:r>
    </w:p>
    <w:p w14:paraId="38918874">
      <w:pPr>
        <w:spacing w:before="140" w:line="218" w:lineRule="auto"/>
        <w:ind w:left="490"/>
        <w:rPr>
          <w:rFonts w:ascii="宋体" w:hAnsi="宋体" w:eastAsia="宋体" w:cs="宋体"/>
          <w:color w:val="auto"/>
          <w:sz w:val="22"/>
          <w:szCs w:val="22"/>
          <w:highlight w:val="none"/>
        </w:rPr>
      </w:pPr>
      <w:r>
        <w:rPr>
          <w:rFonts w:ascii="宋体" w:hAnsi="宋体" w:eastAsia="宋体" w:cs="宋体"/>
          <w:color w:val="auto"/>
          <w:spacing w:val="14"/>
          <w:sz w:val="22"/>
          <w:szCs w:val="22"/>
          <w:highlight w:val="none"/>
        </w:rPr>
        <w:t>3.本项目只接受一个投标报价，有选择的或有条件的报价将不予接受。</w:t>
      </w:r>
    </w:p>
    <w:p w14:paraId="6317B997">
      <w:pPr>
        <w:spacing w:before="123" w:line="219" w:lineRule="auto"/>
        <w:ind w:left="620"/>
        <w:rPr>
          <w:rFonts w:ascii="宋体" w:hAnsi="宋体" w:eastAsia="宋体" w:cs="宋体"/>
          <w:color w:val="auto"/>
          <w:sz w:val="24"/>
          <w:szCs w:val="24"/>
          <w:highlight w:val="none"/>
        </w:rPr>
      </w:pPr>
      <w:r>
        <w:rPr>
          <w:rFonts w:ascii="宋体" w:hAnsi="宋体" w:eastAsia="宋体" w:cs="宋体"/>
          <w:color w:val="auto"/>
          <w:spacing w:val="14"/>
          <w:sz w:val="24"/>
          <w:szCs w:val="24"/>
          <w:highlight w:val="none"/>
        </w:rPr>
        <w:t>(七)修正错误</w:t>
      </w:r>
    </w:p>
    <w:p w14:paraId="745BAE8F">
      <w:pPr>
        <w:spacing w:before="125" w:line="219" w:lineRule="auto"/>
        <w:ind w:left="490"/>
        <w:rPr>
          <w:rFonts w:ascii="宋体" w:hAnsi="宋体" w:eastAsia="宋体" w:cs="宋体"/>
          <w:color w:val="auto"/>
          <w:sz w:val="22"/>
          <w:szCs w:val="22"/>
          <w:highlight w:val="none"/>
        </w:rPr>
      </w:pPr>
      <w:r>
        <w:rPr>
          <w:rFonts w:ascii="宋体" w:hAnsi="宋体" w:eastAsia="宋体" w:cs="宋体"/>
          <w:color w:val="auto"/>
          <w:spacing w:val="14"/>
          <w:sz w:val="22"/>
          <w:szCs w:val="22"/>
          <w:highlight w:val="none"/>
        </w:rPr>
        <w:t>若投标文件出现计算或表达上的错误，修正错误的原则如下：</w:t>
      </w:r>
    </w:p>
    <w:p w14:paraId="0A727600">
      <w:pPr>
        <w:spacing w:before="109" w:line="270" w:lineRule="auto"/>
        <w:ind w:left="20" w:right="66" w:firstLine="46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1.投标文件中开标一览表(报价表)内容与投标文件中相应内容不一致的，以开标一</w:t>
      </w:r>
      <w:r>
        <w:rPr>
          <w:rFonts w:ascii="宋体" w:hAnsi="宋体" w:eastAsia="宋体" w:cs="宋体"/>
          <w:color w:val="auto"/>
          <w:spacing w:val="8"/>
          <w:sz w:val="24"/>
          <w:szCs w:val="24"/>
          <w:highlight w:val="none"/>
        </w:rPr>
        <w:t xml:space="preserve"> </w:t>
      </w:r>
      <w:r>
        <w:rPr>
          <w:rFonts w:ascii="宋体" w:hAnsi="宋体" w:eastAsia="宋体" w:cs="宋体"/>
          <w:color w:val="auto"/>
          <w:spacing w:val="13"/>
          <w:sz w:val="24"/>
          <w:szCs w:val="24"/>
          <w:highlight w:val="none"/>
        </w:rPr>
        <w:t>览表(报价表)为准；</w:t>
      </w:r>
    </w:p>
    <w:p w14:paraId="76DF03DD">
      <w:pPr>
        <w:spacing w:before="128" w:line="219" w:lineRule="auto"/>
        <w:ind w:left="490"/>
        <w:rPr>
          <w:rFonts w:ascii="宋体" w:hAnsi="宋体" w:eastAsia="宋体" w:cs="宋体"/>
          <w:color w:val="auto"/>
          <w:sz w:val="22"/>
          <w:szCs w:val="22"/>
          <w:highlight w:val="none"/>
        </w:rPr>
      </w:pPr>
      <w:r>
        <w:rPr>
          <w:rFonts w:ascii="宋体" w:hAnsi="宋体" w:eastAsia="宋体" w:cs="宋体"/>
          <w:color w:val="auto"/>
          <w:spacing w:val="13"/>
          <w:sz w:val="22"/>
          <w:szCs w:val="22"/>
          <w:highlight w:val="none"/>
        </w:rPr>
        <w:t>2.大写金额和小写金额不一致的，以大写金额</w:t>
      </w:r>
      <w:r>
        <w:rPr>
          <w:rFonts w:ascii="宋体" w:hAnsi="宋体" w:eastAsia="宋体" w:cs="宋体"/>
          <w:color w:val="auto"/>
          <w:spacing w:val="12"/>
          <w:sz w:val="22"/>
          <w:szCs w:val="22"/>
          <w:highlight w:val="none"/>
        </w:rPr>
        <w:t>为准；</w:t>
      </w:r>
    </w:p>
    <w:p w14:paraId="4397AEAC">
      <w:pPr>
        <w:spacing w:before="127" w:line="218" w:lineRule="auto"/>
        <w:jc w:val="right"/>
        <w:rPr>
          <w:rFonts w:ascii="宋体" w:hAnsi="宋体" w:eastAsia="宋体" w:cs="宋体"/>
          <w:color w:val="auto"/>
          <w:sz w:val="22"/>
          <w:szCs w:val="22"/>
          <w:highlight w:val="none"/>
        </w:rPr>
      </w:pPr>
      <w:r>
        <w:rPr>
          <w:rFonts w:ascii="宋体" w:hAnsi="宋体" w:eastAsia="宋体" w:cs="宋体"/>
          <w:color w:val="auto"/>
          <w:spacing w:val="12"/>
          <w:sz w:val="22"/>
          <w:szCs w:val="22"/>
          <w:highlight w:val="none"/>
        </w:rPr>
        <w:t>3.单价金额小数点或者百分比有明显错位的，以开标一览表的总价为准，并修改单价；</w:t>
      </w:r>
    </w:p>
    <w:p w14:paraId="7E724D2F">
      <w:pPr>
        <w:spacing w:before="140" w:line="218" w:lineRule="auto"/>
        <w:ind w:left="490"/>
        <w:rPr>
          <w:rFonts w:ascii="宋体" w:hAnsi="宋体" w:eastAsia="宋体" w:cs="宋体"/>
          <w:color w:val="auto"/>
          <w:sz w:val="22"/>
          <w:szCs w:val="22"/>
          <w:highlight w:val="none"/>
        </w:rPr>
      </w:pPr>
      <w:r>
        <w:rPr>
          <w:rFonts w:ascii="宋体" w:hAnsi="宋体" w:eastAsia="宋体" w:cs="宋体"/>
          <w:color w:val="auto"/>
          <w:spacing w:val="14"/>
          <w:sz w:val="22"/>
          <w:szCs w:val="22"/>
          <w:highlight w:val="none"/>
        </w:rPr>
        <w:t>4.总价金额与按单价汇总金额不一致的，以单价金额计算</w:t>
      </w:r>
      <w:r>
        <w:rPr>
          <w:rFonts w:ascii="宋体" w:hAnsi="宋体" w:eastAsia="宋体" w:cs="宋体"/>
          <w:color w:val="auto"/>
          <w:spacing w:val="13"/>
          <w:sz w:val="22"/>
          <w:szCs w:val="22"/>
          <w:highlight w:val="none"/>
        </w:rPr>
        <w:t>结果为准。</w:t>
      </w:r>
    </w:p>
    <w:p w14:paraId="31415FBB">
      <w:pPr>
        <w:spacing w:before="111" w:line="310" w:lineRule="auto"/>
        <w:ind w:left="20" w:right="69" w:firstLine="469"/>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评标委员会按上述修正错误的原则及方法调整或修正投标人投标</w:t>
      </w:r>
      <w:r>
        <w:rPr>
          <w:rFonts w:ascii="宋体" w:hAnsi="宋体" w:eastAsia="宋体" w:cs="宋体"/>
          <w:color w:val="auto"/>
          <w:spacing w:val="-4"/>
          <w:sz w:val="24"/>
          <w:szCs w:val="24"/>
          <w:highlight w:val="none"/>
        </w:rPr>
        <w:t>报价，若同时出现两</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种以上不一致的，按照前款规定的顺序修正，投标人同意并</w:t>
      </w:r>
      <w:r>
        <w:rPr>
          <w:rFonts w:ascii="宋体" w:hAnsi="宋体" w:eastAsia="宋体" w:cs="宋体"/>
          <w:color w:val="auto"/>
          <w:spacing w:val="-4"/>
          <w:sz w:val="24"/>
          <w:szCs w:val="24"/>
          <w:highlight w:val="none"/>
        </w:rPr>
        <w:t>签字确认后，调整后的投标报</w:t>
      </w:r>
      <w:r>
        <w:rPr>
          <w:rFonts w:ascii="宋体" w:hAnsi="宋体" w:eastAsia="宋体" w:cs="宋体"/>
          <w:color w:val="auto"/>
          <w:spacing w:val="-3"/>
          <w:sz w:val="24"/>
          <w:szCs w:val="24"/>
          <w:highlight w:val="none"/>
        </w:rPr>
        <w:t>价对投标人具有约束作用。如果投标人不接受修正后的报</w:t>
      </w:r>
      <w:r>
        <w:rPr>
          <w:rFonts w:ascii="宋体" w:hAnsi="宋体" w:eastAsia="宋体" w:cs="宋体"/>
          <w:color w:val="auto"/>
          <w:spacing w:val="-4"/>
          <w:sz w:val="24"/>
          <w:szCs w:val="24"/>
          <w:highlight w:val="none"/>
        </w:rPr>
        <w:t>价，则其投标将作为无效投标处</w:t>
      </w:r>
      <w:r>
        <w:rPr>
          <w:rFonts w:ascii="宋体" w:hAnsi="宋体" w:eastAsia="宋体" w:cs="宋体"/>
          <w:color w:val="auto"/>
          <w:spacing w:val="-6"/>
          <w:sz w:val="24"/>
          <w:szCs w:val="24"/>
          <w:highlight w:val="none"/>
        </w:rPr>
        <w:t>理。</w:t>
      </w:r>
    </w:p>
    <w:p w14:paraId="7FEEBB43">
      <w:pPr>
        <w:spacing w:line="219" w:lineRule="auto"/>
        <w:ind w:left="620"/>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(八)投标文件的递交</w:t>
      </w:r>
    </w:p>
    <w:p w14:paraId="383265E1">
      <w:pPr>
        <w:spacing w:before="124" w:line="335" w:lineRule="auto"/>
        <w:ind w:left="20" w:right="67" w:firstLine="469"/>
        <w:rPr>
          <w:rFonts w:ascii="宋体" w:hAnsi="宋体" w:eastAsia="宋体" w:cs="宋体"/>
          <w:color w:val="auto"/>
          <w:sz w:val="22"/>
          <w:szCs w:val="22"/>
          <w:highlight w:val="none"/>
        </w:rPr>
      </w:pPr>
      <w:r>
        <w:rPr>
          <w:rFonts w:ascii="宋体" w:hAnsi="宋体" w:eastAsia="宋体" w:cs="宋体"/>
          <w:color w:val="auto"/>
          <w:spacing w:val="16"/>
          <w:sz w:val="22"/>
          <w:szCs w:val="22"/>
          <w:highlight w:val="none"/>
        </w:rPr>
        <w:t>投标文件的正本、副本均应密封送达投标地点，应在</w:t>
      </w:r>
      <w:r>
        <w:rPr>
          <w:rFonts w:ascii="宋体" w:hAnsi="宋体" w:eastAsia="宋体" w:cs="宋体"/>
          <w:color w:val="auto"/>
          <w:spacing w:val="15"/>
          <w:sz w:val="22"/>
          <w:szCs w:val="22"/>
          <w:highlight w:val="none"/>
        </w:rPr>
        <w:t>正、副本封套上注明项目名称、</w:t>
      </w:r>
      <w:r>
        <w:rPr>
          <w:rFonts w:ascii="宋体" w:hAnsi="宋体" w:eastAsia="宋体" w:cs="宋体"/>
          <w:color w:val="auto"/>
          <w:sz w:val="22"/>
          <w:szCs w:val="22"/>
          <w:highlight w:val="none"/>
        </w:rPr>
        <w:t xml:space="preserve"> </w:t>
      </w:r>
      <w:r>
        <w:rPr>
          <w:rFonts w:ascii="宋体" w:hAnsi="宋体" w:eastAsia="宋体" w:cs="宋体"/>
          <w:color w:val="auto"/>
          <w:spacing w:val="11"/>
          <w:sz w:val="22"/>
          <w:szCs w:val="22"/>
          <w:highlight w:val="none"/>
        </w:rPr>
        <w:t>投标人名称。若正本、副本分别进行密封的，还应在封套上注明“正本</w:t>
      </w:r>
      <w:r>
        <w:rPr>
          <w:rFonts w:ascii="宋体" w:hAnsi="宋体" w:eastAsia="宋体" w:cs="宋体"/>
          <w:color w:val="auto"/>
          <w:spacing w:val="10"/>
          <w:sz w:val="22"/>
          <w:szCs w:val="22"/>
          <w:highlight w:val="none"/>
        </w:rPr>
        <w:t>”、“副本”、“电子文档”字样。</w:t>
      </w:r>
    </w:p>
    <w:p w14:paraId="3A37436E">
      <w:pPr>
        <w:spacing w:line="220" w:lineRule="auto"/>
        <w:ind w:left="493"/>
        <w:rPr>
          <w:rFonts w:ascii="宋体" w:hAnsi="宋体" w:eastAsia="宋体" w:cs="宋体"/>
          <w:color w:val="auto"/>
          <w:sz w:val="22"/>
          <w:szCs w:val="22"/>
          <w:highlight w:val="none"/>
        </w:rPr>
      </w:pPr>
      <w:r>
        <w:rPr>
          <w:rFonts w:ascii="宋体" w:hAnsi="宋体" w:eastAsia="宋体" w:cs="宋体"/>
          <w:b/>
          <w:bCs/>
          <w:color w:val="auto"/>
          <w:spacing w:val="-2"/>
          <w:sz w:val="22"/>
          <w:szCs w:val="22"/>
          <w:highlight w:val="none"/>
        </w:rPr>
        <w:t>五</w:t>
      </w:r>
      <w:r>
        <w:rPr>
          <w:rFonts w:ascii="宋体" w:hAnsi="宋体" w:eastAsia="宋体" w:cs="宋体"/>
          <w:color w:val="auto"/>
          <w:spacing w:val="-41"/>
          <w:sz w:val="22"/>
          <w:szCs w:val="22"/>
          <w:highlight w:val="none"/>
        </w:rPr>
        <w:t xml:space="preserve"> </w:t>
      </w:r>
      <w:r>
        <w:rPr>
          <w:rFonts w:ascii="宋体" w:hAnsi="宋体" w:eastAsia="宋体" w:cs="宋体"/>
          <w:b/>
          <w:bCs/>
          <w:color w:val="auto"/>
          <w:spacing w:val="-2"/>
          <w:sz w:val="22"/>
          <w:szCs w:val="22"/>
          <w:highlight w:val="none"/>
        </w:rPr>
        <w:t>、开标</w:t>
      </w:r>
    </w:p>
    <w:p w14:paraId="3B18BD71">
      <w:pPr>
        <w:spacing w:before="139" w:line="219" w:lineRule="auto"/>
        <w:ind w:left="620"/>
        <w:rPr>
          <w:rFonts w:ascii="宋体" w:hAnsi="宋体" w:eastAsia="宋体" w:cs="宋体"/>
          <w:color w:val="auto"/>
          <w:sz w:val="22"/>
          <w:szCs w:val="22"/>
          <w:highlight w:val="none"/>
        </w:rPr>
      </w:pPr>
      <w:r>
        <w:rPr>
          <w:rFonts w:ascii="宋体" w:hAnsi="宋体" w:eastAsia="宋体" w:cs="宋体"/>
          <w:color w:val="auto"/>
          <w:spacing w:val="17"/>
          <w:sz w:val="22"/>
          <w:szCs w:val="22"/>
          <w:highlight w:val="none"/>
        </w:rPr>
        <w:t>(一)开标应当在招标文件中“投标邀请书”确定的时间和地点公开进行。</w:t>
      </w:r>
    </w:p>
    <w:p w14:paraId="6530FA34">
      <w:pPr>
        <w:spacing w:before="130" w:line="219" w:lineRule="auto"/>
        <w:ind w:left="620"/>
        <w:rPr>
          <w:rFonts w:ascii="宋体" w:hAnsi="宋体" w:eastAsia="宋体" w:cs="宋体"/>
          <w:color w:val="auto"/>
          <w:sz w:val="22"/>
          <w:szCs w:val="22"/>
          <w:highlight w:val="none"/>
        </w:rPr>
      </w:pPr>
      <w:r>
        <w:rPr>
          <w:rFonts w:ascii="宋体" w:hAnsi="宋体" w:eastAsia="宋体" w:cs="宋体"/>
          <w:color w:val="auto"/>
          <w:spacing w:val="17"/>
          <w:sz w:val="22"/>
          <w:szCs w:val="22"/>
          <w:highlight w:val="none"/>
        </w:rPr>
        <w:t>(二)采购代理机构可视采购具体情况，延长投标截止时间和开标时间。</w:t>
      </w:r>
    </w:p>
    <w:p w14:paraId="328CD543">
      <w:pPr>
        <w:spacing w:before="148" w:line="219" w:lineRule="auto"/>
        <w:ind w:left="620"/>
        <w:rPr>
          <w:rFonts w:ascii="宋体" w:hAnsi="宋体" w:eastAsia="宋体" w:cs="宋体"/>
          <w:color w:val="auto"/>
          <w:sz w:val="22"/>
          <w:szCs w:val="22"/>
          <w:highlight w:val="none"/>
        </w:rPr>
      </w:pPr>
      <w:r>
        <w:rPr>
          <w:rFonts w:ascii="宋体" w:hAnsi="宋体" w:eastAsia="宋体" w:cs="宋体"/>
          <w:color w:val="auto"/>
          <w:spacing w:val="13"/>
          <w:sz w:val="22"/>
          <w:szCs w:val="22"/>
          <w:highlight w:val="none"/>
        </w:rPr>
        <w:t>(三)开标由采购人或采购代理机构主持，邀请投标人和有关监督部门代表</w:t>
      </w:r>
      <w:r>
        <w:rPr>
          <w:rFonts w:ascii="宋体" w:hAnsi="宋体" w:eastAsia="宋体" w:cs="宋体"/>
          <w:color w:val="auto"/>
          <w:spacing w:val="12"/>
          <w:sz w:val="22"/>
          <w:szCs w:val="22"/>
          <w:highlight w:val="none"/>
        </w:rPr>
        <w:t>参加，有关</w:t>
      </w:r>
    </w:p>
    <w:p w14:paraId="30B3AC56">
      <w:pPr>
        <w:spacing w:line="219" w:lineRule="auto"/>
        <w:rPr>
          <w:rFonts w:ascii="宋体" w:hAnsi="宋体" w:eastAsia="宋体" w:cs="宋体"/>
          <w:color w:val="auto"/>
          <w:sz w:val="22"/>
          <w:szCs w:val="22"/>
          <w:highlight w:val="none"/>
        </w:rPr>
        <w:sectPr>
          <w:headerReference r:id="rId27" w:type="default"/>
          <w:footerReference r:id="rId28" w:type="default"/>
          <w:pgSz w:w="11900" w:h="16840"/>
          <w:pgMar w:top="1252" w:right="1539" w:bottom="1240" w:left="1039" w:header="913" w:footer="1058" w:gutter="0"/>
          <w:pgNumType w:fmt="decimal"/>
          <w:cols w:space="720" w:num="1"/>
        </w:sectPr>
      </w:pPr>
    </w:p>
    <w:p w14:paraId="122AB4BC">
      <w:pPr>
        <w:spacing w:before="134" w:line="219" w:lineRule="auto"/>
        <w:ind w:left="20"/>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rPr>
        <w:t>监督部门可视情况派员现场监督。</w:t>
      </w:r>
    </w:p>
    <w:p w14:paraId="2D056A6A">
      <w:pPr>
        <w:spacing w:before="115" w:line="287" w:lineRule="auto"/>
        <w:ind w:left="20" w:firstLine="580"/>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(四)开标时，由投标人或者其推选的代表检查投标文件的</w:t>
      </w:r>
      <w:r>
        <w:rPr>
          <w:rFonts w:ascii="宋体" w:hAnsi="宋体" w:eastAsia="宋体" w:cs="宋体"/>
          <w:color w:val="auto"/>
          <w:spacing w:val="6"/>
          <w:sz w:val="23"/>
          <w:szCs w:val="23"/>
          <w:highlight w:val="none"/>
        </w:rPr>
        <w:t>密封情况；经确认无误后，</w:t>
      </w:r>
      <w:r>
        <w:rPr>
          <w:rFonts w:ascii="宋体" w:hAnsi="宋体" w:eastAsia="宋体" w:cs="宋体"/>
          <w:color w:val="auto"/>
          <w:sz w:val="23"/>
          <w:szCs w:val="23"/>
          <w:highlight w:val="none"/>
        </w:rPr>
        <w:t xml:space="preserve"> </w:t>
      </w:r>
      <w:r>
        <w:rPr>
          <w:rFonts w:ascii="宋体" w:hAnsi="宋体" w:eastAsia="宋体" w:cs="宋体"/>
          <w:color w:val="auto"/>
          <w:spacing w:val="7"/>
          <w:sz w:val="23"/>
          <w:szCs w:val="23"/>
          <w:highlight w:val="none"/>
        </w:rPr>
        <w:t>由采购人或者采购代理机构工作人员当众拆封，宣布投标人名称、投标价格和《开</w:t>
      </w:r>
      <w:r>
        <w:rPr>
          <w:rFonts w:ascii="宋体" w:hAnsi="宋体" w:eastAsia="宋体" w:cs="宋体"/>
          <w:color w:val="auto"/>
          <w:spacing w:val="6"/>
          <w:sz w:val="23"/>
          <w:szCs w:val="23"/>
          <w:highlight w:val="none"/>
        </w:rPr>
        <w:t>标一览</w:t>
      </w:r>
      <w:r>
        <w:rPr>
          <w:rFonts w:ascii="宋体" w:hAnsi="宋体" w:eastAsia="宋体" w:cs="宋体"/>
          <w:color w:val="auto"/>
          <w:spacing w:val="5"/>
          <w:sz w:val="23"/>
          <w:szCs w:val="23"/>
          <w:highlight w:val="none"/>
        </w:rPr>
        <w:t>表》规定的需要宣布的其他内容。投标人不足三家的，不得开标。</w:t>
      </w:r>
    </w:p>
    <w:p w14:paraId="78E7B762">
      <w:pPr>
        <w:spacing w:before="146" w:line="271" w:lineRule="auto"/>
        <w:ind w:left="20" w:right="83" w:firstLine="580"/>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(五)未宣读的投标价格、价格折扣和招标文件允许提供的备选投标</w:t>
      </w:r>
      <w:r>
        <w:rPr>
          <w:rFonts w:ascii="宋体" w:hAnsi="宋体" w:eastAsia="宋体" w:cs="宋体"/>
          <w:color w:val="auto"/>
          <w:spacing w:val="10"/>
          <w:sz w:val="23"/>
          <w:szCs w:val="23"/>
          <w:highlight w:val="none"/>
        </w:rPr>
        <w:t>方案等实质性内</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容等，评标时不予承认。</w:t>
      </w:r>
    </w:p>
    <w:p w14:paraId="637C6A6A">
      <w:pPr>
        <w:spacing w:before="125" w:line="219" w:lineRule="auto"/>
        <w:ind w:left="600"/>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(六)开标过程应由采购人或采购代理机构指定专人负责记录，并存档备</w:t>
      </w:r>
      <w:r>
        <w:rPr>
          <w:rFonts w:ascii="宋体" w:hAnsi="宋体" w:eastAsia="宋体" w:cs="宋体"/>
          <w:color w:val="auto"/>
          <w:spacing w:val="8"/>
          <w:sz w:val="23"/>
          <w:szCs w:val="23"/>
          <w:highlight w:val="none"/>
        </w:rPr>
        <w:t>查。</w:t>
      </w:r>
    </w:p>
    <w:p w14:paraId="347C34B5">
      <w:pPr>
        <w:spacing w:before="129" w:line="220" w:lineRule="auto"/>
        <w:ind w:left="600"/>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(七)投标人未参加开标的，视同认可开标结果。</w:t>
      </w:r>
    </w:p>
    <w:p w14:paraId="4FCDA464">
      <w:pPr>
        <w:spacing w:before="123" w:line="220" w:lineRule="auto"/>
        <w:ind w:left="483"/>
        <w:rPr>
          <w:rFonts w:ascii="宋体" w:hAnsi="宋体" w:eastAsia="宋体" w:cs="宋体"/>
          <w:color w:val="auto"/>
          <w:sz w:val="23"/>
          <w:szCs w:val="23"/>
          <w:highlight w:val="none"/>
        </w:rPr>
      </w:pPr>
      <w:r>
        <w:rPr>
          <w:rFonts w:ascii="宋体" w:hAnsi="宋体" w:eastAsia="宋体" w:cs="宋体"/>
          <w:b/>
          <w:bCs/>
          <w:color w:val="auto"/>
          <w:spacing w:val="3"/>
          <w:sz w:val="23"/>
          <w:szCs w:val="23"/>
          <w:highlight w:val="none"/>
        </w:rPr>
        <w:t>六、评标</w:t>
      </w:r>
    </w:p>
    <w:p w14:paraId="33941B07">
      <w:pPr>
        <w:spacing w:before="119" w:line="219" w:lineRule="auto"/>
        <w:ind w:left="480"/>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见第四篇“评标”内容。</w:t>
      </w:r>
    </w:p>
    <w:p w14:paraId="0BC80151">
      <w:pPr>
        <w:spacing w:before="134" w:line="220" w:lineRule="auto"/>
        <w:ind w:left="483"/>
        <w:rPr>
          <w:rFonts w:ascii="宋体" w:hAnsi="宋体" w:eastAsia="宋体" w:cs="宋体"/>
          <w:color w:val="auto"/>
          <w:sz w:val="23"/>
          <w:szCs w:val="23"/>
          <w:highlight w:val="none"/>
        </w:rPr>
      </w:pPr>
      <w:r>
        <w:rPr>
          <w:rFonts w:ascii="宋体" w:hAnsi="宋体" w:eastAsia="宋体" w:cs="宋体"/>
          <w:b/>
          <w:bCs/>
          <w:color w:val="auto"/>
          <w:spacing w:val="3"/>
          <w:sz w:val="23"/>
          <w:szCs w:val="23"/>
          <w:highlight w:val="none"/>
        </w:rPr>
        <w:t>七、定标</w:t>
      </w:r>
    </w:p>
    <w:p w14:paraId="19F636A8">
      <w:pPr>
        <w:spacing w:before="129" w:line="220" w:lineRule="auto"/>
        <w:ind w:left="600"/>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w:t>
      </w:r>
      <w:r>
        <w:rPr>
          <w:rFonts w:ascii="宋体" w:hAnsi="宋体" w:eastAsia="宋体" w:cs="宋体"/>
          <w:color w:val="auto"/>
          <w:spacing w:val="-68"/>
          <w:sz w:val="23"/>
          <w:szCs w:val="23"/>
          <w:highlight w:val="none"/>
        </w:rPr>
        <w:t xml:space="preserve"> </w:t>
      </w:r>
      <w:r>
        <w:rPr>
          <w:rFonts w:ascii="宋体" w:hAnsi="宋体" w:eastAsia="宋体" w:cs="宋体"/>
          <w:color w:val="auto"/>
          <w:spacing w:val="16"/>
          <w:sz w:val="23"/>
          <w:szCs w:val="23"/>
          <w:highlight w:val="none"/>
        </w:rPr>
        <w:t>一)定标原则</w:t>
      </w:r>
    </w:p>
    <w:p w14:paraId="03A1447F">
      <w:pPr>
        <w:spacing w:before="113" w:line="321" w:lineRule="auto"/>
        <w:ind w:left="20" w:right="106" w:firstLine="459"/>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采购人或其授权的评标委员会应按照评标报告中推荐的中标候选人排名顺序确定中标</w:t>
      </w:r>
      <w:r>
        <w:rPr>
          <w:rFonts w:ascii="宋体" w:hAnsi="宋体" w:eastAsia="宋体" w:cs="宋体"/>
          <w:color w:val="auto"/>
          <w:spacing w:val="9"/>
          <w:sz w:val="23"/>
          <w:szCs w:val="23"/>
          <w:highlight w:val="none"/>
        </w:rPr>
        <w:t xml:space="preserve"> </w:t>
      </w:r>
      <w:r>
        <w:rPr>
          <w:rFonts w:ascii="宋体" w:hAnsi="宋体" w:eastAsia="宋体" w:cs="宋体"/>
          <w:color w:val="auto"/>
          <w:spacing w:val="-4"/>
          <w:sz w:val="23"/>
          <w:szCs w:val="23"/>
          <w:highlight w:val="none"/>
        </w:rPr>
        <w:t>人。</w:t>
      </w:r>
    </w:p>
    <w:p w14:paraId="13E6A5BA">
      <w:pPr>
        <w:spacing w:before="13" w:line="220" w:lineRule="auto"/>
        <w:ind w:left="600"/>
        <w:rPr>
          <w:rFonts w:ascii="宋体" w:hAnsi="宋体" w:eastAsia="宋体" w:cs="宋体"/>
          <w:color w:val="auto"/>
          <w:sz w:val="23"/>
          <w:szCs w:val="23"/>
          <w:highlight w:val="none"/>
        </w:rPr>
      </w:pPr>
      <w:r>
        <w:rPr>
          <w:rFonts w:ascii="宋体" w:hAnsi="宋体" w:eastAsia="宋体" w:cs="宋体"/>
          <w:color w:val="auto"/>
          <w:spacing w:val="21"/>
          <w:sz w:val="23"/>
          <w:szCs w:val="23"/>
          <w:highlight w:val="none"/>
        </w:rPr>
        <w:t>(二)定标程序</w:t>
      </w:r>
    </w:p>
    <w:p w14:paraId="0693B409">
      <w:pPr>
        <w:spacing w:before="124" w:line="218" w:lineRule="auto"/>
        <w:ind w:left="480"/>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1. 采购代理公司应当在评标结束后2个工作日内将评标报告送采购人。</w:t>
      </w:r>
    </w:p>
    <w:p w14:paraId="033927E8">
      <w:pPr>
        <w:spacing w:before="137" w:line="264" w:lineRule="auto"/>
        <w:ind w:left="20" w:right="101" w:firstLine="459"/>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2.采购人应当自收到评标报告之日起5个工作日内按评标报告推荐的中标候选人顺序</w:t>
      </w:r>
      <w:r>
        <w:rPr>
          <w:rFonts w:ascii="宋体" w:hAnsi="宋体" w:eastAsia="宋体" w:cs="宋体"/>
          <w:color w:val="auto"/>
          <w:spacing w:val="7"/>
          <w:sz w:val="23"/>
          <w:szCs w:val="23"/>
          <w:highlight w:val="none"/>
        </w:rPr>
        <w:t xml:space="preserve"> </w:t>
      </w:r>
      <w:r>
        <w:rPr>
          <w:rFonts w:ascii="宋体" w:hAnsi="宋体" w:eastAsia="宋体" w:cs="宋体"/>
          <w:color w:val="auto"/>
          <w:sz w:val="23"/>
          <w:szCs w:val="23"/>
          <w:highlight w:val="none"/>
        </w:rPr>
        <w:t>确定中标人。</w:t>
      </w:r>
    </w:p>
    <w:p w14:paraId="59380F56">
      <w:pPr>
        <w:spacing w:before="124" w:line="321" w:lineRule="auto"/>
        <w:ind w:left="20" w:right="106" w:firstLine="459"/>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中标候选人并列的，由采购人或者采购人委托评标委员会按照服务需求的优劣顺序排</w:t>
      </w:r>
      <w:r>
        <w:rPr>
          <w:rFonts w:ascii="宋体" w:hAnsi="宋体" w:eastAsia="宋体" w:cs="宋体"/>
          <w:color w:val="auto"/>
          <w:spacing w:val="8"/>
          <w:sz w:val="23"/>
          <w:szCs w:val="23"/>
          <w:highlight w:val="none"/>
        </w:rPr>
        <w:t xml:space="preserve"> </w:t>
      </w:r>
      <w:r>
        <w:rPr>
          <w:rFonts w:ascii="宋体" w:hAnsi="宋体" w:eastAsia="宋体" w:cs="宋体"/>
          <w:color w:val="auto"/>
          <w:spacing w:val="5"/>
          <w:sz w:val="23"/>
          <w:szCs w:val="23"/>
          <w:highlight w:val="none"/>
        </w:rPr>
        <w:t>列；服务需求优劣顺序相同的，按商务条款的优劣顺序排列确定中标人。</w:t>
      </w:r>
    </w:p>
    <w:p w14:paraId="34F2E076">
      <w:pPr>
        <w:spacing w:before="124" w:line="321" w:lineRule="auto"/>
        <w:ind w:left="20" w:right="106" w:firstLine="459"/>
        <w:rPr>
          <w:rFonts w:ascii="宋体" w:hAnsi="宋体" w:eastAsia="宋体" w:cs="宋体"/>
          <w:color w:val="auto"/>
          <w:spacing w:val="7"/>
          <w:sz w:val="23"/>
          <w:szCs w:val="23"/>
          <w:highlight w:val="none"/>
        </w:rPr>
      </w:pPr>
      <w:r>
        <w:rPr>
          <w:rFonts w:ascii="宋体" w:hAnsi="宋体" w:eastAsia="宋体" w:cs="宋体"/>
          <w:color w:val="auto"/>
          <w:spacing w:val="7"/>
          <w:sz w:val="23"/>
          <w:szCs w:val="23"/>
          <w:highlight w:val="none"/>
        </w:rPr>
        <w:t>3.采购代理机构应当自中标人确定之日起2个工作日内，在重庆綦江高新技术产业开发区管理委员会(重庆綦江工业园区管理委)</w:t>
      </w:r>
      <w:r>
        <w:rPr>
          <w:rFonts w:ascii="宋体" w:hAnsi="宋体" w:eastAsia="宋体" w:cs="宋体"/>
          <w:color w:val="auto"/>
          <w:spacing w:val="7"/>
          <w:sz w:val="23"/>
          <w:szCs w:val="23"/>
          <w:highlight w:val="none"/>
        </w:rPr>
        <w:fldChar w:fldCharType="begin"/>
      </w:r>
      <w:r>
        <w:rPr>
          <w:rFonts w:ascii="宋体" w:hAnsi="宋体" w:eastAsia="宋体" w:cs="宋体"/>
          <w:color w:val="auto"/>
          <w:spacing w:val="7"/>
          <w:sz w:val="23"/>
          <w:szCs w:val="23"/>
          <w:highlight w:val="none"/>
        </w:rPr>
        <w:instrText xml:space="preserve"> HYPERLINK "https://www.cqqj.gov.cn/bm/gyyqgwh/" </w:instrText>
      </w:r>
      <w:r>
        <w:rPr>
          <w:rFonts w:ascii="宋体" w:hAnsi="宋体" w:eastAsia="宋体" w:cs="宋体"/>
          <w:color w:val="auto"/>
          <w:spacing w:val="7"/>
          <w:sz w:val="23"/>
          <w:szCs w:val="23"/>
          <w:highlight w:val="none"/>
        </w:rPr>
        <w:fldChar w:fldCharType="separate"/>
      </w:r>
      <w:r>
        <w:rPr>
          <w:rFonts w:ascii="宋体" w:hAnsi="宋体" w:eastAsia="宋体" w:cs="宋体"/>
          <w:color w:val="auto"/>
          <w:spacing w:val="7"/>
          <w:sz w:val="23"/>
          <w:szCs w:val="23"/>
          <w:highlight w:val="none"/>
        </w:rPr>
        <w:t>https://www.cqqj.gov.cn/bm/gyyqgwh/</w:t>
      </w:r>
      <w:r>
        <w:rPr>
          <w:rFonts w:ascii="宋体" w:hAnsi="宋体" w:eastAsia="宋体" w:cs="宋体"/>
          <w:color w:val="auto"/>
          <w:spacing w:val="7"/>
          <w:sz w:val="23"/>
          <w:szCs w:val="23"/>
          <w:highlight w:val="none"/>
        </w:rPr>
        <w:fldChar w:fldCharType="end"/>
      </w:r>
      <w:r>
        <w:rPr>
          <w:rFonts w:ascii="宋体" w:hAnsi="宋体" w:eastAsia="宋体" w:cs="宋体"/>
          <w:color w:val="auto"/>
          <w:spacing w:val="7"/>
          <w:sz w:val="23"/>
          <w:szCs w:val="23"/>
          <w:highlight w:val="none"/>
        </w:rPr>
        <w:t xml:space="preserve"> 公告中标结果。中标公告期限为1个工作日。</w:t>
      </w:r>
    </w:p>
    <w:p w14:paraId="28BC4960">
      <w:pPr>
        <w:spacing w:before="124" w:line="321" w:lineRule="auto"/>
        <w:ind w:left="20" w:right="106" w:firstLine="459"/>
        <w:rPr>
          <w:rFonts w:ascii="宋体" w:hAnsi="宋体" w:eastAsia="宋体" w:cs="宋体"/>
          <w:color w:val="auto"/>
          <w:spacing w:val="7"/>
          <w:sz w:val="23"/>
          <w:szCs w:val="23"/>
          <w:highlight w:val="none"/>
        </w:rPr>
      </w:pPr>
      <w:r>
        <w:rPr>
          <w:rFonts w:ascii="宋体" w:hAnsi="宋体" w:eastAsia="宋体" w:cs="宋体"/>
          <w:color w:val="auto"/>
          <w:spacing w:val="7"/>
          <w:sz w:val="23"/>
          <w:szCs w:val="23"/>
          <w:highlight w:val="none"/>
        </w:rPr>
        <w:t>4.中标人变更</w:t>
      </w:r>
    </w:p>
    <w:p w14:paraId="2EBE3905">
      <w:pPr>
        <w:spacing w:before="124" w:line="320" w:lineRule="auto"/>
        <w:ind w:left="20" w:right="160" w:firstLine="459"/>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中标人拒绝与采购人签订合同的，采购人可以按照评标报告推荐</w:t>
      </w:r>
      <w:r>
        <w:rPr>
          <w:rFonts w:ascii="宋体" w:hAnsi="宋体" w:eastAsia="宋体" w:cs="宋体"/>
          <w:color w:val="auto"/>
          <w:spacing w:val="5"/>
          <w:sz w:val="23"/>
          <w:szCs w:val="23"/>
          <w:highlight w:val="none"/>
        </w:rPr>
        <w:t>的中标候选人顺序，</w:t>
      </w:r>
      <w:r>
        <w:rPr>
          <w:rFonts w:ascii="宋体" w:hAnsi="宋体" w:eastAsia="宋体" w:cs="宋体"/>
          <w:color w:val="auto"/>
          <w:sz w:val="23"/>
          <w:szCs w:val="23"/>
          <w:highlight w:val="none"/>
        </w:rPr>
        <w:t xml:space="preserve"> </w:t>
      </w:r>
      <w:r>
        <w:rPr>
          <w:rFonts w:ascii="宋体" w:hAnsi="宋体" w:eastAsia="宋体" w:cs="宋体"/>
          <w:color w:val="auto"/>
          <w:spacing w:val="5"/>
          <w:sz w:val="23"/>
          <w:szCs w:val="23"/>
          <w:highlight w:val="none"/>
        </w:rPr>
        <w:t>确定排名下一位的候选人为中标人，也可以重新</w:t>
      </w:r>
      <w:r>
        <w:rPr>
          <w:rFonts w:ascii="宋体" w:hAnsi="宋体" w:eastAsia="宋体" w:cs="宋体"/>
          <w:color w:val="auto"/>
          <w:spacing w:val="4"/>
          <w:sz w:val="23"/>
          <w:szCs w:val="23"/>
          <w:highlight w:val="none"/>
        </w:rPr>
        <w:t>开展采购活动。</w:t>
      </w:r>
    </w:p>
    <w:p w14:paraId="45926499">
      <w:pPr>
        <w:spacing w:before="1" w:line="218" w:lineRule="auto"/>
        <w:ind w:left="483"/>
        <w:rPr>
          <w:rFonts w:ascii="宋体" w:hAnsi="宋体" w:eastAsia="宋体" w:cs="宋体"/>
          <w:color w:val="auto"/>
          <w:sz w:val="23"/>
          <w:szCs w:val="23"/>
          <w:highlight w:val="none"/>
        </w:rPr>
      </w:pPr>
      <w:r>
        <w:rPr>
          <w:rFonts w:ascii="宋体" w:hAnsi="宋体" w:eastAsia="宋体" w:cs="宋体"/>
          <w:b/>
          <w:bCs/>
          <w:color w:val="auto"/>
          <w:spacing w:val="3"/>
          <w:sz w:val="23"/>
          <w:szCs w:val="23"/>
          <w:highlight w:val="none"/>
        </w:rPr>
        <w:t>八、中标通知书</w:t>
      </w:r>
    </w:p>
    <w:p w14:paraId="6E36D2EA">
      <w:pPr>
        <w:spacing w:before="140" w:line="219" w:lineRule="auto"/>
        <w:ind w:left="480"/>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1、采购人依法确定中标人后，采购代理机构以书面形式发出</w:t>
      </w:r>
      <w:r>
        <w:rPr>
          <w:rFonts w:ascii="宋体" w:hAnsi="宋体" w:eastAsia="宋体" w:cs="宋体"/>
          <w:color w:val="auto"/>
          <w:spacing w:val="4"/>
          <w:sz w:val="23"/>
          <w:szCs w:val="23"/>
          <w:highlight w:val="none"/>
        </w:rPr>
        <w:t>中标通知书。</w:t>
      </w:r>
    </w:p>
    <w:p w14:paraId="31D533BD">
      <w:pPr>
        <w:spacing w:before="107" w:line="271" w:lineRule="auto"/>
        <w:ind w:left="20" w:right="96" w:firstLine="459"/>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2、中标通知书发出后，采购人改变中标结果，或者中标人放弃中标，应当承担相应的</w:t>
      </w:r>
      <w:r>
        <w:rPr>
          <w:rFonts w:ascii="宋体" w:hAnsi="宋体" w:eastAsia="宋体" w:cs="宋体"/>
          <w:color w:val="auto"/>
          <w:spacing w:val="10"/>
          <w:sz w:val="23"/>
          <w:szCs w:val="23"/>
          <w:highlight w:val="none"/>
        </w:rPr>
        <w:t xml:space="preserve"> </w:t>
      </w:r>
      <w:r>
        <w:rPr>
          <w:rFonts w:ascii="宋体" w:hAnsi="宋体" w:eastAsia="宋体" w:cs="宋体"/>
          <w:color w:val="auto"/>
          <w:sz w:val="23"/>
          <w:szCs w:val="23"/>
          <w:highlight w:val="none"/>
        </w:rPr>
        <w:t>法律责任。</w:t>
      </w:r>
    </w:p>
    <w:p w14:paraId="670678FE">
      <w:pPr>
        <w:spacing w:before="144" w:line="220" w:lineRule="auto"/>
        <w:ind w:left="483"/>
        <w:rPr>
          <w:rFonts w:ascii="宋体" w:hAnsi="宋体" w:eastAsia="宋体" w:cs="宋体"/>
          <w:color w:val="auto"/>
          <w:sz w:val="23"/>
          <w:szCs w:val="23"/>
          <w:highlight w:val="none"/>
        </w:rPr>
      </w:pPr>
      <w:r>
        <w:rPr>
          <w:rFonts w:ascii="宋体" w:hAnsi="宋体" w:eastAsia="宋体" w:cs="宋体"/>
          <w:b/>
          <w:bCs/>
          <w:color w:val="auto"/>
          <w:spacing w:val="3"/>
          <w:sz w:val="23"/>
          <w:szCs w:val="23"/>
          <w:highlight w:val="none"/>
        </w:rPr>
        <w:t>九、关于质疑和投诉</w:t>
      </w:r>
    </w:p>
    <w:p w14:paraId="3739AE73">
      <w:pPr>
        <w:spacing w:before="108" w:line="219" w:lineRule="auto"/>
        <w:ind w:left="600"/>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(一)质疑内容、时限</w:t>
      </w:r>
    </w:p>
    <w:p w14:paraId="7578130A">
      <w:pPr>
        <w:spacing w:before="124" w:line="323" w:lineRule="auto"/>
        <w:ind w:left="20" w:right="50" w:firstLine="459"/>
        <w:jc w:val="both"/>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1、招标文件公告期限为采购公告发出之日起五个工作日，投标人对招标文件如有异议，</w:t>
      </w:r>
      <w:r>
        <w:rPr>
          <w:rFonts w:ascii="宋体" w:hAnsi="宋体" w:eastAsia="宋体" w:cs="宋体"/>
          <w:color w:val="auto"/>
          <w:spacing w:val="18"/>
          <w:sz w:val="23"/>
          <w:szCs w:val="23"/>
          <w:highlight w:val="none"/>
        </w:rPr>
        <w:t xml:space="preserve"> </w:t>
      </w:r>
      <w:r>
        <w:rPr>
          <w:rFonts w:ascii="宋体" w:hAnsi="宋体" w:eastAsia="宋体" w:cs="宋体"/>
          <w:color w:val="auto"/>
          <w:spacing w:val="7"/>
          <w:sz w:val="23"/>
          <w:szCs w:val="23"/>
          <w:highlight w:val="none"/>
        </w:rPr>
        <w:t>应在招标文件公告期限届满之日起七个工作日内以书面形式向采购人提出质疑，</w:t>
      </w:r>
      <w:r>
        <w:rPr>
          <w:rFonts w:ascii="宋体" w:hAnsi="宋体" w:eastAsia="宋体" w:cs="宋体"/>
          <w:color w:val="auto"/>
          <w:spacing w:val="6"/>
          <w:sz w:val="23"/>
          <w:szCs w:val="23"/>
          <w:highlight w:val="none"/>
        </w:rPr>
        <w:t>并附相关</w:t>
      </w:r>
      <w:r>
        <w:rPr>
          <w:rFonts w:ascii="宋体" w:hAnsi="宋体" w:eastAsia="宋体" w:cs="宋体"/>
          <w:color w:val="auto"/>
          <w:sz w:val="23"/>
          <w:szCs w:val="23"/>
          <w:highlight w:val="none"/>
        </w:rPr>
        <w:t xml:space="preserve"> </w:t>
      </w:r>
      <w:r>
        <w:rPr>
          <w:rFonts w:ascii="宋体" w:hAnsi="宋体" w:eastAsia="宋体" w:cs="宋体"/>
          <w:color w:val="auto"/>
          <w:spacing w:val="-3"/>
          <w:sz w:val="23"/>
          <w:szCs w:val="23"/>
          <w:highlight w:val="none"/>
        </w:rPr>
        <w:t>证明材料。</w:t>
      </w:r>
    </w:p>
    <w:p w14:paraId="2258EC9A">
      <w:pPr>
        <w:spacing w:line="323" w:lineRule="auto"/>
        <w:rPr>
          <w:rFonts w:ascii="宋体" w:hAnsi="宋体" w:eastAsia="宋体" w:cs="宋体"/>
          <w:color w:val="auto"/>
          <w:sz w:val="23"/>
          <w:szCs w:val="23"/>
          <w:highlight w:val="none"/>
        </w:rPr>
        <w:sectPr>
          <w:headerReference r:id="rId29" w:type="default"/>
          <w:footerReference r:id="rId30" w:type="default"/>
          <w:pgSz w:w="11900" w:h="16840"/>
          <w:pgMar w:top="1274" w:right="1394" w:bottom="1140" w:left="1139" w:header="920" w:footer="957" w:gutter="0"/>
          <w:pgNumType w:fmt="decimal"/>
          <w:cols w:space="720" w:num="1"/>
        </w:sectPr>
      </w:pPr>
    </w:p>
    <w:p w14:paraId="55EBC0ED">
      <w:pPr>
        <w:spacing w:before="119" w:line="270" w:lineRule="auto"/>
        <w:ind w:left="20" w:right="9" w:firstLine="459"/>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2、投标人对中标结果有异议的，应当在中标预公示发布之日起七个</w:t>
      </w:r>
      <w:r>
        <w:rPr>
          <w:rFonts w:ascii="宋体" w:hAnsi="宋体" w:eastAsia="宋体" w:cs="宋体"/>
          <w:color w:val="auto"/>
          <w:spacing w:val="3"/>
          <w:sz w:val="23"/>
          <w:szCs w:val="23"/>
          <w:highlight w:val="none"/>
        </w:rPr>
        <w:t>工作日内以书面形</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式向采购人提出质疑，并附相关证明材料。</w:t>
      </w:r>
    </w:p>
    <w:p w14:paraId="0E0F24EA">
      <w:pPr>
        <w:spacing w:before="127" w:line="270" w:lineRule="auto"/>
        <w:ind w:left="20" w:firstLine="459"/>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3、投标人对采购文件中投标人特定资格条件、技术质量和商务要求、评审标准及评审</w:t>
      </w:r>
      <w:r>
        <w:rPr>
          <w:rFonts w:ascii="宋体" w:hAnsi="宋体" w:eastAsia="宋体" w:cs="宋体"/>
          <w:color w:val="auto"/>
          <w:spacing w:val="2"/>
          <w:sz w:val="23"/>
          <w:szCs w:val="23"/>
          <w:highlight w:val="none"/>
        </w:rPr>
        <w:t xml:space="preserve"> </w:t>
      </w:r>
      <w:r>
        <w:rPr>
          <w:rFonts w:ascii="宋体" w:hAnsi="宋体" w:eastAsia="宋体" w:cs="宋体"/>
          <w:color w:val="auto"/>
          <w:spacing w:val="5"/>
          <w:sz w:val="23"/>
          <w:szCs w:val="23"/>
          <w:highlight w:val="none"/>
        </w:rPr>
        <w:t>细则有异议的，应主要向采购人提出质疑，</w:t>
      </w:r>
      <w:r>
        <w:rPr>
          <w:rFonts w:ascii="宋体" w:hAnsi="宋体" w:eastAsia="宋体" w:cs="宋体"/>
          <w:color w:val="auto"/>
          <w:spacing w:val="4"/>
          <w:sz w:val="23"/>
          <w:szCs w:val="23"/>
          <w:highlight w:val="none"/>
        </w:rPr>
        <w:t>其他问题可向采购代理机构提出质疑。</w:t>
      </w:r>
    </w:p>
    <w:p w14:paraId="22BE2AF0">
      <w:pPr>
        <w:spacing w:before="119" w:line="220" w:lineRule="auto"/>
        <w:ind w:left="610"/>
        <w:rPr>
          <w:rFonts w:ascii="宋体" w:hAnsi="宋体" w:eastAsia="宋体" w:cs="宋体"/>
          <w:color w:val="auto"/>
          <w:sz w:val="23"/>
          <w:szCs w:val="23"/>
          <w:highlight w:val="none"/>
        </w:rPr>
      </w:pPr>
      <w:r>
        <w:rPr>
          <w:rFonts w:ascii="宋体" w:hAnsi="宋体" w:eastAsia="宋体" w:cs="宋体"/>
          <w:color w:val="auto"/>
          <w:spacing w:val="16"/>
          <w:sz w:val="23"/>
          <w:szCs w:val="23"/>
          <w:highlight w:val="none"/>
        </w:rPr>
        <w:t>(二)质疑答复时限</w:t>
      </w:r>
    </w:p>
    <w:p w14:paraId="28B783A5">
      <w:pPr>
        <w:spacing w:before="133" w:line="219" w:lineRule="auto"/>
        <w:ind w:left="480"/>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采购人在收到投标人书面质疑后七个工作日内</w:t>
      </w:r>
      <w:r>
        <w:rPr>
          <w:rFonts w:ascii="宋体" w:hAnsi="宋体" w:eastAsia="宋体" w:cs="宋体"/>
          <w:color w:val="auto"/>
          <w:spacing w:val="4"/>
          <w:sz w:val="23"/>
          <w:szCs w:val="23"/>
          <w:highlight w:val="none"/>
        </w:rPr>
        <w:t>，对质疑内容作出答复。</w:t>
      </w:r>
    </w:p>
    <w:p w14:paraId="6589A417">
      <w:pPr>
        <w:spacing w:before="128" w:line="219" w:lineRule="auto"/>
        <w:ind w:left="610"/>
        <w:rPr>
          <w:rFonts w:ascii="宋体" w:hAnsi="宋体" w:eastAsia="宋体" w:cs="宋体"/>
          <w:color w:val="auto"/>
          <w:sz w:val="23"/>
          <w:szCs w:val="23"/>
          <w:highlight w:val="none"/>
        </w:rPr>
      </w:pPr>
      <w:r>
        <w:rPr>
          <w:rFonts w:ascii="宋体" w:hAnsi="宋体" w:eastAsia="宋体" w:cs="宋体"/>
          <w:color w:val="auto"/>
          <w:spacing w:val="15"/>
          <w:sz w:val="23"/>
          <w:szCs w:val="23"/>
          <w:highlight w:val="none"/>
        </w:rPr>
        <w:t>(三)不予受理或暂缓受理</w:t>
      </w:r>
    </w:p>
    <w:p w14:paraId="6B8C7DA4">
      <w:pPr>
        <w:spacing w:before="108" w:line="220" w:lineRule="auto"/>
        <w:ind w:left="480"/>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1、质疑有下列情形之一的，不予受理：</w:t>
      </w:r>
    </w:p>
    <w:p w14:paraId="7A5A9F62">
      <w:pPr>
        <w:spacing w:before="135" w:line="219" w:lineRule="auto"/>
        <w:ind w:left="480"/>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1.1质疑投标人参与了投标活动后，再对招标文件内容提出质疑的；</w:t>
      </w:r>
    </w:p>
    <w:p w14:paraId="3BCC6099">
      <w:pPr>
        <w:spacing w:before="128" w:line="220" w:lineRule="auto"/>
        <w:ind w:left="480"/>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1.2质疑超过有效期的；</w:t>
      </w:r>
    </w:p>
    <w:p w14:paraId="7026E73D">
      <w:pPr>
        <w:spacing w:before="116" w:line="220" w:lineRule="auto"/>
        <w:ind w:left="480"/>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1.3对同一事项重复质疑的。</w:t>
      </w:r>
    </w:p>
    <w:p w14:paraId="424CCF19">
      <w:pPr>
        <w:spacing w:before="124" w:line="321" w:lineRule="auto"/>
        <w:ind w:left="20" w:right="12" w:firstLine="459"/>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2、质疑有下列情形之一的，应暂不受理并告知投标人补充材</w:t>
      </w:r>
      <w:r>
        <w:rPr>
          <w:rFonts w:ascii="宋体" w:hAnsi="宋体" w:eastAsia="宋体" w:cs="宋体"/>
          <w:color w:val="auto"/>
          <w:spacing w:val="3"/>
          <w:sz w:val="23"/>
          <w:szCs w:val="23"/>
          <w:highlight w:val="none"/>
        </w:rPr>
        <w:t>料。投标人及时补充材料</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的，应予受理；逾期未补充的，不予受理：</w:t>
      </w:r>
    </w:p>
    <w:p w14:paraId="24987654">
      <w:pPr>
        <w:spacing w:before="1" w:line="218" w:lineRule="auto"/>
        <w:ind w:left="480"/>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2.1质疑书格式和内容不符合国家或重庆市相关规定的；</w:t>
      </w:r>
    </w:p>
    <w:p w14:paraId="41CE6000">
      <w:pPr>
        <w:spacing w:before="137" w:line="219" w:lineRule="auto"/>
        <w:ind w:left="480"/>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2.2质疑书提供的依据或证明材料不全的；</w:t>
      </w:r>
    </w:p>
    <w:p w14:paraId="27ACAFAE">
      <w:pPr>
        <w:spacing w:before="117" w:line="219" w:lineRule="auto"/>
        <w:ind w:left="480"/>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2.3质疑书副本数量不足的。</w:t>
      </w:r>
    </w:p>
    <w:p w14:paraId="0EE932C9">
      <w:pPr>
        <w:spacing w:before="120" w:line="220" w:lineRule="auto"/>
        <w:ind w:left="610"/>
        <w:rPr>
          <w:rFonts w:ascii="宋体" w:hAnsi="宋体" w:eastAsia="宋体" w:cs="宋体"/>
          <w:color w:val="auto"/>
          <w:sz w:val="23"/>
          <w:szCs w:val="23"/>
          <w:highlight w:val="none"/>
        </w:rPr>
      </w:pPr>
      <w:r>
        <w:rPr>
          <w:rFonts w:ascii="宋体" w:hAnsi="宋体" w:eastAsia="宋体" w:cs="宋体"/>
          <w:color w:val="auto"/>
          <w:spacing w:val="29"/>
          <w:sz w:val="23"/>
          <w:szCs w:val="23"/>
          <w:highlight w:val="none"/>
        </w:rPr>
        <w:t>(四)投诉</w:t>
      </w:r>
    </w:p>
    <w:p w14:paraId="2316DF69">
      <w:pPr>
        <w:spacing w:before="123" w:line="275" w:lineRule="auto"/>
        <w:ind w:left="20" w:right="9" w:firstLine="459"/>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1、投标人对采购人的答复不满意，或者采购人未在规定时间内答复</w:t>
      </w:r>
      <w:r>
        <w:rPr>
          <w:rFonts w:ascii="宋体" w:hAnsi="宋体" w:eastAsia="宋体" w:cs="宋体"/>
          <w:color w:val="auto"/>
          <w:spacing w:val="3"/>
          <w:sz w:val="23"/>
          <w:szCs w:val="23"/>
          <w:highlight w:val="none"/>
        </w:rPr>
        <w:t>的，可在答复期满</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后十五个工作日内按有关规定，向同级监督部门投诉。</w:t>
      </w:r>
    </w:p>
    <w:p w14:paraId="22F416C1">
      <w:pPr>
        <w:spacing w:before="95" w:line="282" w:lineRule="auto"/>
        <w:ind w:left="20" w:right="10" w:firstLine="459"/>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2、在提出投诉时，应附送相关证明材料。投诉书及证明材料为外</w:t>
      </w:r>
      <w:r>
        <w:rPr>
          <w:rFonts w:ascii="宋体" w:hAnsi="宋体" w:eastAsia="宋体" w:cs="宋体"/>
          <w:color w:val="auto"/>
          <w:spacing w:val="3"/>
          <w:sz w:val="23"/>
          <w:szCs w:val="23"/>
          <w:highlight w:val="none"/>
        </w:rPr>
        <w:t>文的，应同时提供其</w:t>
      </w:r>
      <w:r>
        <w:rPr>
          <w:rFonts w:ascii="宋体" w:hAnsi="宋体" w:eastAsia="宋体" w:cs="宋体"/>
          <w:color w:val="auto"/>
          <w:sz w:val="23"/>
          <w:szCs w:val="23"/>
          <w:highlight w:val="none"/>
        </w:rPr>
        <w:t xml:space="preserve"> </w:t>
      </w:r>
      <w:r>
        <w:rPr>
          <w:rFonts w:ascii="宋体" w:hAnsi="宋体" w:eastAsia="宋体" w:cs="宋体"/>
          <w:color w:val="auto"/>
          <w:spacing w:val="3"/>
          <w:sz w:val="23"/>
          <w:szCs w:val="23"/>
          <w:highlight w:val="none"/>
        </w:rPr>
        <w:t>中文译本；中文与外文意思不一致的，以中文为准。</w:t>
      </w:r>
    </w:p>
    <w:p w14:paraId="54BFCD38">
      <w:pPr>
        <w:spacing w:before="109" w:line="270" w:lineRule="auto"/>
        <w:ind w:left="20" w:right="9" w:firstLine="459"/>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3、在确定受理投诉后，监督部门自受理投诉之日起三十个工作日内(</w:t>
      </w:r>
      <w:r>
        <w:rPr>
          <w:rFonts w:ascii="宋体" w:hAnsi="宋体" w:eastAsia="宋体" w:cs="宋体"/>
          <w:color w:val="auto"/>
          <w:spacing w:val="6"/>
          <w:sz w:val="23"/>
          <w:szCs w:val="23"/>
          <w:highlight w:val="none"/>
        </w:rPr>
        <w:t>进行调查取证或</w:t>
      </w:r>
      <w:r>
        <w:rPr>
          <w:rFonts w:ascii="宋体" w:hAnsi="宋体" w:eastAsia="宋体" w:cs="宋体"/>
          <w:color w:val="auto"/>
          <w:sz w:val="23"/>
          <w:szCs w:val="23"/>
          <w:highlight w:val="none"/>
        </w:rPr>
        <w:t xml:space="preserve"> </w:t>
      </w:r>
      <w:r>
        <w:rPr>
          <w:rFonts w:ascii="宋体" w:hAnsi="宋体" w:eastAsia="宋体" w:cs="宋体"/>
          <w:color w:val="auto"/>
          <w:spacing w:val="9"/>
          <w:sz w:val="23"/>
          <w:szCs w:val="23"/>
          <w:highlight w:val="none"/>
        </w:rPr>
        <w:t>者组织质证时间除外)对投诉事项做出处理决定。</w:t>
      </w:r>
    </w:p>
    <w:p w14:paraId="66C9F84B">
      <w:pPr>
        <w:spacing w:before="126" w:line="320" w:lineRule="auto"/>
        <w:ind w:left="20" w:right="10" w:firstLine="459"/>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注：本次采购活动质疑投诉参照《政府采购质疑和投诉办法》(中华人民共和国财政</w:t>
      </w:r>
      <w:r>
        <w:rPr>
          <w:rFonts w:ascii="宋体" w:hAnsi="宋体" w:eastAsia="宋体" w:cs="宋体"/>
          <w:color w:val="auto"/>
          <w:spacing w:val="3"/>
          <w:sz w:val="23"/>
          <w:szCs w:val="23"/>
          <w:highlight w:val="none"/>
        </w:rPr>
        <w:t xml:space="preserve"> </w:t>
      </w:r>
      <w:r>
        <w:rPr>
          <w:rFonts w:ascii="宋体" w:hAnsi="宋体" w:eastAsia="宋体" w:cs="宋体"/>
          <w:color w:val="auto"/>
          <w:spacing w:val="22"/>
          <w:sz w:val="23"/>
          <w:szCs w:val="23"/>
          <w:highlight w:val="none"/>
        </w:rPr>
        <w:t>部令第94号)文件执行。</w:t>
      </w:r>
    </w:p>
    <w:p w14:paraId="6645DF1D">
      <w:pPr>
        <w:spacing w:line="218" w:lineRule="auto"/>
        <w:ind w:left="483"/>
        <w:rPr>
          <w:rFonts w:ascii="宋体" w:hAnsi="宋体" w:eastAsia="宋体" w:cs="宋体"/>
          <w:color w:val="auto"/>
          <w:sz w:val="23"/>
          <w:szCs w:val="23"/>
          <w:highlight w:val="none"/>
        </w:rPr>
      </w:pPr>
      <w:r>
        <w:rPr>
          <w:rFonts w:ascii="宋体" w:hAnsi="宋体" w:eastAsia="宋体" w:cs="宋体"/>
          <w:b/>
          <w:bCs/>
          <w:color w:val="auto"/>
          <w:spacing w:val="2"/>
          <w:sz w:val="23"/>
          <w:szCs w:val="23"/>
          <w:highlight w:val="none"/>
        </w:rPr>
        <w:t>十、采购代理服务费</w:t>
      </w:r>
    </w:p>
    <w:p w14:paraId="224A39C6">
      <w:pPr>
        <w:spacing w:before="131" w:line="323" w:lineRule="auto"/>
        <w:ind w:left="20" w:right="9" w:firstLine="459"/>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招标代理服务费收费按人民币</w:t>
      </w:r>
      <w:r>
        <w:rPr>
          <w:rFonts w:hint="eastAsia" w:ascii="宋体" w:hAnsi="宋体" w:eastAsia="宋体" w:cs="宋体"/>
          <w:color w:val="auto"/>
          <w:spacing w:val="7"/>
          <w:sz w:val="23"/>
          <w:szCs w:val="23"/>
          <w:highlight w:val="none"/>
          <w:lang w:val="en-US" w:eastAsia="zh-CN"/>
        </w:rPr>
        <w:t>捌仟元</w:t>
      </w:r>
      <w:r>
        <w:rPr>
          <w:rFonts w:ascii="宋体" w:hAnsi="宋体" w:eastAsia="宋体" w:cs="宋体"/>
          <w:color w:val="auto"/>
          <w:spacing w:val="7"/>
          <w:sz w:val="23"/>
          <w:szCs w:val="23"/>
          <w:highlight w:val="none"/>
        </w:rPr>
        <w:t>整包干计取，中标单位在领取中标通知书时由采</w:t>
      </w:r>
      <w:r>
        <w:rPr>
          <w:rFonts w:ascii="宋体" w:hAnsi="宋体" w:eastAsia="宋体" w:cs="宋体"/>
          <w:color w:val="auto"/>
          <w:spacing w:val="2"/>
          <w:sz w:val="23"/>
          <w:szCs w:val="23"/>
          <w:highlight w:val="none"/>
        </w:rPr>
        <w:t>购人向采购代理机构支付。</w:t>
      </w:r>
    </w:p>
    <w:p w14:paraId="21272266">
      <w:pPr>
        <w:spacing w:before="3" w:line="219" w:lineRule="auto"/>
        <w:ind w:left="483"/>
        <w:rPr>
          <w:rFonts w:ascii="宋体" w:hAnsi="宋体" w:eastAsia="宋体" w:cs="宋体"/>
          <w:color w:val="auto"/>
          <w:sz w:val="23"/>
          <w:szCs w:val="23"/>
          <w:highlight w:val="none"/>
        </w:rPr>
      </w:pPr>
      <w:r>
        <w:rPr>
          <w:rFonts w:ascii="宋体" w:hAnsi="宋体" w:eastAsia="宋体" w:cs="宋体"/>
          <w:b/>
          <w:bCs/>
          <w:color w:val="auto"/>
          <w:spacing w:val="2"/>
          <w:sz w:val="23"/>
          <w:szCs w:val="23"/>
          <w:highlight w:val="none"/>
        </w:rPr>
        <w:t>十一、交易服务缴费</w:t>
      </w:r>
    </w:p>
    <w:p w14:paraId="521288D6">
      <w:pPr>
        <w:spacing w:before="127" w:line="224" w:lineRule="auto"/>
        <w:ind w:left="480"/>
        <w:rPr>
          <w:rFonts w:ascii="宋体" w:hAnsi="宋体" w:eastAsia="宋体" w:cs="宋体"/>
          <w:color w:val="auto"/>
          <w:sz w:val="23"/>
          <w:szCs w:val="23"/>
          <w:highlight w:val="none"/>
        </w:rPr>
      </w:pPr>
      <w:r>
        <w:rPr>
          <w:rFonts w:ascii="宋体" w:hAnsi="宋体" w:eastAsia="宋体" w:cs="宋体"/>
          <w:color w:val="auto"/>
          <w:sz w:val="23"/>
          <w:szCs w:val="23"/>
          <w:highlight w:val="none"/>
        </w:rPr>
        <w:t>/</w:t>
      </w:r>
    </w:p>
    <w:p w14:paraId="5A6FA855">
      <w:pPr>
        <w:spacing w:before="123" w:line="221" w:lineRule="auto"/>
        <w:ind w:left="483"/>
        <w:rPr>
          <w:rFonts w:ascii="宋体" w:hAnsi="宋体" w:eastAsia="宋体" w:cs="宋体"/>
          <w:color w:val="auto"/>
          <w:sz w:val="23"/>
          <w:szCs w:val="23"/>
          <w:highlight w:val="none"/>
        </w:rPr>
      </w:pPr>
      <w:r>
        <w:rPr>
          <w:rFonts w:ascii="宋体" w:hAnsi="宋体" w:eastAsia="宋体" w:cs="宋体"/>
          <w:b/>
          <w:bCs/>
          <w:color w:val="auto"/>
          <w:spacing w:val="5"/>
          <w:sz w:val="23"/>
          <w:szCs w:val="23"/>
          <w:highlight w:val="none"/>
        </w:rPr>
        <w:t>十二、签订合同</w:t>
      </w:r>
    </w:p>
    <w:p w14:paraId="7E068A9C">
      <w:pPr>
        <w:spacing w:before="105" w:line="287" w:lineRule="auto"/>
        <w:ind w:left="20" w:right="7" w:firstLine="590"/>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(一)采购人应当自中标通知书发出之日起三十日内，按照招标</w:t>
      </w:r>
      <w:r>
        <w:rPr>
          <w:rFonts w:ascii="宋体" w:hAnsi="宋体" w:eastAsia="宋体" w:cs="宋体"/>
          <w:color w:val="auto"/>
          <w:spacing w:val="9"/>
          <w:sz w:val="23"/>
          <w:szCs w:val="23"/>
          <w:highlight w:val="none"/>
        </w:rPr>
        <w:t>文件和中标人投标文</w:t>
      </w:r>
      <w:r>
        <w:rPr>
          <w:rFonts w:ascii="宋体" w:hAnsi="宋体" w:eastAsia="宋体" w:cs="宋体"/>
          <w:color w:val="auto"/>
          <w:spacing w:val="7"/>
          <w:sz w:val="23"/>
          <w:szCs w:val="23"/>
          <w:highlight w:val="none"/>
        </w:rPr>
        <w:t>件的约定，与中标人签订书面合同。所签订的合同不得对招</w:t>
      </w:r>
      <w:r>
        <w:rPr>
          <w:rFonts w:ascii="宋体" w:hAnsi="宋体" w:eastAsia="宋体" w:cs="宋体"/>
          <w:color w:val="auto"/>
          <w:spacing w:val="6"/>
          <w:sz w:val="23"/>
          <w:szCs w:val="23"/>
          <w:highlight w:val="none"/>
        </w:rPr>
        <w:t>标文件和中标人投标文件作实</w:t>
      </w:r>
      <w:r>
        <w:rPr>
          <w:rFonts w:ascii="宋体" w:hAnsi="宋体" w:eastAsia="宋体" w:cs="宋体"/>
          <w:color w:val="auto"/>
          <w:sz w:val="23"/>
          <w:szCs w:val="23"/>
          <w:highlight w:val="none"/>
        </w:rPr>
        <w:t xml:space="preserve"> </w:t>
      </w:r>
      <w:r>
        <w:rPr>
          <w:rFonts w:ascii="宋体" w:hAnsi="宋体" w:eastAsia="宋体" w:cs="宋体"/>
          <w:color w:val="auto"/>
          <w:spacing w:val="5"/>
          <w:sz w:val="23"/>
          <w:szCs w:val="23"/>
          <w:highlight w:val="none"/>
        </w:rPr>
        <w:t>质性修改。其他未尽事宜由采购人和中标人在采购合</w:t>
      </w:r>
      <w:r>
        <w:rPr>
          <w:rFonts w:ascii="宋体" w:hAnsi="宋体" w:eastAsia="宋体" w:cs="宋体"/>
          <w:color w:val="auto"/>
          <w:spacing w:val="4"/>
          <w:sz w:val="23"/>
          <w:szCs w:val="23"/>
          <w:highlight w:val="none"/>
        </w:rPr>
        <w:t>同中详细约定。</w:t>
      </w:r>
    </w:p>
    <w:p w14:paraId="58689D14">
      <w:pPr>
        <w:spacing w:before="127" w:line="219" w:lineRule="auto"/>
        <w:ind w:left="610"/>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(二)招标文件、中标人的投标文件及澄清文件等，均为签订采</w:t>
      </w:r>
      <w:r>
        <w:rPr>
          <w:rFonts w:ascii="宋体" w:hAnsi="宋体" w:eastAsia="宋体" w:cs="宋体"/>
          <w:color w:val="auto"/>
          <w:spacing w:val="7"/>
          <w:sz w:val="23"/>
          <w:szCs w:val="23"/>
          <w:highlight w:val="none"/>
        </w:rPr>
        <w:t>购合同的依据。</w:t>
      </w:r>
    </w:p>
    <w:p w14:paraId="37C22526">
      <w:pPr>
        <w:spacing w:line="219" w:lineRule="auto"/>
        <w:rPr>
          <w:rFonts w:ascii="宋体" w:hAnsi="宋体" w:eastAsia="宋体" w:cs="宋体"/>
          <w:color w:val="auto"/>
          <w:sz w:val="23"/>
          <w:szCs w:val="23"/>
          <w:highlight w:val="none"/>
        </w:rPr>
        <w:sectPr>
          <w:headerReference r:id="rId31" w:type="default"/>
          <w:footerReference r:id="rId32" w:type="default"/>
          <w:pgSz w:w="11900" w:h="16840"/>
          <w:pgMar w:top="1258" w:right="1579" w:bottom="1230" w:left="1059" w:header="904" w:footer="1048" w:gutter="0"/>
          <w:pgNumType w:fmt="decimal"/>
          <w:cols w:space="720" w:num="1"/>
        </w:sectPr>
      </w:pPr>
    </w:p>
    <w:p w14:paraId="2D57D49D">
      <w:pPr>
        <w:spacing w:before="113" w:line="274" w:lineRule="auto"/>
        <w:ind w:left="20" w:firstLine="609"/>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(三)合同生效条款由供需双方约定，法律、行政法规规定应当办理批准、登记等手</w:t>
      </w:r>
      <w:r>
        <w:rPr>
          <w:rFonts w:ascii="宋体" w:hAnsi="宋体" w:eastAsia="宋体" w:cs="宋体"/>
          <w:color w:val="auto"/>
          <w:spacing w:val="18"/>
          <w:sz w:val="23"/>
          <w:szCs w:val="23"/>
          <w:highlight w:val="none"/>
        </w:rPr>
        <w:t xml:space="preserve"> </w:t>
      </w:r>
      <w:r>
        <w:rPr>
          <w:rFonts w:ascii="宋体" w:hAnsi="宋体" w:eastAsia="宋体" w:cs="宋体"/>
          <w:color w:val="auto"/>
          <w:spacing w:val="3"/>
          <w:sz w:val="23"/>
          <w:szCs w:val="23"/>
          <w:highlight w:val="none"/>
        </w:rPr>
        <w:t>续后生效的合同，依照其规定。</w:t>
      </w:r>
    </w:p>
    <w:p w14:paraId="5516247C">
      <w:pPr>
        <w:spacing w:before="117" w:line="274" w:lineRule="auto"/>
        <w:ind w:left="20" w:right="30" w:firstLine="590"/>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(四)采购人要求中标人提供履约保证金的，应当在采购文件中予以约定。中标人履</w:t>
      </w:r>
      <w:r>
        <w:rPr>
          <w:rFonts w:ascii="宋体" w:hAnsi="宋体" w:eastAsia="宋体" w:cs="宋体"/>
          <w:color w:val="auto"/>
          <w:spacing w:val="8"/>
          <w:sz w:val="23"/>
          <w:szCs w:val="23"/>
          <w:highlight w:val="none"/>
        </w:rPr>
        <w:t xml:space="preserve"> </w:t>
      </w:r>
      <w:r>
        <w:rPr>
          <w:rFonts w:ascii="宋体" w:hAnsi="宋体" w:eastAsia="宋体" w:cs="宋体"/>
          <w:color w:val="auto"/>
          <w:spacing w:val="5"/>
          <w:sz w:val="23"/>
          <w:szCs w:val="23"/>
          <w:highlight w:val="none"/>
        </w:rPr>
        <w:t>约完毕后，采购人根据采购文件规定无息退还其履约保证金。</w:t>
      </w:r>
    </w:p>
    <w:p w14:paraId="5885A26C">
      <w:pPr>
        <w:spacing w:before="135" w:line="219" w:lineRule="auto"/>
        <w:ind w:left="503"/>
        <w:rPr>
          <w:rFonts w:ascii="宋体" w:hAnsi="宋体" w:eastAsia="宋体" w:cs="宋体"/>
          <w:color w:val="auto"/>
          <w:sz w:val="23"/>
          <w:szCs w:val="23"/>
          <w:highlight w:val="none"/>
        </w:rPr>
      </w:pPr>
      <w:r>
        <w:rPr>
          <w:rFonts w:ascii="宋体" w:hAnsi="宋体" w:eastAsia="宋体" w:cs="宋体"/>
          <w:b/>
          <w:bCs/>
          <w:color w:val="auto"/>
          <w:spacing w:val="3"/>
          <w:sz w:val="23"/>
          <w:szCs w:val="23"/>
          <w:highlight w:val="none"/>
        </w:rPr>
        <w:t>十三、项目验收</w:t>
      </w:r>
    </w:p>
    <w:p w14:paraId="07B8F654">
      <w:pPr>
        <w:spacing w:before="108" w:line="331" w:lineRule="auto"/>
        <w:ind w:left="20" w:right="64" w:firstLine="480"/>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合同执行完毕，采购人或采购代理机构原则上应在7个工作日内组织履约情况验收，</w:t>
      </w:r>
      <w:r>
        <w:rPr>
          <w:rFonts w:ascii="宋体" w:hAnsi="宋体" w:eastAsia="宋体" w:cs="宋体"/>
          <w:color w:val="auto"/>
          <w:spacing w:val="3"/>
          <w:sz w:val="23"/>
          <w:szCs w:val="23"/>
          <w:highlight w:val="none"/>
        </w:rPr>
        <w:t>不得无故拖延或附加额外条件。</w:t>
      </w:r>
    </w:p>
    <w:p w14:paraId="03554D31">
      <w:pPr>
        <w:spacing w:line="331" w:lineRule="auto"/>
        <w:rPr>
          <w:rFonts w:ascii="宋体" w:hAnsi="宋体" w:eastAsia="宋体" w:cs="宋体"/>
          <w:color w:val="auto"/>
          <w:sz w:val="23"/>
          <w:szCs w:val="23"/>
          <w:highlight w:val="none"/>
        </w:rPr>
        <w:sectPr>
          <w:headerReference r:id="rId33" w:type="default"/>
          <w:footerReference r:id="rId34" w:type="default"/>
          <w:pgSz w:w="11900" w:h="16840"/>
          <w:pgMar w:top="1305" w:right="1420" w:bottom="1111" w:left="1179" w:header="951" w:footer="942" w:gutter="0"/>
          <w:pgNumType w:fmt="decimal"/>
          <w:cols w:space="720" w:num="1"/>
        </w:sectPr>
      </w:pPr>
    </w:p>
    <w:p w14:paraId="2CCC9A61">
      <w:pPr>
        <w:spacing w:before="82" w:line="219" w:lineRule="auto"/>
        <w:ind w:left="2236"/>
        <w:outlineLvl w:val="0"/>
        <w:rPr>
          <w:rFonts w:ascii="宋体" w:hAnsi="宋体" w:eastAsia="宋体" w:cs="宋体"/>
          <w:color w:val="auto"/>
          <w:sz w:val="43"/>
          <w:szCs w:val="43"/>
          <w:highlight w:val="none"/>
        </w:rPr>
      </w:pPr>
      <w:bookmarkStart w:id="33" w:name="_Toc23164"/>
      <w:bookmarkStart w:id="34" w:name="_Toc6383"/>
      <w:r>
        <w:rPr>
          <w:rFonts w:ascii="宋体" w:hAnsi="宋体" w:eastAsia="宋体" w:cs="宋体"/>
          <w:b/>
          <w:bCs/>
          <w:color w:val="auto"/>
          <w:spacing w:val="-2"/>
          <w:sz w:val="43"/>
          <w:szCs w:val="43"/>
          <w:highlight w:val="none"/>
        </w:rPr>
        <w:t>第六篇</w:t>
      </w:r>
      <w:r>
        <w:rPr>
          <w:rFonts w:ascii="宋体" w:hAnsi="宋体" w:eastAsia="宋体" w:cs="宋体"/>
          <w:color w:val="auto"/>
          <w:spacing w:val="-2"/>
          <w:sz w:val="43"/>
          <w:szCs w:val="43"/>
          <w:highlight w:val="none"/>
        </w:rPr>
        <w:t xml:space="preserve">    </w:t>
      </w:r>
      <w:r>
        <w:rPr>
          <w:rFonts w:ascii="宋体" w:hAnsi="宋体" w:eastAsia="宋体" w:cs="宋体"/>
          <w:b/>
          <w:bCs/>
          <w:color w:val="auto"/>
          <w:spacing w:val="-2"/>
          <w:sz w:val="43"/>
          <w:szCs w:val="43"/>
          <w:highlight w:val="none"/>
        </w:rPr>
        <w:t>投标文件格式</w:t>
      </w:r>
      <w:bookmarkEnd w:id="33"/>
      <w:bookmarkEnd w:id="34"/>
    </w:p>
    <w:p w14:paraId="7D023560">
      <w:pPr>
        <w:pStyle w:val="2"/>
        <w:spacing w:line="304" w:lineRule="auto"/>
        <w:rPr>
          <w:color w:val="auto"/>
          <w:highlight w:val="none"/>
        </w:rPr>
      </w:pPr>
    </w:p>
    <w:p w14:paraId="1F5CCECE">
      <w:pPr>
        <w:spacing w:before="78" w:line="219" w:lineRule="auto"/>
        <w:ind w:left="453"/>
        <w:rPr>
          <w:rFonts w:ascii="宋体" w:hAnsi="宋体" w:eastAsia="宋体" w:cs="宋体"/>
          <w:color w:val="auto"/>
          <w:sz w:val="24"/>
          <w:szCs w:val="24"/>
          <w:highlight w:val="none"/>
        </w:rPr>
      </w:pPr>
      <w:r>
        <w:rPr>
          <w:rFonts w:ascii="宋体" w:hAnsi="宋体" w:eastAsia="宋体" w:cs="宋体"/>
          <w:b/>
          <w:bCs/>
          <w:color w:val="auto"/>
          <w:spacing w:val="-8"/>
          <w:sz w:val="24"/>
          <w:szCs w:val="24"/>
          <w:highlight w:val="none"/>
        </w:rPr>
        <w:t>一、经济文件</w:t>
      </w:r>
    </w:p>
    <w:p w14:paraId="7DE89E4F">
      <w:pPr>
        <w:spacing w:before="99" w:line="220" w:lineRule="auto"/>
        <w:ind w:left="570"/>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(一)开标一览表</w:t>
      </w:r>
    </w:p>
    <w:p w14:paraId="693D3FF1">
      <w:pPr>
        <w:spacing w:before="111" w:line="218" w:lineRule="auto"/>
        <w:ind w:left="570"/>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(二)报价明细表</w:t>
      </w:r>
    </w:p>
    <w:p w14:paraId="2C3E0924">
      <w:pPr>
        <w:spacing w:before="125" w:line="219" w:lineRule="auto"/>
        <w:ind w:left="453"/>
        <w:rPr>
          <w:rFonts w:ascii="宋体" w:hAnsi="宋体" w:eastAsia="宋体" w:cs="宋体"/>
          <w:color w:val="auto"/>
          <w:sz w:val="24"/>
          <w:szCs w:val="24"/>
          <w:highlight w:val="none"/>
        </w:rPr>
      </w:pPr>
      <w:r>
        <w:rPr>
          <w:rFonts w:ascii="宋体" w:hAnsi="宋体" w:eastAsia="宋体" w:cs="宋体"/>
          <w:b/>
          <w:bCs/>
          <w:color w:val="auto"/>
          <w:spacing w:val="-8"/>
          <w:sz w:val="24"/>
          <w:szCs w:val="24"/>
          <w:highlight w:val="none"/>
        </w:rPr>
        <w:t>二、服务文件</w:t>
      </w:r>
    </w:p>
    <w:p w14:paraId="4BB0D89D">
      <w:pPr>
        <w:spacing w:before="109" w:line="219" w:lineRule="auto"/>
        <w:ind w:left="570"/>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(一)服务条款差异表</w:t>
      </w:r>
    </w:p>
    <w:p w14:paraId="52DDD9FE">
      <w:pPr>
        <w:spacing w:before="105" w:line="219" w:lineRule="auto"/>
        <w:ind w:left="570"/>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(二)其他服务资料</w:t>
      </w:r>
    </w:p>
    <w:p w14:paraId="742D4B3E">
      <w:pPr>
        <w:spacing w:before="122" w:line="219" w:lineRule="auto"/>
        <w:ind w:left="453"/>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三、商务文件</w:t>
      </w:r>
    </w:p>
    <w:p w14:paraId="139CC002">
      <w:pPr>
        <w:spacing w:before="109" w:line="219" w:lineRule="auto"/>
        <w:ind w:left="570"/>
        <w:rPr>
          <w:rFonts w:ascii="宋体" w:hAnsi="宋体" w:eastAsia="宋体" w:cs="宋体"/>
          <w:color w:val="auto"/>
          <w:sz w:val="24"/>
          <w:szCs w:val="24"/>
          <w:highlight w:val="none"/>
        </w:rPr>
      </w:pPr>
      <w:r>
        <w:rPr>
          <w:rFonts w:ascii="宋体" w:hAnsi="宋体" w:eastAsia="宋体" w:cs="宋体"/>
          <w:color w:val="auto"/>
          <w:spacing w:val="25"/>
          <w:sz w:val="24"/>
          <w:szCs w:val="24"/>
          <w:highlight w:val="none"/>
        </w:rPr>
        <w:t>(一)投标函(格式)</w:t>
      </w:r>
    </w:p>
    <w:p w14:paraId="5F729606">
      <w:pPr>
        <w:spacing w:before="125" w:line="219" w:lineRule="auto"/>
        <w:ind w:left="570"/>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(二)商务条款差异表</w:t>
      </w:r>
    </w:p>
    <w:p w14:paraId="2F5F3A4D">
      <w:pPr>
        <w:spacing w:before="105" w:line="219" w:lineRule="auto"/>
        <w:ind w:left="570"/>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(三)其他商务资料</w:t>
      </w:r>
    </w:p>
    <w:p w14:paraId="1908AD9F">
      <w:pPr>
        <w:spacing w:before="123" w:line="220" w:lineRule="auto"/>
        <w:ind w:left="453"/>
        <w:rPr>
          <w:rFonts w:ascii="宋体" w:hAnsi="宋体" w:eastAsia="宋体" w:cs="宋体"/>
          <w:color w:val="auto"/>
          <w:sz w:val="24"/>
          <w:szCs w:val="24"/>
          <w:highlight w:val="none"/>
        </w:rPr>
      </w:pPr>
      <w:r>
        <w:rPr>
          <w:rFonts w:ascii="宋体" w:hAnsi="宋体" w:eastAsia="宋体" w:cs="宋体"/>
          <w:b/>
          <w:bCs/>
          <w:color w:val="auto"/>
          <w:spacing w:val="-27"/>
          <w:sz w:val="24"/>
          <w:szCs w:val="24"/>
          <w:highlight w:val="none"/>
        </w:rPr>
        <w:t>四</w:t>
      </w:r>
      <w:r>
        <w:rPr>
          <w:rFonts w:ascii="宋体" w:hAnsi="宋体" w:eastAsia="宋体" w:cs="宋体"/>
          <w:color w:val="auto"/>
          <w:spacing w:val="-59"/>
          <w:sz w:val="24"/>
          <w:szCs w:val="24"/>
          <w:highlight w:val="none"/>
        </w:rPr>
        <w:t xml:space="preserve"> </w:t>
      </w:r>
      <w:r>
        <w:rPr>
          <w:rFonts w:ascii="宋体" w:hAnsi="宋体" w:eastAsia="宋体" w:cs="宋体"/>
          <w:b/>
          <w:bCs/>
          <w:color w:val="auto"/>
          <w:spacing w:val="-27"/>
          <w:sz w:val="24"/>
          <w:szCs w:val="24"/>
          <w:highlight w:val="none"/>
        </w:rPr>
        <w:t>、其他</w:t>
      </w:r>
    </w:p>
    <w:p w14:paraId="4AED44E2">
      <w:pPr>
        <w:spacing w:before="107" w:line="219" w:lineRule="auto"/>
        <w:ind w:left="570"/>
        <w:rPr>
          <w:rFonts w:ascii="宋体" w:hAnsi="宋体" w:eastAsia="宋体" w:cs="宋体"/>
          <w:color w:val="auto"/>
          <w:sz w:val="24"/>
          <w:szCs w:val="24"/>
          <w:highlight w:val="none"/>
        </w:rPr>
      </w:pPr>
      <w:r>
        <w:rPr>
          <w:rFonts w:ascii="宋体" w:hAnsi="宋体" w:eastAsia="宋体" w:cs="宋体"/>
          <w:color w:val="auto"/>
          <w:sz w:val="24"/>
          <w:szCs w:val="24"/>
          <w:highlight w:val="none"/>
        </w:rPr>
        <w:t>(一)中小企业声明函、监狱企业证明文件、残疾人福利</w:t>
      </w:r>
      <w:r>
        <w:rPr>
          <w:rFonts w:ascii="宋体" w:hAnsi="宋体" w:eastAsia="宋体" w:cs="宋体"/>
          <w:color w:val="auto"/>
          <w:spacing w:val="-1"/>
          <w:sz w:val="24"/>
          <w:szCs w:val="24"/>
          <w:highlight w:val="none"/>
        </w:rPr>
        <w:t>性单位声明函</w:t>
      </w:r>
    </w:p>
    <w:p w14:paraId="06ECCAB9">
      <w:pPr>
        <w:spacing w:before="123" w:line="219" w:lineRule="auto"/>
        <w:ind w:left="570"/>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(二)其他与项目有关的资料(自附)</w:t>
      </w:r>
    </w:p>
    <w:p w14:paraId="09D47819">
      <w:pPr>
        <w:spacing w:before="114" w:line="219" w:lineRule="auto"/>
        <w:ind w:left="453"/>
        <w:rPr>
          <w:rFonts w:ascii="宋体" w:hAnsi="宋体" w:eastAsia="宋体" w:cs="宋体"/>
          <w:color w:val="auto"/>
          <w:sz w:val="24"/>
          <w:szCs w:val="24"/>
          <w:highlight w:val="none"/>
        </w:rPr>
      </w:pPr>
      <w:r>
        <w:rPr>
          <w:rFonts w:ascii="宋体" w:hAnsi="宋体" w:eastAsia="宋体" w:cs="宋体"/>
          <w:b/>
          <w:bCs/>
          <w:color w:val="auto"/>
          <w:spacing w:val="-10"/>
          <w:sz w:val="24"/>
          <w:szCs w:val="24"/>
          <w:highlight w:val="none"/>
        </w:rPr>
        <w:t>五、资格文件</w:t>
      </w:r>
    </w:p>
    <w:p w14:paraId="103E1C2F">
      <w:pPr>
        <w:spacing w:before="78" w:line="263" w:lineRule="auto"/>
        <w:ind w:firstLine="570"/>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(一)法人营业执照(副本)或事业单位法人证书(副本)或个体工商户营业执照或</w:t>
      </w:r>
      <w:r>
        <w:rPr>
          <w:rFonts w:ascii="宋体" w:hAnsi="宋体" w:eastAsia="宋体" w:cs="宋体"/>
          <w:color w:val="auto"/>
          <w:spacing w:val="9"/>
          <w:sz w:val="24"/>
          <w:szCs w:val="24"/>
          <w:highlight w:val="none"/>
        </w:rPr>
        <w:t xml:space="preserve"> </w:t>
      </w:r>
      <w:r>
        <w:rPr>
          <w:rFonts w:ascii="宋体" w:hAnsi="宋体" w:eastAsia="宋体" w:cs="宋体"/>
          <w:color w:val="auto"/>
          <w:spacing w:val="-5"/>
          <w:sz w:val="24"/>
          <w:szCs w:val="24"/>
          <w:highlight w:val="none"/>
        </w:rPr>
        <w:t>有效的自然人身份证明或社会团体法人登记证书复印件</w:t>
      </w:r>
    </w:p>
    <w:p w14:paraId="6579BB6D">
      <w:pPr>
        <w:spacing w:before="115" w:line="219" w:lineRule="auto"/>
        <w:ind w:left="570"/>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(二)法定代表人身份证明书(格式)</w:t>
      </w:r>
    </w:p>
    <w:p w14:paraId="092B2C41">
      <w:pPr>
        <w:spacing w:before="115" w:line="219" w:lineRule="auto"/>
        <w:ind w:left="570"/>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(三)法定代表人授权委托书(格式)</w:t>
      </w:r>
    </w:p>
    <w:p w14:paraId="3DF2F750">
      <w:pPr>
        <w:spacing w:before="116" w:line="219" w:lineRule="auto"/>
        <w:ind w:left="570"/>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(四)基本资格条件承诺函(格式)</w:t>
      </w:r>
    </w:p>
    <w:p w14:paraId="1BF1202F">
      <w:pPr>
        <w:spacing w:before="115" w:line="219" w:lineRule="auto"/>
        <w:ind w:left="57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(五)特定资格条件证书或证明文件</w:t>
      </w:r>
    </w:p>
    <w:p w14:paraId="75D01552">
      <w:pPr>
        <w:spacing w:before="117" w:line="219" w:lineRule="auto"/>
        <w:ind w:left="570"/>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(六)投标保证金缴纳证明</w:t>
      </w:r>
    </w:p>
    <w:p w14:paraId="6E61955C">
      <w:pPr>
        <w:spacing w:before="113" w:line="219" w:lineRule="auto"/>
        <w:ind w:left="57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(七)开户许可证或基本存款账户信息</w:t>
      </w:r>
    </w:p>
    <w:p w14:paraId="0EB7A93F">
      <w:pPr>
        <w:spacing w:line="219" w:lineRule="auto"/>
        <w:rPr>
          <w:rFonts w:ascii="宋体" w:hAnsi="宋体" w:eastAsia="宋体" w:cs="宋体"/>
          <w:color w:val="auto"/>
          <w:sz w:val="24"/>
          <w:szCs w:val="24"/>
          <w:highlight w:val="none"/>
        </w:rPr>
        <w:sectPr>
          <w:headerReference r:id="rId35" w:type="default"/>
          <w:footerReference r:id="rId36" w:type="default"/>
          <w:pgSz w:w="11900" w:h="16840"/>
          <w:pgMar w:top="1279" w:right="1578" w:bottom="1201" w:left="1100" w:header="955" w:footer="1033" w:gutter="0"/>
          <w:pgNumType w:fmt="decimal"/>
          <w:cols w:space="720" w:num="1"/>
        </w:sectPr>
      </w:pPr>
    </w:p>
    <w:p w14:paraId="48FF8D93">
      <w:pPr>
        <w:spacing w:before="90" w:line="219" w:lineRule="auto"/>
        <w:ind w:left="88"/>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一、经济文件</w:t>
      </w:r>
    </w:p>
    <w:p w14:paraId="79EBD29B">
      <w:pPr>
        <w:spacing w:before="143" w:line="269" w:lineRule="auto"/>
        <w:ind w:right="3631"/>
        <w:jc w:val="center"/>
        <w:rPr>
          <w:rFonts w:hint="default" w:ascii="宋体" w:hAnsi="宋体" w:eastAsia="宋体" w:cs="宋体"/>
          <w:color w:val="auto"/>
          <w:spacing w:val="12"/>
          <w:sz w:val="28"/>
          <w:szCs w:val="28"/>
          <w:highlight w:val="none"/>
          <w:lang w:val="en-US" w:eastAsia="zh-CN"/>
        </w:rPr>
      </w:pPr>
      <w:r>
        <w:rPr>
          <w:rFonts w:hint="eastAsia" w:ascii="宋体" w:hAnsi="宋体" w:eastAsia="宋体" w:cs="宋体"/>
          <w:color w:val="auto"/>
          <w:spacing w:val="12"/>
          <w:sz w:val="28"/>
          <w:szCs w:val="28"/>
          <w:highlight w:val="none"/>
          <w:lang w:val="en-US" w:eastAsia="zh-CN"/>
        </w:rPr>
        <w:t xml:space="preserve">                 </w:t>
      </w:r>
      <w:r>
        <w:rPr>
          <w:rFonts w:ascii="宋体" w:hAnsi="宋体" w:eastAsia="宋体" w:cs="宋体"/>
          <w:color w:val="auto"/>
          <w:spacing w:val="12"/>
          <w:sz w:val="28"/>
          <w:szCs w:val="28"/>
          <w:highlight w:val="none"/>
        </w:rPr>
        <w:t>(一)</w:t>
      </w:r>
      <w:r>
        <w:rPr>
          <w:rFonts w:hint="eastAsia" w:ascii="宋体" w:hAnsi="宋体" w:eastAsia="宋体" w:cs="宋体"/>
          <w:color w:val="auto"/>
          <w:spacing w:val="12"/>
          <w:sz w:val="28"/>
          <w:szCs w:val="28"/>
          <w:highlight w:val="none"/>
          <w:lang w:val="en-US" w:eastAsia="zh-CN"/>
        </w:rPr>
        <w:t>开标一览表</w:t>
      </w:r>
    </w:p>
    <w:p w14:paraId="13FEC47E">
      <w:pPr>
        <w:spacing w:before="143" w:line="269" w:lineRule="auto"/>
        <w:ind w:right="3631" w:firstLine="672" w:firstLineChars="300"/>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项目号：</w:t>
      </w:r>
    </w:p>
    <w:p w14:paraId="60B4D58E">
      <w:pPr>
        <w:spacing w:before="148" w:line="211" w:lineRule="auto"/>
        <w:ind w:left="575"/>
        <w:rPr>
          <w:rFonts w:ascii="宋体" w:hAnsi="宋体" w:eastAsia="宋体" w:cs="宋体"/>
          <w:color w:val="auto"/>
          <w:sz w:val="24"/>
          <w:szCs w:val="24"/>
          <w:highlight w:val="none"/>
        </w:rPr>
      </w:pPr>
      <w:r>
        <w:rPr>
          <w:rFonts w:ascii="宋体" w:hAnsi="宋体" w:eastAsia="宋体" w:cs="宋体"/>
          <w:color w:val="auto"/>
          <w:sz w:val="24"/>
          <w:szCs w:val="24"/>
          <w:highlight w:val="none"/>
        </w:rPr>
        <w:t>招标项目名称：</w:t>
      </w:r>
    </w:p>
    <w:tbl>
      <w:tblPr>
        <w:tblStyle w:val="10"/>
        <w:tblW w:w="94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53"/>
        <w:gridCol w:w="2117"/>
        <w:gridCol w:w="909"/>
        <w:gridCol w:w="4690"/>
      </w:tblGrid>
      <w:tr w14:paraId="59DE9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trPr>
        <w:tc>
          <w:tcPr>
            <w:tcW w:w="1753" w:type="dxa"/>
            <w:vAlign w:val="top"/>
          </w:tcPr>
          <w:p w14:paraId="7AC5D3AD">
            <w:pPr>
              <w:spacing w:line="294" w:lineRule="auto"/>
              <w:rPr>
                <w:rFonts w:ascii="Arial"/>
                <w:color w:val="auto"/>
                <w:sz w:val="21"/>
                <w:highlight w:val="none"/>
              </w:rPr>
            </w:pPr>
          </w:p>
          <w:p w14:paraId="0C7A24A9">
            <w:pPr>
              <w:pStyle w:val="9"/>
              <w:spacing w:before="68" w:line="220" w:lineRule="auto"/>
              <w:ind w:left="344"/>
              <w:rPr>
                <w:color w:val="auto"/>
                <w:sz w:val="21"/>
                <w:szCs w:val="21"/>
                <w:highlight w:val="none"/>
              </w:rPr>
            </w:pPr>
            <w:r>
              <w:rPr>
                <w:color w:val="auto"/>
                <w:spacing w:val="2"/>
                <w:sz w:val="21"/>
                <w:szCs w:val="21"/>
                <w:highlight w:val="none"/>
              </w:rPr>
              <w:t>投标人名称</w:t>
            </w:r>
          </w:p>
        </w:tc>
        <w:tc>
          <w:tcPr>
            <w:tcW w:w="7716" w:type="dxa"/>
            <w:gridSpan w:val="3"/>
            <w:vAlign w:val="top"/>
          </w:tcPr>
          <w:p w14:paraId="5CC1051D">
            <w:pPr>
              <w:rPr>
                <w:rFonts w:ascii="Arial"/>
                <w:color w:val="auto"/>
                <w:sz w:val="21"/>
                <w:highlight w:val="none"/>
              </w:rPr>
            </w:pPr>
          </w:p>
        </w:tc>
      </w:tr>
      <w:tr w14:paraId="5A4F4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3870" w:type="dxa"/>
            <w:gridSpan w:val="2"/>
            <w:vAlign w:val="top"/>
          </w:tcPr>
          <w:p w14:paraId="6C850050">
            <w:pPr>
              <w:pStyle w:val="9"/>
              <w:spacing w:before="283" w:line="221" w:lineRule="auto"/>
              <w:ind w:left="1734"/>
              <w:rPr>
                <w:color w:val="auto"/>
                <w:sz w:val="21"/>
                <w:szCs w:val="21"/>
                <w:highlight w:val="none"/>
              </w:rPr>
            </w:pPr>
            <w:r>
              <w:rPr>
                <w:color w:val="auto"/>
                <w:spacing w:val="5"/>
                <w:sz w:val="21"/>
                <w:szCs w:val="21"/>
                <w:highlight w:val="none"/>
              </w:rPr>
              <w:t>名称</w:t>
            </w:r>
          </w:p>
        </w:tc>
        <w:tc>
          <w:tcPr>
            <w:tcW w:w="909" w:type="dxa"/>
            <w:vAlign w:val="top"/>
          </w:tcPr>
          <w:p w14:paraId="28449D33">
            <w:pPr>
              <w:pStyle w:val="9"/>
              <w:spacing w:before="280" w:line="219" w:lineRule="auto"/>
              <w:ind w:left="224"/>
              <w:rPr>
                <w:color w:val="auto"/>
                <w:sz w:val="21"/>
                <w:szCs w:val="21"/>
                <w:highlight w:val="none"/>
              </w:rPr>
            </w:pPr>
            <w:r>
              <w:rPr>
                <w:color w:val="auto"/>
                <w:spacing w:val="-3"/>
                <w:sz w:val="21"/>
                <w:szCs w:val="21"/>
                <w:highlight w:val="none"/>
              </w:rPr>
              <w:t>数量</w:t>
            </w:r>
          </w:p>
        </w:tc>
        <w:tc>
          <w:tcPr>
            <w:tcW w:w="4690" w:type="dxa"/>
            <w:vAlign w:val="top"/>
          </w:tcPr>
          <w:p w14:paraId="5AD9A20D">
            <w:pPr>
              <w:pStyle w:val="9"/>
              <w:spacing w:before="288" w:line="218" w:lineRule="auto"/>
              <w:ind w:left="1505"/>
              <w:rPr>
                <w:color w:val="auto"/>
                <w:sz w:val="21"/>
                <w:szCs w:val="21"/>
                <w:highlight w:val="none"/>
              </w:rPr>
            </w:pPr>
            <w:r>
              <w:rPr>
                <w:color w:val="auto"/>
                <w:spacing w:val="5"/>
                <w:sz w:val="21"/>
                <w:szCs w:val="21"/>
                <w:highlight w:val="none"/>
              </w:rPr>
              <w:t>投标报价(小写)</w:t>
            </w:r>
          </w:p>
        </w:tc>
      </w:tr>
      <w:tr w14:paraId="0A9ED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3870" w:type="dxa"/>
            <w:gridSpan w:val="2"/>
            <w:vAlign w:val="top"/>
          </w:tcPr>
          <w:p w14:paraId="2248A6EB">
            <w:pPr>
              <w:rPr>
                <w:rFonts w:ascii="Arial"/>
                <w:color w:val="auto"/>
                <w:sz w:val="21"/>
                <w:highlight w:val="none"/>
              </w:rPr>
            </w:pPr>
          </w:p>
        </w:tc>
        <w:tc>
          <w:tcPr>
            <w:tcW w:w="909" w:type="dxa"/>
            <w:vAlign w:val="top"/>
          </w:tcPr>
          <w:p w14:paraId="372C1352">
            <w:pPr>
              <w:rPr>
                <w:rFonts w:ascii="Arial"/>
                <w:color w:val="auto"/>
                <w:sz w:val="21"/>
                <w:highlight w:val="none"/>
              </w:rPr>
            </w:pPr>
          </w:p>
        </w:tc>
        <w:tc>
          <w:tcPr>
            <w:tcW w:w="4690" w:type="dxa"/>
            <w:vAlign w:val="top"/>
          </w:tcPr>
          <w:p w14:paraId="17A5274A">
            <w:pPr>
              <w:rPr>
                <w:rFonts w:ascii="Arial"/>
                <w:color w:val="auto"/>
                <w:sz w:val="21"/>
                <w:highlight w:val="none"/>
              </w:rPr>
            </w:pPr>
          </w:p>
        </w:tc>
      </w:tr>
      <w:tr w14:paraId="30A25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9469" w:type="dxa"/>
            <w:gridSpan w:val="4"/>
            <w:vAlign w:val="top"/>
          </w:tcPr>
          <w:p w14:paraId="389B66AD">
            <w:pPr>
              <w:spacing w:line="292" w:lineRule="auto"/>
              <w:rPr>
                <w:rFonts w:ascii="Arial"/>
                <w:color w:val="auto"/>
                <w:sz w:val="21"/>
                <w:highlight w:val="none"/>
              </w:rPr>
            </w:pPr>
          </w:p>
          <w:p w14:paraId="044F49A6">
            <w:pPr>
              <w:pStyle w:val="9"/>
              <w:spacing w:before="69" w:line="218" w:lineRule="auto"/>
              <w:ind w:left="94"/>
              <w:rPr>
                <w:color w:val="auto"/>
                <w:sz w:val="21"/>
                <w:szCs w:val="21"/>
                <w:highlight w:val="none"/>
              </w:rPr>
            </w:pPr>
            <w:r>
              <w:rPr>
                <w:color w:val="auto"/>
                <w:spacing w:val="4"/>
                <w:sz w:val="21"/>
                <w:szCs w:val="21"/>
                <w:highlight w:val="none"/>
              </w:rPr>
              <w:t>投标报价(大写):</w:t>
            </w:r>
          </w:p>
        </w:tc>
      </w:tr>
      <w:tr w14:paraId="0E611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9469" w:type="dxa"/>
            <w:gridSpan w:val="4"/>
            <w:vAlign w:val="top"/>
          </w:tcPr>
          <w:p w14:paraId="2BACE9DF">
            <w:pPr>
              <w:rPr>
                <w:rFonts w:ascii="Arial"/>
                <w:color w:val="auto"/>
                <w:sz w:val="21"/>
                <w:highlight w:val="none"/>
              </w:rPr>
            </w:pPr>
          </w:p>
        </w:tc>
      </w:tr>
    </w:tbl>
    <w:p w14:paraId="6CCC0665">
      <w:pPr>
        <w:pStyle w:val="2"/>
        <w:rPr>
          <w:color w:val="auto"/>
          <w:highlight w:val="none"/>
        </w:rPr>
      </w:pPr>
    </w:p>
    <w:p w14:paraId="7B796AA3">
      <w:pPr>
        <w:spacing w:before="18"/>
        <w:rPr>
          <w:color w:val="auto"/>
          <w:highlight w:val="none"/>
        </w:rPr>
      </w:pPr>
    </w:p>
    <w:p w14:paraId="517B925F">
      <w:pPr>
        <w:spacing w:before="18"/>
        <w:rPr>
          <w:color w:val="auto"/>
          <w:highlight w:val="none"/>
        </w:rPr>
      </w:pPr>
    </w:p>
    <w:p w14:paraId="5AA15359">
      <w:pPr>
        <w:spacing w:before="17"/>
        <w:rPr>
          <w:color w:val="auto"/>
          <w:highlight w:val="none"/>
        </w:rPr>
      </w:pPr>
    </w:p>
    <w:p w14:paraId="37C010DB">
      <w:pPr>
        <w:spacing w:before="17"/>
        <w:rPr>
          <w:color w:val="auto"/>
          <w:highlight w:val="none"/>
        </w:rPr>
      </w:pPr>
    </w:p>
    <w:p w14:paraId="12FFEBA0">
      <w:pPr>
        <w:spacing w:before="17"/>
        <w:rPr>
          <w:color w:val="auto"/>
          <w:highlight w:val="none"/>
        </w:rPr>
      </w:pPr>
    </w:p>
    <w:p w14:paraId="5B53DA23">
      <w:pPr>
        <w:rPr>
          <w:color w:val="auto"/>
          <w:highlight w:val="none"/>
        </w:rPr>
        <w:sectPr>
          <w:headerReference r:id="rId37" w:type="default"/>
          <w:footerReference r:id="rId38" w:type="default"/>
          <w:pgSz w:w="11900" w:h="16840"/>
          <w:pgMar w:top="1266" w:right="1345" w:bottom="1141" w:left="1075" w:header="928" w:footer="972" w:gutter="0"/>
          <w:pgNumType w:fmt="decimal"/>
          <w:cols w:equalWidth="0" w:num="1">
            <w:col w:w="9480"/>
          </w:cols>
        </w:sectPr>
      </w:pPr>
    </w:p>
    <w:p w14:paraId="252B6A9A">
      <w:pPr>
        <w:spacing w:before="48" w:line="220" w:lineRule="auto"/>
        <w:ind w:left="524"/>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投标人：</w:t>
      </w:r>
    </w:p>
    <w:p w14:paraId="0EFB1270">
      <w:pPr>
        <w:spacing w:before="236" w:line="219" w:lineRule="auto"/>
        <w:ind w:left="444"/>
        <w:rPr>
          <w:rFonts w:ascii="宋体" w:hAnsi="宋体" w:eastAsia="宋体" w:cs="宋体"/>
          <w:color w:val="auto"/>
          <w:sz w:val="22"/>
          <w:szCs w:val="22"/>
          <w:highlight w:val="none"/>
        </w:rPr>
      </w:pPr>
      <w:r>
        <w:rPr>
          <w:rFonts w:ascii="宋体" w:hAnsi="宋体" w:eastAsia="宋体" w:cs="宋体"/>
          <w:color w:val="auto"/>
          <w:spacing w:val="19"/>
          <w:sz w:val="22"/>
          <w:szCs w:val="22"/>
          <w:highlight w:val="none"/>
        </w:rPr>
        <w:t>(投标人公章)</w:t>
      </w:r>
    </w:p>
    <w:p w14:paraId="75031088">
      <w:pPr>
        <w:spacing w:before="11"/>
        <w:rPr>
          <w:color w:val="auto"/>
          <w:highlight w:val="none"/>
        </w:rPr>
      </w:pPr>
    </w:p>
    <w:p w14:paraId="38F8878F">
      <w:pPr>
        <w:spacing w:before="11"/>
        <w:rPr>
          <w:color w:val="auto"/>
          <w:highlight w:val="none"/>
        </w:rPr>
      </w:pPr>
    </w:p>
    <w:p w14:paraId="3CD7043A">
      <w:pPr>
        <w:spacing w:before="10"/>
        <w:rPr>
          <w:color w:val="auto"/>
          <w:highlight w:val="none"/>
        </w:rPr>
      </w:pPr>
    </w:p>
    <w:p w14:paraId="6187D4E4">
      <w:pPr>
        <w:spacing w:before="10"/>
        <w:rPr>
          <w:color w:val="auto"/>
          <w:highlight w:val="none"/>
        </w:rPr>
      </w:pPr>
    </w:p>
    <w:p w14:paraId="7976A5D0">
      <w:pPr>
        <w:spacing w:before="10"/>
        <w:rPr>
          <w:color w:val="auto"/>
          <w:highlight w:val="none"/>
        </w:rPr>
      </w:pPr>
    </w:p>
    <w:p w14:paraId="481CE13B">
      <w:pPr>
        <w:spacing w:before="10"/>
        <w:rPr>
          <w:color w:val="auto"/>
          <w:highlight w:val="none"/>
        </w:rPr>
      </w:pPr>
    </w:p>
    <w:p w14:paraId="43810E37">
      <w:pPr>
        <w:pStyle w:val="2"/>
        <w:spacing w:line="14" w:lineRule="auto"/>
        <w:rPr>
          <w:color w:val="auto"/>
          <w:sz w:val="2"/>
          <w:highlight w:val="none"/>
        </w:rPr>
      </w:pPr>
      <w:r>
        <w:rPr>
          <w:color w:val="auto"/>
          <w:sz w:val="2"/>
          <w:szCs w:val="2"/>
          <w:highlight w:val="none"/>
        </w:rPr>
        <w:br w:type="column"/>
      </w:r>
    </w:p>
    <w:p w14:paraId="3695D0D4">
      <w:pPr>
        <w:spacing w:before="43" w:line="219" w:lineRule="auto"/>
        <w:rPr>
          <w:rFonts w:ascii="宋体" w:hAnsi="宋体" w:eastAsia="宋体" w:cs="宋体"/>
          <w:color w:val="auto"/>
          <w:sz w:val="22"/>
          <w:szCs w:val="22"/>
          <w:highlight w:val="none"/>
        </w:rPr>
      </w:pPr>
      <w:r>
        <w:rPr>
          <w:rFonts w:ascii="宋体" w:hAnsi="宋体" w:eastAsia="宋体" w:cs="宋体"/>
          <w:b/>
          <w:bCs/>
          <w:color w:val="auto"/>
          <w:spacing w:val="21"/>
          <w:sz w:val="22"/>
          <w:szCs w:val="22"/>
          <w:highlight w:val="none"/>
        </w:rPr>
        <w:t>法定代表人(或法定代表人授权代表)或自然人：</w:t>
      </w:r>
    </w:p>
    <w:p w14:paraId="2F1A8E25">
      <w:pPr>
        <w:spacing w:before="251" w:line="219" w:lineRule="auto"/>
        <w:ind w:left="1636"/>
        <w:rPr>
          <w:rFonts w:ascii="宋体" w:hAnsi="宋体" w:eastAsia="宋体" w:cs="宋体"/>
          <w:color w:val="auto"/>
          <w:sz w:val="22"/>
          <w:szCs w:val="22"/>
          <w:highlight w:val="none"/>
        </w:rPr>
      </w:pPr>
      <w:r>
        <w:rPr>
          <w:rFonts w:ascii="宋体" w:hAnsi="宋体" w:eastAsia="宋体" w:cs="宋体"/>
          <w:color w:val="auto"/>
          <w:spacing w:val="19"/>
          <w:sz w:val="22"/>
          <w:szCs w:val="22"/>
          <w:highlight w:val="none"/>
        </w:rPr>
        <w:t>(签署或盖章)</w:t>
      </w:r>
    </w:p>
    <w:p w14:paraId="3020927C">
      <w:pPr>
        <w:pStyle w:val="2"/>
        <w:spacing w:line="287" w:lineRule="auto"/>
        <w:rPr>
          <w:color w:val="auto"/>
          <w:highlight w:val="none"/>
        </w:rPr>
      </w:pPr>
    </w:p>
    <w:p w14:paraId="2813CB60">
      <w:pPr>
        <w:pStyle w:val="2"/>
        <w:spacing w:line="287" w:lineRule="auto"/>
        <w:rPr>
          <w:color w:val="auto"/>
          <w:highlight w:val="none"/>
        </w:rPr>
      </w:pPr>
    </w:p>
    <w:p w14:paraId="687FEADB">
      <w:pPr>
        <w:pStyle w:val="2"/>
        <w:spacing w:line="288" w:lineRule="auto"/>
        <w:rPr>
          <w:color w:val="auto"/>
          <w:highlight w:val="none"/>
        </w:rPr>
      </w:pPr>
    </w:p>
    <w:p w14:paraId="420AEF79">
      <w:pPr>
        <w:pStyle w:val="2"/>
        <w:spacing w:line="288" w:lineRule="auto"/>
        <w:rPr>
          <w:color w:val="auto"/>
          <w:highlight w:val="none"/>
        </w:rPr>
      </w:pPr>
    </w:p>
    <w:p w14:paraId="77B2A40B">
      <w:pPr>
        <w:spacing w:before="72" w:line="225" w:lineRule="auto"/>
        <w:ind w:left="1166"/>
        <w:rPr>
          <w:rFonts w:ascii="宋体" w:hAnsi="宋体" w:eastAsia="宋体" w:cs="宋体"/>
          <w:color w:val="auto"/>
          <w:sz w:val="22"/>
          <w:szCs w:val="22"/>
          <w:highlight w:val="none"/>
        </w:rPr>
      </w:pPr>
      <w:r>
        <w:rPr>
          <w:rFonts w:ascii="宋体" w:hAnsi="宋体" w:eastAsia="宋体" w:cs="宋体"/>
          <w:color w:val="auto"/>
          <w:spacing w:val="-8"/>
          <w:sz w:val="22"/>
          <w:szCs w:val="22"/>
          <w:highlight w:val="none"/>
        </w:rPr>
        <w:t>年</w:t>
      </w:r>
      <w:r>
        <w:rPr>
          <w:rFonts w:ascii="宋体" w:hAnsi="宋体" w:eastAsia="宋体" w:cs="宋体"/>
          <w:color w:val="auto"/>
          <w:spacing w:val="7"/>
          <w:sz w:val="22"/>
          <w:szCs w:val="22"/>
          <w:highlight w:val="none"/>
        </w:rPr>
        <w:t xml:space="preserve">     </w:t>
      </w:r>
      <w:r>
        <w:rPr>
          <w:rFonts w:ascii="宋体" w:hAnsi="宋体" w:eastAsia="宋体" w:cs="宋体"/>
          <w:color w:val="auto"/>
          <w:spacing w:val="-8"/>
          <w:sz w:val="22"/>
          <w:szCs w:val="22"/>
          <w:highlight w:val="none"/>
        </w:rPr>
        <w:t>月</w:t>
      </w:r>
      <w:r>
        <w:rPr>
          <w:rFonts w:ascii="宋体" w:hAnsi="宋体" w:eastAsia="宋体" w:cs="宋体"/>
          <w:color w:val="auto"/>
          <w:spacing w:val="1"/>
          <w:sz w:val="22"/>
          <w:szCs w:val="22"/>
          <w:highlight w:val="none"/>
        </w:rPr>
        <w:t xml:space="preserve">      </w:t>
      </w:r>
      <w:r>
        <w:rPr>
          <w:rFonts w:ascii="宋体" w:hAnsi="宋体" w:eastAsia="宋体" w:cs="宋体"/>
          <w:color w:val="auto"/>
          <w:spacing w:val="-8"/>
          <w:sz w:val="22"/>
          <w:szCs w:val="22"/>
          <w:highlight w:val="none"/>
        </w:rPr>
        <w:t>日</w:t>
      </w:r>
    </w:p>
    <w:p w14:paraId="4288061F">
      <w:pPr>
        <w:spacing w:line="225" w:lineRule="auto"/>
        <w:rPr>
          <w:rFonts w:ascii="宋体" w:hAnsi="宋体" w:eastAsia="宋体" w:cs="宋体"/>
          <w:color w:val="auto"/>
          <w:sz w:val="22"/>
          <w:szCs w:val="22"/>
          <w:highlight w:val="none"/>
        </w:rPr>
        <w:sectPr>
          <w:type w:val="continuous"/>
          <w:pgSz w:w="11900" w:h="16840"/>
          <w:pgMar w:top="1266" w:right="1345" w:bottom="1141" w:left="1075" w:header="928" w:footer="972" w:gutter="0"/>
          <w:pgNumType w:fmt="decimal"/>
          <w:cols w:equalWidth="0" w:num="2">
            <w:col w:w="4019" w:space="100"/>
            <w:col w:w="5362"/>
          </w:cols>
        </w:sectPr>
      </w:pPr>
    </w:p>
    <w:p w14:paraId="46462BAE">
      <w:pPr>
        <w:pStyle w:val="2"/>
        <w:spacing w:line="271" w:lineRule="auto"/>
        <w:rPr>
          <w:color w:val="auto"/>
          <w:highlight w:val="none"/>
        </w:rPr>
      </w:pPr>
    </w:p>
    <w:p w14:paraId="55186285">
      <w:pPr>
        <w:pStyle w:val="2"/>
        <w:spacing w:line="271" w:lineRule="auto"/>
        <w:rPr>
          <w:color w:val="auto"/>
          <w:highlight w:val="none"/>
        </w:rPr>
      </w:pPr>
    </w:p>
    <w:p w14:paraId="61833B37">
      <w:pPr>
        <w:pStyle w:val="2"/>
        <w:spacing w:line="271" w:lineRule="auto"/>
        <w:rPr>
          <w:color w:val="auto"/>
          <w:highlight w:val="none"/>
        </w:rPr>
      </w:pPr>
    </w:p>
    <w:p w14:paraId="06EA32D8">
      <w:pPr>
        <w:pStyle w:val="2"/>
        <w:spacing w:line="271" w:lineRule="auto"/>
        <w:rPr>
          <w:color w:val="auto"/>
          <w:highlight w:val="none"/>
        </w:rPr>
      </w:pPr>
    </w:p>
    <w:p w14:paraId="2E0AA25F">
      <w:pPr>
        <w:pStyle w:val="2"/>
        <w:spacing w:line="271" w:lineRule="auto"/>
        <w:rPr>
          <w:color w:val="auto"/>
          <w:highlight w:val="none"/>
        </w:rPr>
      </w:pPr>
    </w:p>
    <w:p w14:paraId="75DAD409">
      <w:pPr>
        <w:pStyle w:val="2"/>
        <w:spacing w:line="272" w:lineRule="auto"/>
        <w:rPr>
          <w:color w:val="auto"/>
          <w:highlight w:val="none"/>
        </w:rPr>
      </w:pPr>
    </w:p>
    <w:p w14:paraId="25CE9809">
      <w:pPr>
        <w:spacing w:before="73" w:line="219" w:lineRule="auto"/>
        <w:ind w:left="524"/>
        <w:rPr>
          <w:rFonts w:ascii="宋体" w:hAnsi="宋体" w:eastAsia="宋体" w:cs="宋体"/>
          <w:color w:val="auto"/>
          <w:sz w:val="22"/>
          <w:szCs w:val="22"/>
          <w:highlight w:val="none"/>
        </w:rPr>
      </w:pPr>
      <w:r>
        <w:rPr>
          <w:rFonts w:ascii="宋体" w:hAnsi="宋体" w:eastAsia="宋体" w:cs="宋体"/>
          <w:color w:val="auto"/>
          <w:sz w:val="22"/>
          <w:szCs w:val="22"/>
          <w:highlight w:val="none"/>
        </w:rPr>
        <w:t>说明：</w:t>
      </w:r>
    </w:p>
    <w:p w14:paraId="1DF61B39">
      <w:pPr>
        <w:spacing w:before="239" w:line="219" w:lineRule="auto"/>
        <w:ind w:left="524"/>
        <w:rPr>
          <w:rFonts w:ascii="宋体" w:hAnsi="宋体" w:eastAsia="宋体" w:cs="宋体"/>
          <w:color w:val="auto"/>
          <w:sz w:val="22"/>
          <w:szCs w:val="22"/>
          <w:highlight w:val="none"/>
        </w:rPr>
      </w:pPr>
      <w:r>
        <w:rPr>
          <w:rFonts w:ascii="宋体" w:hAnsi="宋体" w:eastAsia="宋体" w:cs="宋体"/>
          <w:color w:val="auto"/>
          <w:spacing w:val="10"/>
          <w:sz w:val="22"/>
          <w:szCs w:val="22"/>
          <w:highlight w:val="none"/>
        </w:rPr>
        <w:t>1.开标一览表按格式填列；</w:t>
      </w:r>
    </w:p>
    <w:p w14:paraId="60CAB511">
      <w:pPr>
        <w:spacing w:before="257" w:line="219" w:lineRule="auto"/>
        <w:ind w:left="524"/>
        <w:rPr>
          <w:rFonts w:ascii="宋体" w:hAnsi="宋体" w:eastAsia="宋体" w:cs="宋体"/>
          <w:color w:val="auto"/>
          <w:sz w:val="22"/>
          <w:szCs w:val="22"/>
          <w:highlight w:val="none"/>
        </w:rPr>
      </w:pPr>
      <w:r>
        <w:rPr>
          <w:rFonts w:ascii="宋体" w:hAnsi="宋体" w:eastAsia="宋体" w:cs="宋体"/>
          <w:color w:val="auto"/>
          <w:spacing w:val="15"/>
          <w:sz w:val="22"/>
          <w:szCs w:val="22"/>
          <w:highlight w:val="none"/>
        </w:rPr>
        <w:t>2.开标一览表在开标大会上当众宣读，务</w:t>
      </w:r>
      <w:r>
        <w:rPr>
          <w:rFonts w:ascii="宋体" w:hAnsi="宋体" w:eastAsia="宋体" w:cs="宋体"/>
          <w:color w:val="auto"/>
          <w:spacing w:val="14"/>
          <w:sz w:val="22"/>
          <w:szCs w:val="22"/>
          <w:highlight w:val="none"/>
        </w:rPr>
        <w:t>必填写清楚，准确无误。</w:t>
      </w:r>
    </w:p>
    <w:p w14:paraId="0B1EB6A2">
      <w:pPr>
        <w:spacing w:before="211" w:line="314" w:lineRule="auto"/>
        <w:ind w:left="84" w:right="28" w:firstLine="439"/>
        <w:rPr>
          <w:rFonts w:ascii="宋体" w:hAnsi="宋体" w:eastAsia="宋体" w:cs="宋体"/>
          <w:color w:val="auto"/>
          <w:sz w:val="22"/>
          <w:szCs w:val="22"/>
          <w:highlight w:val="none"/>
        </w:rPr>
      </w:pPr>
      <w:r>
        <w:rPr>
          <w:rFonts w:ascii="宋体" w:hAnsi="宋体" w:eastAsia="宋体" w:cs="宋体"/>
          <w:color w:val="auto"/>
          <w:spacing w:val="21"/>
          <w:sz w:val="22"/>
          <w:szCs w:val="22"/>
          <w:highlight w:val="none"/>
        </w:rPr>
        <w:t>3.若以联合体参与投标的，应在“投标人名称”处注明</w:t>
      </w:r>
      <w:r>
        <w:rPr>
          <w:rFonts w:ascii="宋体" w:hAnsi="宋体" w:eastAsia="宋体" w:cs="宋体"/>
          <w:color w:val="auto"/>
          <w:spacing w:val="20"/>
          <w:sz w:val="22"/>
          <w:szCs w:val="22"/>
          <w:highlight w:val="none"/>
        </w:rPr>
        <w:t>所有联合体名称。“投标人”</w:t>
      </w:r>
      <w:r>
        <w:rPr>
          <w:rFonts w:ascii="宋体" w:hAnsi="宋体" w:eastAsia="宋体" w:cs="宋体"/>
          <w:color w:val="auto"/>
          <w:sz w:val="22"/>
          <w:szCs w:val="22"/>
          <w:highlight w:val="none"/>
        </w:rPr>
        <w:t xml:space="preserve"> </w:t>
      </w:r>
      <w:r>
        <w:rPr>
          <w:rFonts w:ascii="宋体" w:hAnsi="宋体" w:eastAsia="宋体" w:cs="宋体"/>
          <w:color w:val="auto"/>
          <w:spacing w:val="24"/>
          <w:sz w:val="22"/>
          <w:szCs w:val="22"/>
          <w:highlight w:val="none"/>
        </w:rPr>
        <w:t>处至少应加盖联合体主办方(主体)公章。</w:t>
      </w:r>
    </w:p>
    <w:p w14:paraId="3FD4625E">
      <w:pPr>
        <w:spacing w:line="314" w:lineRule="auto"/>
        <w:rPr>
          <w:rFonts w:ascii="宋体" w:hAnsi="宋体" w:eastAsia="宋体" w:cs="宋体"/>
          <w:color w:val="auto"/>
          <w:sz w:val="22"/>
          <w:szCs w:val="22"/>
          <w:highlight w:val="none"/>
        </w:rPr>
      </w:pPr>
    </w:p>
    <w:p w14:paraId="119EC8A6">
      <w:pPr>
        <w:pStyle w:val="2"/>
        <w:rPr>
          <w:rFonts w:ascii="宋体" w:hAnsi="宋体" w:eastAsia="宋体" w:cs="宋体"/>
          <w:color w:val="auto"/>
          <w:sz w:val="22"/>
          <w:szCs w:val="22"/>
          <w:highlight w:val="none"/>
        </w:rPr>
      </w:pPr>
    </w:p>
    <w:p w14:paraId="7ACC6A70">
      <w:pPr>
        <w:pStyle w:val="2"/>
        <w:rPr>
          <w:rFonts w:ascii="宋体" w:hAnsi="宋体" w:eastAsia="宋体" w:cs="宋体"/>
          <w:color w:val="auto"/>
          <w:sz w:val="22"/>
          <w:szCs w:val="22"/>
          <w:highlight w:val="none"/>
        </w:rPr>
      </w:pPr>
    </w:p>
    <w:p w14:paraId="3C1A6F20">
      <w:pPr>
        <w:spacing w:before="141" w:line="218" w:lineRule="auto"/>
        <w:ind w:left="704"/>
        <w:rPr>
          <w:rFonts w:ascii="宋体" w:hAnsi="宋体" w:eastAsia="宋体" w:cs="宋体"/>
          <w:color w:val="auto"/>
          <w:sz w:val="22"/>
          <w:szCs w:val="22"/>
          <w:highlight w:val="none"/>
        </w:rPr>
      </w:pPr>
      <w:r>
        <w:rPr>
          <w:rFonts w:ascii="宋体" w:hAnsi="宋体" w:eastAsia="宋体" w:cs="宋体"/>
          <w:color w:val="auto"/>
          <w:spacing w:val="27"/>
          <w:sz w:val="22"/>
          <w:szCs w:val="22"/>
          <w:highlight w:val="none"/>
        </w:rPr>
        <w:t>(二)报价明细表</w:t>
      </w:r>
    </w:p>
    <w:p w14:paraId="4B4E0D5F">
      <w:pPr>
        <w:pStyle w:val="2"/>
        <w:spacing w:line="448" w:lineRule="auto"/>
        <w:rPr>
          <w:color w:val="auto"/>
          <w:highlight w:val="none"/>
        </w:rPr>
      </w:pPr>
    </w:p>
    <w:p w14:paraId="5673512F">
      <w:pPr>
        <w:spacing w:before="72" w:line="220" w:lineRule="auto"/>
        <w:ind w:left="474"/>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项目号：</w:t>
      </w:r>
    </w:p>
    <w:p w14:paraId="3ACA49B4">
      <w:pPr>
        <w:pStyle w:val="2"/>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招标项目名称：      </w:t>
      </w:r>
      <w:r>
        <w:rPr>
          <w:rFonts w:ascii="宋体" w:hAnsi="宋体" w:eastAsia="宋体" w:cs="宋体"/>
          <w:color w:val="auto"/>
          <w:sz w:val="24"/>
          <w:szCs w:val="24"/>
          <w:highlight w:val="none"/>
        </w:rPr>
        <w:t xml:space="preserve">                                    </w:t>
      </w:r>
    </w:p>
    <w:p w14:paraId="5BF3DAF3">
      <w:pPr>
        <w:pStyle w:val="2"/>
        <w:rPr>
          <w:rFonts w:ascii="宋体" w:hAnsi="宋体" w:eastAsia="宋体" w:cs="宋体"/>
          <w:color w:val="auto"/>
          <w:sz w:val="24"/>
          <w:szCs w:val="24"/>
          <w:highlight w:val="none"/>
        </w:rPr>
      </w:pPr>
    </w:p>
    <w:tbl>
      <w:tblPr>
        <w:tblStyle w:val="7"/>
        <w:tblpPr w:leftFromText="180" w:rightFromText="180" w:vertAnchor="page" w:horzAnchor="page" w:tblpX="1057" w:tblpY="3344"/>
        <w:tblOverlap w:val="never"/>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1"/>
        <w:gridCol w:w="2533"/>
        <w:gridCol w:w="489"/>
        <w:gridCol w:w="1036"/>
        <w:gridCol w:w="1081"/>
        <w:gridCol w:w="888"/>
        <w:gridCol w:w="962"/>
        <w:gridCol w:w="948"/>
        <w:gridCol w:w="918"/>
      </w:tblGrid>
      <w:tr w14:paraId="7AE03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347" w:type="pct"/>
            <w:vMerge w:val="restart"/>
            <w:tcBorders>
              <w:top w:val="single" w:color="000000" w:sz="4" w:space="0"/>
              <w:left w:val="single" w:color="000000" w:sz="4" w:space="0"/>
              <w:bottom w:val="single" w:color="000000" w:sz="4" w:space="0"/>
              <w:right w:val="single" w:color="000000" w:sz="4" w:space="0"/>
            </w:tcBorders>
            <w:noWrap w:val="0"/>
            <w:vAlign w:val="center"/>
          </w:tcPr>
          <w:p w14:paraId="6CB6B117">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330" w:type="pct"/>
            <w:vMerge w:val="restart"/>
            <w:tcBorders>
              <w:top w:val="single" w:color="000000" w:sz="4" w:space="0"/>
              <w:left w:val="single" w:color="000000" w:sz="4" w:space="0"/>
              <w:bottom w:val="single" w:color="000000" w:sz="4" w:space="0"/>
              <w:right w:val="single" w:color="000000" w:sz="4" w:space="0"/>
            </w:tcBorders>
            <w:noWrap w:val="0"/>
            <w:vAlign w:val="center"/>
          </w:tcPr>
          <w:p w14:paraId="397FE9B0">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工程或费用名称</w:t>
            </w:r>
          </w:p>
        </w:tc>
        <w:tc>
          <w:tcPr>
            <w:tcW w:w="256" w:type="pct"/>
            <w:vMerge w:val="restart"/>
            <w:tcBorders>
              <w:top w:val="single" w:color="000000" w:sz="4" w:space="0"/>
              <w:left w:val="single" w:color="000000" w:sz="4" w:space="0"/>
              <w:bottom w:val="single" w:color="000000" w:sz="4" w:space="0"/>
              <w:right w:val="single" w:color="000000" w:sz="4" w:space="0"/>
            </w:tcBorders>
            <w:noWrap w:val="0"/>
            <w:vAlign w:val="center"/>
          </w:tcPr>
          <w:p w14:paraId="38883E90">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544" w:type="pct"/>
            <w:vMerge w:val="restart"/>
            <w:tcBorders>
              <w:top w:val="single" w:color="000000" w:sz="4" w:space="0"/>
              <w:left w:val="single" w:color="000000" w:sz="4" w:space="0"/>
              <w:bottom w:val="single" w:color="000000" w:sz="4" w:space="0"/>
              <w:right w:val="single" w:color="000000" w:sz="4" w:space="0"/>
            </w:tcBorders>
            <w:noWrap w:val="0"/>
            <w:vAlign w:val="center"/>
          </w:tcPr>
          <w:p w14:paraId="1266E362">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c>
          <w:tcPr>
            <w:tcW w:w="567" w:type="pct"/>
            <w:vMerge w:val="restart"/>
            <w:tcBorders>
              <w:top w:val="single" w:color="000000" w:sz="4" w:space="0"/>
              <w:left w:val="single" w:color="000000" w:sz="4" w:space="0"/>
              <w:bottom w:val="single" w:color="000000" w:sz="4" w:space="0"/>
              <w:right w:val="single" w:color="000000" w:sz="4" w:space="0"/>
            </w:tcBorders>
            <w:noWrap w:val="0"/>
            <w:vAlign w:val="center"/>
          </w:tcPr>
          <w:p w14:paraId="14E66A09">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估算指标/综合单价(元)</w:t>
            </w:r>
          </w:p>
        </w:tc>
        <w:tc>
          <w:tcPr>
            <w:tcW w:w="1952" w:type="pct"/>
            <w:gridSpan w:val="4"/>
            <w:tcBorders>
              <w:top w:val="single" w:color="000000" w:sz="4" w:space="0"/>
              <w:left w:val="single" w:color="000000" w:sz="4" w:space="0"/>
              <w:bottom w:val="single" w:color="000000" w:sz="4" w:space="0"/>
              <w:right w:val="single" w:color="000000" w:sz="4" w:space="0"/>
            </w:tcBorders>
            <w:noWrap w:val="0"/>
            <w:vAlign w:val="center"/>
          </w:tcPr>
          <w:p w14:paraId="443F3031">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估算金额（万元）</w:t>
            </w:r>
          </w:p>
        </w:tc>
      </w:tr>
      <w:tr w14:paraId="4FB08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3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C1A89A">
            <w:pPr>
              <w:keepNext w:val="0"/>
              <w:keepLines w:val="0"/>
              <w:pageBreakBefore w:val="0"/>
              <w:widowControl/>
              <w:shd w:val="clear" w:color="auto" w:fill="auto"/>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133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39EDD3">
            <w:pPr>
              <w:keepNext w:val="0"/>
              <w:keepLines w:val="0"/>
              <w:pageBreakBefore w:val="0"/>
              <w:widowControl/>
              <w:shd w:val="clear" w:color="auto" w:fill="auto"/>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25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D5A86E">
            <w:pPr>
              <w:keepNext w:val="0"/>
              <w:keepLines w:val="0"/>
              <w:pageBreakBefore w:val="0"/>
              <w:widowControl/>
              <w:shd w:val="clear" w:color="auto" w:fill="auto"/>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5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65C37A">
            <w:pPr>
              <w:keepNext w:val="0"/>
              <w:keepLines w:val="0"/>
              <w:pageBreakBefore w:val="0"/>
              <w:widowControl/>
              <w:shd w:val="clear" w:color="auto" w:fill="auto"/>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13A138">
            <w:pPr>
              <w:keepNext w:val="0"/>
              <w:keepLines w:val="0"/>
              <w:pageBreakBefore w:val="0"/>
              <w:widowControl/>
              <w:shd w:val="clear" w:color="auto" w:fill="auto"/>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E88E9BE">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建安工程</w:t>
            </w: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341C2A81">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设备及工器具购置</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F46CDB9">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其他费用</w:t>
            </w: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7E5CD415">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合计</w:t>
            </w:r>
          </w:p>
        </w:tc>
      </w:tr>
      <w:tr w14:paraId="684C0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47" w:type="pct"/>
            <w:tcBorders>
              <w:top w:val="single" w:color="000000" w:sz="4" w:space="0"/>
              <w:left w:val="single" w:color="000000" w:sz="4" w:space="0"/>
              <w:bottom w:val="single" w:color="000000" w:sz="4" w:space="0"/>
              <w:right w:val="single" w:color="000000" w:sz="4" w:space="0"/>
            </w:tcBorders>
            <w:noWrap w:val="0"/>
            <w:vAlign w:val="center"/>
          </w:tcPr>
          <w:p w14:paraId="5D9DB99F">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一</w:t>
            </w:r>
          </w:p>
        </w:tc>
        <w:tc>
          <w:tcPr>
            <w:tcW w:w="1330" w:type="pct"/>
            <w:tcBorders>
              <w:top w:val="single" w:color="000000" w:sz="4" w:space="0"/>
              <w:left w:val="single" w:color="000000" w:sz="4" w:space="0"/>
              <w:bottom w:val="single" w:color="000000" w:sz="4" w:space="0"/>
              <w:right w:val="single" w:color="000000" w:sz="4" w:space="0"/>
            </w:tcBorders>
            <w:noWrap w:val="0"/>
            <w:vAlign w:val="center"/>
          </w:tcPr>
          <w:p w14:paraId="02532F5D">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工程费用</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2AB1BEE0">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37696D86">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567" w:type="pct"/>
            <w:tcBorders>
              <w:top w:val="single" w:color="000000" w:sz="4" w:space="0"/>
              <w:left w:val="single" w:color="000000" w:sz="4" w:space="0"/>
              <w:bottom w:val="single" w:color="000000" w:sz="4" w:space="0"/>
              <w:right w:val="single" w:color="000000" w:sz="4" w:space="0"/>
            </w:tcBorders>
            <w:noWrap w:val="0"/>
            <w:vAlign w:val="center"/>
          </w:tcPr>
          <w:p w14:paraId="4C158D52">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EC1AB61">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245DE2B4">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791B012">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698BF30C">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p>
        </w:tc>
      </w:tr>
      <w:tr w14:paraId="2AA6B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14:paraId="77F36922">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（一）</w:t>
            </w:r>
          </w:p>
        </w:tc>
        <w:tc>
          <w:tcPr>
            <w:tcW w:w="1330" w:type="pct"/>
            <w:tcBorders>
              <w:top w:val="single" w:color="000000" w:sz="4" w:space="0"/>
              <w:left w:val="single" w:color="000000" w:sz="4" w:space="0"/>
              <w:bottom w:val="single" w:color="000000" w:sz="4" w:space="0"/>
              <w:right w:val="single" w:color="000000" w:sz="4" w:space="0"/>
            </w:tcBorders>
            <w:noWrap/>
            <w:vAlign w:val="center"/>
          </w:tcPr>
          <w:p w14:paraId="64607341">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用户侧储能系统</w:t>
            </w:r>
          </w:p>
        </w:tc>
        <w:tc>
          <w:tcPr>
            <w:tcW w:w="256" w:type="pct"/>
            <w:tcBorders>
              <w:top w:val="single" w:color="000000" w:sz="4" w:space="0"/>
              <w:left w:val="single" w:color="000000" w:sz="4" w:space="0"/>
              <w:bottom w:val="single" w:color="000000" w:sz="4" w:space="0"/>
              <w:right w:val="single" w:color="000000" w:sz="4" w:space="0"/>
            </w:tcBorders>
            <w:noWrap/>
            <w:vAlign w:val="center"/>
          </w:tcPr>
          <w:p w14:paraId="65CE8240">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39417896">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567" w:type="pct"/>
            <w:tcBorders>
              <w:top w:val="single" w:color="000000" w:sz="4" w:space="0"/>
              <w:left w:val="single" w:color="000000" w:sz="4" w:space="0"/>
              <w:bottom w:val="single" w:color="000000" w:sz="4" w:space="0"/>
              <w:right w:val="single" w:color="000000" w:sz="4" w:space="0"/>
            </w:tcBorders>
            <w:noWrap w:val="0"/>
            <w:vAlign w:val="center"/>
          </w:tcPr>
          <w:p w14:paraId="3DEC1B76">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8785460">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56E09002">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9866E51">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1D920C4B">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auto"/>
                <w:sz w:val="20"/>
                <w:szCs w:val="20"/>
                <w:highlight w:val="none"/>
                <w:u w:val="none"/>
              </w:rPr>
            </w:pPr>
          </w:p>
        </w:tc>
      </w:tr>
      <w:tr w14:paraId="71DE2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14:paraId="066F2935">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30" w:type="pct"/>
            <w:tcBorders>
              <w:top w:val="single" w:color="000000" w:sz="4" w:space="0"/>
              <w:left w:val="single" w:color="000000" w:sz="4" w:space="0"/>
              <w:bottom w:val="single" w:color="000000" w:sz="4" w:space="0"/>
              <w:right w:val="single" w:color="000000" w:sz="4" w:space="0"/>
            </w:tcBorders>
            <w:noWrap/>
            <w:vAlign w:val="center"/>
          </w:tcPr>
          <w:p w14:paraId="183483E2">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储能柜储能系统</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16991325">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wh</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71A12085">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222000000</w:t>
            </w:r>
          </w:p>
        </w:tc>
        <w:tc>
          <w:tcPr>
            <w:tcW w:w="567" w:type="pct"/>
            <w:tcBorders>
              <w:top w:val="single" w:color="000000" w:sz="4" w:space="0"/>
              <w:left w:val="single" w:color="000000" w:sz="4" w:space="0"/>
              <w:bottom w:val="single" w:color="000000" w:sz="4" w:space="0"/>
              <w:right w:val="single" w:color="000000" w:sz="4" w:space="0"/>
            </w:tcBorders>
            <w:noWrap w:val="0"/>
            <w:vAlign w:val="center"/>
          </w:tcPr>
          <w:p w14:paraId="424D7C4D">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0.73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0E0058A">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1B8DBEBB">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0052E60">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0693C714">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r>
      <w:tr w14:paraId="26DB0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14:paraId="7ABF8E0E">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30" w:type="pct"/>
            <w:tcBorders>
              <w:top w:val="single" w:color="000000" w:sz="4" w:space="0"/>
              <w:left w:val="single" w:color="000000" w:sz="4" w:space="0"/>
              <w:bottom w:val="single" w:color="000000" w:sz="4" w:space="0"/>
              <w:right w:val="single" w:color="000000" w:sz="4" w:space="0"/>
            </w:tcBorders>
            <w:noWrap/>
            <w:vAlign w:val="center"/>
          </w:tcPr>
          <w:p w14:paraId="2FE15D9B">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配电配套工程</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13B98DE0">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61168A2B">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567" w:type="pct"/>
            <w:tcBorders>
              <w:top w:val="single" w:color="000000" w:sz="4" w:space="0"/>
              <w:left w:val="single" w:color="000000" w:sz="4" w:space="0"/>
              <w:bottom w:val="single" w:color="000000" w:sz="4" w:space="0"/>
              <w:right w:val="single" w:color="000000" w:sz="4" w:space="0"/>
            </w:tcBorders>
            <w:noWrap w:val="0"/>
            <w:vAlign w:val="center"/>
          </w:tcPr>
          <w:p w14:paraId="5FDD1523">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2E99776">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141DEA13">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4A5366F">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4F9928D6">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r>
      <w:tr w14:paraId="14275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14:paraId="2DCC3A3A">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1330" w:type="pct"/>
            <w:tcBorders>
              <w:top w:val="single" w:color="000000" w:sz="4" w:space="0"/>
              <w:left w:val="single" w:color="000000" w:sz="4" w:space="0"/>
              <w:bottom w:val="single" w:color="000000" w:sz="4" w:space="0"/>
              <w:right w:val="single" w:color="000000" w:sz="4" w:space="0"/>
            </w:tcBorders>
            <w:noWrap/>
            <w:vAlign w:val="center"/>
          </w:tcPr>
          <w:p w14:paraId="5D546091">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配电设施</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530AE813">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kva</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2F52F733">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172050</w:t>
            </w:r>
          </w:p>
        </w:tc>
        <w:tc>
          <w:tcPr>
            <w:tcW w:w="567" w:type="pct"/>
            <w:tcBorders>
              <w:top w:val="single" w:color="000000" w:sz="4" w:space="0"/>
              <w:left w:val="single" w:color="000000" w:sz="4" w:space="0"/>
              <w:bottom w:val="single" w:color="000000" w:sz="4" w:space="0"/>
              <w:right w:val="single" w:color="000000" w:sz="4" w:space="0"/>
            </w:tcBorders>
            <w:noWrap w:val="0"/>
            <w:vAlign w:val="center"/>
          </w:tcPr>
          <w:p w14:paraId="3C01DF07">
            <w:pPr>
              <w:keepNext w:val="0"/>
              <w:keepLines w:val="0"/>
              <w:pageBreakBefore w:val="0"/>
              <w:widowControl/>
              <w:suppressLineNumbers w:val="0"/>
              <w:shd w:val="clear" w:color="auto" w:fill="auto"/>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F9B29E0">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24066F63">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C413457">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6CA3F76B">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r>
      <w:tr w14:paraId="6555A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14:paraId="39EB72B5">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1330" w:type="pct"/>
            <w:tcBorders>
              <w:top w:val="single" w:color="000000" w:sz="4" w:space="0"/>
              <w:left w:val="single" w:color="000000" w:sz="4" w:space="0"/>
              <w:bottom w:val="single" w:color="000000" w:sz="4" w:space="0"/>
              <w:right w:val="single" w:color="000000" w:sz="4" w:space="0"/>
            </w:tcBorders>
            <w:noWrap/>
            <w:vAlign w:val="center"/>
          </w:tcPr>
          <w:p w14:paraId="623DB95A">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电缆沟</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46192C48">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2A318A2D">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11100</w:t>
            </w:r>
          </w:p>
        </w:tc>
        <w:tc>
          <w:tcPr>
            <w:tcW w:w="567" w:type="pct"/>
            <w:tcBorders>
              <w:top w:val="single" w:color="000000" w:sz="4" w:space="0"/>
              <w:left w:val="single" w:color="000000" w:sz="4" w:space="0"/>
              <w:bottom w:val="single" w:color="000000" w:sz="4" w:space="0"/>
              <w:right w:val="single" w:color="000000" w:sz="4" w:space="0"/>
            </w:tcBorders>
            <w:noWrap w:val="0"/>
            <w:vAlign w:val="center"/>
          </w:tcPr>
          <w:p w14:paraId="67EDF264">
            <w:pPr>
              <w:keepNext w:val="0"/>
              <w:keepLines w:val="0"/>
              <w:pageBreakBefore w:val="0"/>
              <w:widowControl/>
              <w:suppressLineNumbers w:val="0"/>
              <w:shd w:val="clear" w:color="auto" w:fill="auto"/>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1100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79AC319">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p>
        </w:tc>
        <w:tc>
          <w:tcPr>
            <w:tcW w:w="505" w:type="pct"/>
            <w:tcBorders>
              <w:top w:val="single" w:color="000000" w:sz="4" w:space="0"/>
              <w:left w:val="single" w:color="000000" w:sz="4" w:space="0"/>
              <w:bottom w:val="single" w:color="000000" w:sz="4" w:space="0"/>
              <w:right w:val="single" w:color="000000" w:sz="4" w:space="0"/>
            </w:tcBorders>
            <w:noWrap/>
            <w:vAlign w:val="center"/>
          </w:tcPr>
          <w:p w14:paraId="256B43AF">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0B4B025">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3EA67762">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r>
      <w:tr w14:paraId="2E4C8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14:paraId="454F853C">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1330" w:type="pct"/>
            <w:tcBorders>
              <w:top w:val="single" w:color="000000" w:sz="4" w:space="0"/>
              <w:left w:val="single" w:color="000000" w:sz="4" w:space="0"/>
              <w:bottom w:val="single" w:color="000000" w:sz="4" w:space="0"/>
              <w:right w:val="single" w:color="000000" w:sz="4" w:space="0"/>
            </w:tcBorders>
            <w:noWrap/>
            <w:vAlign w:val="center"/>
          </w:tcPr>
          <w:p w14:paraId="54D8892A">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电缆</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179DB407">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041642B6">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11100</w:t>
            </w:r>
          </w:p>
        </w:tc>
        <w:tc>
          <w:tcPr>
            <w:tcW w:w="567" w:type="pct"/>
            <w:tcBorders>
              <w:top w:val="single" w:color="000000" w:sz="4" w:space="0"/>
              <w:left w:val="single" w:color="000000" w:sz="4" w:space="0"/>
              <w:bottom w:val="single" w:color="000000" w:sz="4" w:space="0"/>
              <w:right w:val="single" w:color="000000" w:sz="4" w:space="0"/>
            </w:tcBorders>
            <w:noWrap w:val="0"/>
            <w:vAlign w:val="center"/>
          </w:tcPr>
          <w:p w14:paraId="0C57D937">
            <w:pPr>
              <w:keepNext w:val="0"/>
              <w:keepLines w:val="0"/>
              <w:pageBreakBefore w:val="0"/>
              <w:widowControl/>
              <w:suppressLineNumbers w:val="0"/>
              <w:shd w:val="clear" w:color="auto" w:fill="auto"/>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40465CAE">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2C93DFBF">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00F8A16">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40F08FDC">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r>
      <w:tr w14:paraId="06A68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14:paraId="743014A3">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330" w:type="pct"/>
            <w:tcBorders>
              <w:top w:val="single" w:color="000000" w:sz="4" w:space="0"/>
              <w:left w:val="single" w:color="000000" w:sz="4" w:space="0"/>
              <w:bottom w:val="single" w:color="000000" w:sz="4" w:space="0"/>
              <w:right w:val="single" w:color="000000" w:sz="4" w:space="0"/>
            </w:tcBorders>
            <w:noWrap/>
            <w:vAlign w:val="center"/>
          </w:tcPr>
          <w:p w14:paraId="2E944CCD">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底座</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05165838">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35F946C5">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2442</w:t>
            </w:r>
          </w:p>
        </w:tc>
        <w:tc>
          <w:tcPr>
            <w:tcW w:w="567" w:type="pct"/>
            <w:tcBorders>
              <w:top w:val="single" w:color="000000" w:sz="4" w:space="0"/>
              <w:left w:val="single" w:color="000000" w:sz="4" w:space="0"/>
              <w:bottom w:val="single" w:color="000000" w:sz="4" w:space="0"/>
              <w:right w:val="single" w:color="000000" w:sz="4" w:space="0"/>
            </w:tcBorders>
            <w:noWrap w:val="0"/>
            <w:vAlign w:val="center"/>
          </w:tcPr>
          <w:p w14:paraId="24F2AED3">
            <w:pPr>
              <w:keepNext w:val="0"/>
              <w:keepLines w:val="0"/>
              <w:pageBreakBefore w:val="0"/>
              <w:widowControl/>
              <w:suppressLineNumbers w:val="0"/>
              <w:shd w:val="clear" w:color="auto" w:fill="auto"/>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2AA499B">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18FC9655">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A1F6348">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64021552">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r>
      <w:tr w14:paraId="2C193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14:paraId="5AD2417C">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330" w:type="pct"/>
            <w:tcBorders>
              <w:top w:val="single" w:color="000000" w:sz="4" w:space="0"/>
              <w:left w:val="single" w:color="000000" w:sz="4" w:space="0"/>
              <w:bottom w:val="single" w:color="000000" w:sz="4" w:space="0"/>
              <w:right w:val="single" w:color="000000" w:sz="4" w:space="0"/>
            </w:tcBorders>
            <w:noWrap/>
            <w:vAlign w:val="center"/>
          </w:tcPr>
          <w:p w14:paraId="064F409A">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护栏围栏</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0928862C">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4D5A7E56">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2997</w:t>
            </w:r>
          </w:p>
        </w:tc>
        <w:tc>
          <w:tcPr>
            <w:tcW w:w="567" w:type="pct"/>
            <w:tcBorders>
              <w:top w:val="single" w:color="000000" w:sz="4" w:space="0"/>
              <w:left w:val="single" w:color="000000" w:sz="4" w:space="0"/>
              <w:bottom w:val="single" w:color="000000" w:sz="4" w:space="0"/>
              <w:right w:val="single" w:color="000000" w:sz="4" w:space="0"/>
            </w:tcBorders>
            <w:noWrap w:val="0"/>
            <w:vAlign w:val="center"/>
          </w:tcPr>
          <w:p w14:paraId="083B325C">
            <w:pPr>
              <w:keepNext w:val="0"/>
              <w:keepLines w:val="0"/>
              <w:pageBreakBefore w:val="0"/>
              <w:widowControl/>
              <w:suppressLineNumbers w:val="0"/>
              <w:shd w:val="clear" w:color="auto" w:fill="auto"/>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DEBF34E">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23CF17B2">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70E958B">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51BAD635">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r>
      <w:tr w14:paraId="4C766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14:paraId="7EF83AA9">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330" w:type="pct"/>
            <w:tcBorders>
              <w:top w:val="single" w:color="000000" w:sz="4" w:space="0"/>
              <w:left w:val="single" w:color="000000" w:sz="4" w:space="0"/>
              <w:bottom w:val="single" w:color="000000" w:sz="4" w:space="0"/>
              <w:right w:val="single" w:color="000000" w:sz="4" w:space="0"/>
            </w:tcBorders>
            <w:noWrap/>
            <w:vAlign w:val="center"/>
          </w:tcPr>
          <w:p w14:paraId="3C81E0ED">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场地拆除及恢复</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55BCDB4B">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7C806923">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2442</w:t>
            </w:r>
          </w:p>
        </w:tc>
        <w:tc>
          <w:tcPr>
            <w:tcW w:w="567" w:type="pct"/>
            <w:tcBorders>
              <w:top w:val="single" w:color="000000" w:sz="4" w:space="0"/>
              <w:left w:val="single" w:color="000000" w:sz="4" w:space="0"/>
              <w:bottom w:val="single" w:color="000000" w:sz="4" w:space="0"/>
              <w:right w:val="single" w:color="000000" w:sz="4" w:space="0"/>
            </w:tcBorders>
            <w:noWrap w:val="0"/>
            <w:vAlign w:val="center"/>
          </w:tcPr>
          <w:p w14:paraId="2A28BBDB">
            <w:pPr>
              <w:keepNext w:val="0"/>
              <w:keepLines w:val="0"/>
              <w:pageBreakBefore w:val="0"/>
              <w:widowControl/>
              <w:suppressLineNumbers w:val="0"/>
              <w:shd w:val="clear" w:color="auto" w:fill="auto"/>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8393861">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190CB995">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9052202">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20459587">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r>
      <w:tr w14:paraId="6F727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14:paraId="1276D949">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330" w:type="pct"/>
            <w:tcBorders>
              <w:top w:val="single" w:color="000000" w:sz="4" w:space="0"/>
              <w:left w:val="single" w:color="000000" w:sz="4" w:space="0"/>
              <w:bottom w:val="single" w:color="000000" w:sz="4" w:space="0"/>
              <w:right w:val="single" w:color="000000" w:sz="4" w:space="0"/>
            </w:tcBorders>
            <w:noWrap/>
            <w:vAlign w:val="center"/>
          </w:tcPr>
          <w:p w14:paraId="2E184DB2">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监控</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62FDC05D">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56DDDA33">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111</w:t>
            </w:r>
          </w:p>
        </w:tc>
        <w:tc>
          <w:tcPr>
            <w:tcW w:w="567" w:type="pct"/>
            <w:tcBorders>
              <w:top w:val="single" w:color="000000" w:sz="4" w:space="0"/>
              <w:left w:val="single" w:color="000000" w:sz="4" w:space="0"/>
              <w:bottom w:val="single" w:color="000000" w:sz="4" w:space="0"/>
              <w:right w:val="single" w:color="000000" w:sz="4" w:space="0"/>
            </w:tcBorders>
            <w:noWrap w:val="0"/>
            <w:vAlign w:val="center"/>
          </w:tcPr>
          <w:p w14:paraId="7D171E1F">
            <w:pPr>
              <w:keepNext w:val="0"/>
              <w:keepLines w:val="0"/>
              <w:pageBreakBefore w:val="0"/>
              <w:widowControl/>
              <w:suppressLineNumbers w:val="0"/>
              <w:shd w:val="clear" w:color="auto" w:fill="auto"/>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5000</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560E11E3">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4AFAE3F5">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9B0F29B">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3539C4A4">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r>
      <w:tr w14:paraId="0E0C4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14:paraId="5A372C8B">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330" w:type="pct"/>
            <w:tcBorders>
              <w:top w:val="single" w:color="000000" w:sz="4" w:space="0"/>
              <w:left w:val="single" w:color="000000" w:sz="4" w:space="0"/>
              <w:bottom w:val="single" w:color="000000" w:sz="4" w:space="0"/>
              <w:right w:val="single" w:color="000000" w:sz="4" w:space="0"/>
            </w:tcBorders>
            <w:noWrap/>
            <w:vAlign w:val="center"/>
          </w:tcPr>
          <w:p w14:paraId="6F75734E">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综合自动化系统</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25ACD408">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2771FF67">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67" w:type="pct"/>
            <w:tcBorders>
              <w:top w:val="single" w:color="000000" w:sz="4" w:space="0"/>
              <w:left w:val="single" w:color="000000" w:sz="4" w:space="0"/>
              <w:bottom w:val="single" w:color="000000" w:sz="4" w:space="0"/>
              <w:right w:val="single" w:color="000000" w:sz="4" w:space="0"/>
            </w:tcBorders>
            <w:noWrap w:val="0"/>
            <w:vAlign w:val="center"/>
          </w:tcPr>
          <w:p w14:paraId="73BC7147">
            <w:pPr>
              <w:keepNext w:val="0"/>
              <w:keepLines w:val="0"/>
              <w:pageBreakBefore w:val="0"/>
              <w:widowControl/>
              <w:suppressLineNumbers w:val="0"/>
              <w:shd w:val="clear" w:color="auto" w:fill="auto"/>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200000</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0931DA57">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0F4BF15C">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95FBCF9">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68BA18E1">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r>
      <w:tr w14:paraId="13FA3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14:paraId="7684D489">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330" w:type="pct"/>
            <w:tcBorders>
              <w:top w:val="single" w:color="000000" w:sz="4" w:space="0"/>
              <w:left w:val="single" w:color="000000" w:sz="4" w:space="0"/>
              <w:bottom w:val="single" w:color="000000" w:sz="4" w:space="0"/>
              <w:right w:val="single" w:color="000000" w:sz="4" w:space="0"/>
            </w:tcBorders>
            <w:noWrap/>
            <w:vAlign w:val="center"/>
          </w:tcPr>
          <w:p w14:paraId="3E723DB0">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消防设施</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43722B68">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2BFF8AA2">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111</w:t>
            </w:r>
          </w:p>
        </w:tc>
        <w:tc>
          <w:tcPr>
            <w:tcW w:w="567" w:type="pct"/>
            <w:tcBorders>
              <w:top w:val="single" w:color="000000" w:sz="4" w:space="0"/>
              <w:left w:val="single" w:color="000000" w:sz="4" w:space="0"/>
              <w:bottom w:val="single" w:color="000000" w:sz="4" w:space="0"/>
              <w:right w:val="single" w:color="000000" w:sz="4" w:space="0"/>
            </w:tcBorders>
            <w:noWrap w:val="0"/>
            <w:vAlign w:val="center"/>
          </w:tcPr>
          <w:p w14:paraId="41791588">
            <w:pPr>
              <w:keepNext w:val="0"/>
              <w:keepLines w:val="0"/>
              <w:pageBreakBefore w:val="0"/>
              <w:widowControl/>
              <w:suppressLineNumbers w:val="0"/>
              <w:shd w:val="clear" w:color="auto" w:fill="auto"/>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168EFE64">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7D2E66C0">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80C022C">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088258F6">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r>
      <w:tr w14:paraId="4A802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14:paraId="612FA40B">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9</w:t>
            </w:r>
          </w:p>
        </w:tc>
        <w:tc>
          <w:tcPr>
            <w:tcW w:w="1330" w:type="pct"/>
            <w:tcBorders>
              <w:top w:val="single" w:color="000000" w:sz="4" w:space="0"/>
              <w:left w:val="single" w:color="000000" w:sz="4" w:space="0"/>
              <w:bottom w:val="single" w:color="000000" w:sz="4" w:space="0"/>
              <w:right w:val="single" w:color="000000" w:sz="4" w:space="0"/>
            </w:tcBorders>
            <w:noWrap/>
            <w:vAlign w:val="center"/>
          </w:tcPr>
          <w:p w14:paraId="697D37DD">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其他零星设备设施</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14:paraId="2CD98D73">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项</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0A68CDB6">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567" w:type="pct"/>
            <w:tcBorders>
              <w:top w:val="single" w:color="000000" w:sz="4" w:space="0"/>
              <w:left w:val="single" w:color="000000" w:sz="4" w:space="0"/>
              <w:bottom w:val="single" w:color="000000" w:sz="4" w:space="0"/>
              <w:right w:val="single" w:color="000000" w:sz="4" w:space="0"/>
            </w:tcBorders>
            <w:noWrap w:val="0"/>
            <w:vAlign w:val="center"/>
          </w:tcPr>
          <w:p w14:paraId="4EDDD24C">
            <w:pPr>
              <w:keepNext w:val="0"/>
              <w:keepLines w:val="0"/>
              <w:pageBreakBefore w:val="0"/>
              <w:widowControl/>
              <w:suppressLineNumbers w:val="0"/>
              <w:shd w:val="clear" w:color="auto" w:fill="auto"/>
              <w:kinsoku/>
              <w:wordWrap/>
              <w:overflowPunct/>
              <w:topLinePunct w:val="0"/>
              <w:autoSpaceDE/>
              <w:autoSpaceDN/>
              <w:bidi w:val="0"/>
              <w:adjustRightInd w:val="0"/>
              <w:snapToGrid w:val="0"/>
              <w:ind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100000</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17067E73">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p>
        </w:tc>
        <w:tc>
          <w:tcPr>
            <w:tcW w:w="505" w:type="pct"/>
            <w:tcBorders>
              <w:top w:val="single" w:color="000000" w:sz="4" w:space="0"/>
              <w:left w:val="single" w:color="000000" w:sz="4" w:space="0"/>
              <w:bottom w:val="single" w:color="000000" w:sz="4" w:space="0"/>
              <w:right w:val="single" w:color="000000" w:sz="4" w:space="0"/>
            </w:tcBorders>
            <w:noWrap w:val="0"/>
            <w:vAlign w:val="center"/>
          </w:tcPr>
          <w:p w14:paraId="5803FA3D">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kern w:val="0"/>
                <w:sz w:val="20"/>
                <w:szCs w:val="20"/>
                <w:highlight w:val="none"/>
                <w:u w:val="non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AF7218A">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61018A04">
            <w:pPr>
              <w:keepNext w:val="0"/>
              <w:keepLines w:val="0"/>
              <w:pageBreakBefore w:val="0"/>
              <w:widowControl/>
              <w:shd w:val="clear" w:color="auto" w:fill="auto"/>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0"/>
                <w:szCs w:val="20"/>
                <w:highlight w:val="none"/>
                <w:u w:val="none"/>
              </w:rPr>
            </w:pPr>
          </w:p>
        </w:tc>
      </w:tr>
    </w:tbl>
    <w:p w14:paraId="60B757D0">
      <w:pPr>
        <w:pStyle w:val="2"/>
        <w:rPr>
          <w:rFonts w:ascii="宋体" w:hAnsi="宋体" w:eastAsia="宋体" w:cs="宋体"/>
          <w:color w:val="auto"/>
          <w:sz w:val="24"/>
          <w:szCs w:val="24"/>
          <w:highlight w:val="none"/>
        </w:rPr>
      </w:pPr>
    </w:p>
    <w:p w14:paraId="5851AB9B">
      <w:pPr>
        <w:rPr>
          <w:color w:val="auto"/>
          <w:highlight w:val="none"/>
        </w:rPr>
        <w:sectPr>
          <w:headerReference r:id="rId39" w:type="default"/>
          <w:footerReference r:id="rId40" w:type="default"/>
          <w:type w:val="continuous"/>
          <w:pgSz w:w="11900" w:h="16840"/>
          <w:pgMar w:top="1245" w:right="1524" w:bottom="1240" w:left="1065" w:header="907" w:footer="1058" w:gutter="0"/>
          <w:pgNumType w:fmt="decimal"/>
          <w:cols w:equalWidth="0" w:num="1">
            <w:col w:w="9310"/>
          </w:cols>
        </w:sectPr>
      </w:pPr>
    </w:p>
    <w:p w14:paraId="596BE84A">
      <w:pPr>
        <w:spacing w:before="44" w:line="220" w:lineRule="auto"/>
        <w:ind w:left="614"/>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投标人：</w:t>
      </w:r>
    </w:p>
    <w:p w14:paraId="1CF146C0">
      <w:pPr>
        <w:spacing w:before="256" w:line="219" w:lineRule="auto"/>
        <w:ind w:left="384"/>
        <w:rPr>
          <w:rFonts w:ascii="宋体" w:hAnsi="宋体" w:eastAsia="宋体" w:cs="宋体"/>
          <w:color w:val="auto"/>
          <w:sz w:val="22"/>
          <w:szCs w:val="22"/>
          <w:highlight w:val="none"/>
        </w:rPr>
      </w:pPr>
      <w:r>
        <w:rPr>
          <w:rFonts w:ascii="宋体" w:hAnsi="宋体" w:eastAsia="宋体" w:cs="宋体"/>
          <w:color w:val="auto"/>
          <w:spacing w:val="19"/>
          <w:sz w:val="22"/>
          <w:szCs w:val="22"/>
          <w:highlight w:val="none"/>
        </w:rPr>
        <w:t>(投标人公章)</w:t>
      </w:r>
    </w:p>
    <w:p w14:paraId="62BAC9AE">
      <w:pPr>
        <w:pStyle w:val="2"/>
        <w:spacing w:line="14" w:lineRule="auto"/>
        <w:rPr>
          <w:color w:val="auto"/>
          <w:sz w:val="2"/>
          <w:highlight w:val="none"/>
        </w:rPr>
      </w:pPr>
      <w:r>
        <w:rPr>
          <w:color w:val="auto"/>
          <w:sz w:val="2"/>
          <w:szCs w:val="2"/>
          <w:highlight w:val="none"/>
        </w:rPr>
        <w:br w:type="column"/>
      </w:r>
    </w:p>
    <w:p w14:paraId="4AA60C2D">
      <w:pPr>
        <w:spacing w:before="42" w:line="219" w:lineRule="auto"/>
        <w:rPr>
          <w:rFonts w:ascii="宋体" w:hAnsi="宋体" w:eastAsia="宋体" w:cs="宋体"/>
          <w:color w:val="auto"/>
          <w:sz w:val="22"/>
          <w:szCs w:val="22"/>
          <w:highlight w:val="none"/>
        </w:rPr>
      </w:pPr>
      <w:r>
        <w:rPr>
          <w:rFonts w:ascii="宋体" w:hAnsi="宋体" w:eastAsia="宋体" w:cs="宋体"/>
          <w:color w:val="auto"/>
          <w:spacing w:val="17"/>
          <w:sz w:val="22"/>
          <w:szCs w:val="22"/>
          <w:highlight w:val="none"/>
        </w:rPr>
        <w:t>法定代表人(或法定代表人授权代表)或自然人：</w:t>
      </w:r>
    </w:p>
    <w:p w14:paraId="0ECF278D">
      <w:pPr>
        <w:spacing w:before="238" w:line="219" w:lineRule="auto"/>
        <w:ind w:left="1440"/>
        <w:rPr>
          <w:color w:val="auto"/>
          <w:highlight w:val="none"/>
        </w:rPr>
      </w:pPr>
      <w:r>
        <w:rPr>
          <w:rFonts w:ascii="宋体" w:hAnsi="宋体" w:eastAsia="宋体" w:cs="宋体"/>
          <w:color w:val="auto"/>
          <w:spacing w:val="16"/>
          <w:sz w:val="22"/>
          <w:szCs w:val="22"/>
          <w:highlight w:val="none"/>
        </w:rPr>
        <w:t>(签署或盖章)</w:t>
      </w:r>
    </w:p>
    <w:p w14:paraId="21D6C638">
      <w:pPr>
        <w:pStyle w:val="2"/>
        <w:spacing w:line="293" w:lineRule="auto"/>
        <w:rPr>
          <w:color w:val="auto"/>
          <w:highlight w:val="none"/>
        </w:rPr>
      </w:pPr>
    </w:p>
    <w:p w14:paraId="42BD5479">
      <w:pPr>
        <w:spacing w:before="72" w:line="219" w:lineRule="auto"/>
        <w:ind w:left="1430"/>
        <w:rPr>
          <w:rFonts w:ascii="宋体" w:hAnsi="宋体" w:eastAsia="宋体" w:cs="宋体"/>
          <w:color w:val="auto"/>
          <w:sz w:val="22"/>
          <w:szCs w:val="22"/>
          <w:highlight w:val="none"/>
        </w:rPr>
      </w:pPr>
      <w:r>
        <w:rPr>
          <w:rFonts w:ascii="宋体" w:hAnsi="宋体" w:eastAsia="宋体" w:cs="宋体"/>
          <w:color w:val="auto"/>
          <w:spacing w:val="-8"/>
          <w:sz w:val="22"/>
          <w:szCs w:val="22"/>
          <w:highlight w:val="none"/>
        </w:rPr>
        <w:t>年</w:t>
      </w:r>
      <w:r>
        <w:rPr>
          <w:rFonts w:ascii="宋体" w:hAnsi="宋体" w:eastAsia="宋体" w:cs="宋体"/>
          <w:color w:val="auto"/>
          <w:spacing w:val="13"/>
          <w:sz w:val="22"/>
          <w:szCs w:val="22"/>
          <w:highlight w:val="none"/>
        </w:rPr>
        <w:t xml:space="preserve">     </w:t>
      </w:r>
      <w:r>
        <w:rPr>
          <w:rFonts w:ascii="宋体" w:hAnsi="宋体" w:eastAsia="宋体" w:cs="宋体"/>
          <w:color w:val="auto"/>
          <w:spacing w:val="-8"/>
          <w:sz w:val="22"/>
          <w:szCs w:val="22"/>
          <w:highlight w:val="none"/>
        </w:rPr>
        <w:t>月</w:t>
      </w:r>
      <w:r>
        <w:rPr>
          <w:rFonts w:ascii="宋体" w:hAnsi="宋体" w:eastAsia="宋体" w:cs="宋体"/>
          <w:color w:val="auto"/>
          <w:spacing w:val="13"/>
          <w:sz w:val="22"/>
          <w:szCs w:val="22"/>
          <w:highlight w:val="none"/>
        </w:rPr>
        <w:t xml:space="preserve">     </w:t>
      </w:r>
      <w:r>
        <w:rPr>
          <w:rFonts w:ascii="宋体" w:hAnsi="宋体" w:eastAsia="宋体" w:cs="宋体"/>
          <w:color w:val="auto"/>
          <w:spacing w:val="-8"/>
          <w:sz w:val="22"/>
          <w:szCs w:val="22"/>
          <w:highlight w:val="none"/>
        </w:rPr>
        <w:t>日</w:t>
      </w:r>
    </w:p>
    <w:p w14:paraId="780FA030">
      <w:pPr>
        <w:spacing w:line="219" w:lineRule="auto"/>
        <w:rPr>
          <w:rFonts w:ascii="宋体" w:hAnsi="宋体" w:eastAsia="宋体" w:cs="宋体"/>
          <w:color w:val="auto"/>
          <w:sz w:val="22"/>
          <w:szCs w:val="22"/>
          <w:highlight w:val="none"/>
        </w:rPr>
        <w:sectPr>
          <w:type w:val="continuous"/>
          <w:pgSz w:w="11900" w:h="16840"/>
          <w:pgMar w:top="1245" w:right="1524" w:bottom="1240" w:left="1065" w:header="907" w:footer="1058" w:gutter="0"/>
          <w:pgNumType w:fmt="decimal"/>
          <w:cols w:equalWidth="0" w:num="2">
            <w:col w:w="4165" w:space="100"/>
            <w:col w:w="5046"/>
          </w:cols>
        </w:sectPr>
      </w:pPr>
    </w:p>
    <w:p w14:paraId="53AFF76D">
      <w:pPr>
        <w:pStyle w:val="2"/>
        <w:spacing w:line="327" w:lineRule="auto"/>
        <w:rPr>
          <w:color w:val="auto"/>
          <w:highlight w:val="none"/>
        </w:rPr>
      </w:pPr>
    </w:p>
    <w:p w14:paraId="31B12835">
      <w:pPr>
        <w:pStyle w:val="2"/>
        <w:spacing w:line="328" w:lineRule="auto"/>
        <w:rPr>
          <w:color w:val="auto"/>
          <w:highlight w:val="none"/>
        </w:rPr>
      </w:pPr>
    </w:p>
    <w:p w14:paraId="0956BD2E">
      <w:pPr>
        <w:spacing w:before="72" w:line="224" w:lineRule="auto"/>
        <w:ind w:left="474"/>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注</w:t>
      </w:r>
      <w:r>
        <w:rPr>
          <w:rFonts w:ascii="宋体" w:hAnsi="宋体" w:eastAsia="宋体" w:cs="宋体"/>
          <w:color w:val="auto"/>
          <w:spacing w:val="-51"/>
          <w:sz w:val="22"/>
          <w:szCs w:val="22"/>
          <w:highlight w:val="none"/>
        </w:rPr>
        <w:t xml:space="preserve"> </w:t>
      </w:r>
      <w:r>
        <w:rPr>
          <w:rFonts w:ascii="宋体" w:hAnsi="宋体" w:eastAsia="宋体" w:cs="宋体"/>
          <w:color w:val="auto"/>
          <w:spacing w:val="-5"/>
          <w:sz w:val="22"/>
          <w:szCs w:val="22"/>
          <w:highlight w:val="none"/>
        </w:rPr>
        <w:t>：</w:t>
      </w:r>
    </w:p>
    <w:p w14:paraId="0CDD06A3">
      <w:pPr>
        <w:spacing w:before="227" w:line="219" w:lineRule="auto"/>
        <w:ind w:left="474"/>
        <w:rPr>
          <w:rFonts w:ascii="宋体" w:hAnsi="宋体" w:eastAsia="宋体" w:cs="宋体"/>
          <w:color w:val="auto"/>
          <w:sz w:val="22"/>
          <w:szCs w:val="22"/>
          <w:highlight w:val="none"/>
        </w:rPr>
      </w:pPr>
      <w:r>
        <w:rPr>
          <w:rFonts w:ascii="宋体" w:hAnsi="宋体" w:eastAsia="宋体" w:cs="宋体"/>
          <w:color w:val="auto"/>
          <w:spacing w:val="9"/>
          <w:sz w:val="22"/>
          <w:szCs w:val="22"/>
          <w:highlight w:val="none"/>
        </w:rPr>
        <w:t>1.请投标人完整填写本表；</w:t>
      </w:r>
    </w:p>
    <w:p w14:paraId="6CDDE9F2">
      <w:pPr>
        <w:spacing w:before="232" w:line="184" w:lineRule="auto"/>
        <w:ind w:left="474"/>
        <w:rPr>
          <w:rFonts w:ascii="宋体" w:hAnsi="宋体" w:eastAsia="宋体" w:cs="宋体"/>
          <w:color w:val="auto"/>
          <w:sz w:val="22"/>
          <w:szCs w:val="22"/>
          <w:highlight w:val="none"/>
        </w:rPr>
      </w:pPr>
      <w:r>
        <w:rPr>
          <w:rFonts w:ascii="宋体" w:hAnsi="宋体" w:eastAsia="宋体" w:cs="宋体"/>
          <w:color w:val="auto"/>
          <w:spacing w:val="11"/>
          <w:sz w:val="22"/>
          <w:szCs w:val="22"/>
          <w:highlight w:val="none"/>
        </w:rPr>
        <w:t>2.该表可扩展。</w:t>
      </w:r>
    </w:p>
    <w:p w14:paraId="5DD4D25F">
      <w:pPr>
        <w:spacing w:line="184" w:lineRule="auto"/>
        <w:rPr>
          <w:rFonts w:ascii="宋体" w:hAnsi="宋体" w:eastAsia="宋体" w:cs="宋体"/>
          <w:color w:val="auto"/>
          <w:sz w:val="22"/>
          <w:szCs w:val="22"/>
          <w:highlight w:val="none"/>
        </w:rPr>
        <w:sectPr>
          <w:type w:val="continuous"/>
          <w:pgSz w:w="11900" w:h="16840"/>
          <w:pgMar w:top="1245" w:right="1524" w:bottom="1240" w:left="1065" w:header="907" w:footer="1058" w:gutter="0"/>
          <w:pgNumType w:fmt="decimal"/>
          <w:cols w:equalWidth="0" w:num="1">
            <w:col w:w="9310"/>
          </w:cols>
        </w:sectPr>
      </w:pPr>
    </w:p>
    <w:p w14:paraId="400CF441">
      <w:pPr>
        <w:pStyle w:val="2"/>
        <w:rPr>
          <w:rFonts w:ascii="宋体" w:hAnsi="宋体" w:eastAsia="宋体" w:cs="宋体"/>
          <w:color w:val="auto"/>
          <w:sz w:val="22"/>
          <w:szCs w:val="22"/>
          <w:highlight w:val="none"/>
        </w:rPr>
        <w:sectPr>
          <w:type w:val="continuous"/>
          <w:pgSz w:w="11900" w:h="16840"/>
          <w:pgMar w:top="1266" w:right="1345" w:bottom="1141" w:left="1075" w:header="928" w:footer="972" w:gutter="0"/>
          <w:pgNumType w:fmt="decimal"/>
          <w:cols w:equalWidth="0" w:num="1">
            <w:col w:w="9480"/>
          </w:cols>
        </w:sectPr>
      </w:pPr>
    </w:p>
    <w:p w14:paraId="0A5730BF">
      <w:pPr>
        <w:spacing w:line="184" w:lineRule="auto"/>
        <w:rPr>
          <w:rFonts w:ascii="宋体" w:hAnsi="宋体" w:eastAsia="宋体" w:cs="宋体"/>
          <w:color w:val="auto"/>
          <w:sz w:val="22"/>
          <w:szCs w:val="22"/>
          <w:highlight w:val="none"/>
        </w:rPr>
        <w:sectPr>
          <w:headerReference r:id="rId41" w:type="default"/>
          <w:footerReference r:id="rId42" w:type="default"/>
          <w:type w:val="continuous"/>
          <w:pgSz w:w="11900" w:h="16840"/>
          <w:pgMar w:top="1245" w:right="1524" w:bottom="1240" w:left="1065" w:header="907" w:footer="1058" w:gutter="0"/>
          <w:pgNumType w:fmt="decimal"/>
          <w:cols w:equalWidth="0" w:num="1">
            <w:col w:w="9310"/>
          </w:cols>
        </w:sectPr>
      </w:pPr>
    </w:p>
    <w:p w14:paraId="4082472C">
      <w:pPr>
        <w:spacing w:before="170" w:line="219" w:lineRule="auto"/>
        <w:ind w:left="648"/>
        <w:outlineLvl w:val="1"/>
        <w:rPr>
          <w:rFonts w:ascii="宋体" w:hAnsi="宋体" w:eastAsia="宋体" w:cs="宋体"/>
          <w:color w:val="auto"/>
          <w:sz w:val="28"/>
          <w:szCs w:val="28"/>
          <w:highlight w:val="none"/>
        </w:rPr>
      </w:pPr>
      <w:bookmarkStart w:id="35" w:name="_Toc31590"/>
      <w:r>
        <w:rPr>
          <w:rFonts w:ascii="宋体" w:hAnsi="宋体" w:eastAsia="宋体" w:cs="宋体"/>
          <w:b/>
          <w:bCs/>
          <w:color w:val="auto"/>
          <w:spacing w:val="-4"/>
          <w:sz w:val="28"/>
          <w:szCs w:val="28"/>
          <w:highlight w:val="none"/>
        </w:rPr>
        <w:t>二、服务文件</w:t>
      </w:r>
      <w:bookmarkEnd w:id="35"/>
    </w:p>
    <w:p w14:paraId="55A081BE">
      <w:pPr>
        <w:pStyle w:val="2"/>
        <w:spacing w:line="425" w:lineRule="auto"/>
        <w:rPr>
          <w:color w:val="auto"/>
          <w:highlight w:val="none"/>
        </w:rPr>
      </w:pPr>
    </w:p>
    <w:p w14:paraId="54F18998">
      <w:pPr>
        <w:spacing w:before="72" w:line="336" w:lineRule="auto"/>
        <w:ind w:left="585" w:right="6524" w:firstLine="129"/>
        <w:rPr>
          <w:rFonts w:ascii="宋体" w:hAnsi="宋体" w:eastAsia="宋体" w:cs="宋体"/>
          <w:color w:val="auto"/>
          <w:sz w:val="22"/>
          <w:szCs w:val="22"/>
          <w:highlight w:val="none"/>
        </w:rPr>
      </w:pPr>
      <w:r>
        <w:rPr>
          <w:rFonts w:ascii="宋体" w:hAnsi="宋体" w:eastAsia="宋体" w:cs="宋体"/>
          <w:color w:val="auto"/>
          <w:spacing w:val="21"/>
          <w:sz w:val="22"/>
          <w:szCs w:val="22"/>
          <w:highlight w:val="none"/>
        </w:rPr>
        <w:t>(</w:t>
      </w:r>
      <w:r>
        <w:rPr>
          <w:rFonts w:ascii="宋体" w:hAnsi="宋体" w:eastAsia="宋体" w:cs="宋体"/>
          <w:color w:val="auto"/>
          <w:spacing w:val="-61"/>
          <w:sz w:val="22"/>
          <w:szCs w:val="22"/>
          <w:highlight w:val="none"/>
        </w:rPr>
        <w:t xml:space="preserve"> </w:t>
      </w:r>
      <w:r>
        <w:rPr>
          <w:rFonts w:ascii="宋体" w:hAnsi="宋体" w:eastAsia="宋体" w:cs="宋体"/>
          <w:color w:val="auto"/>
          <w:spacing w:val="21"/>
          <w:sz w:val="22"/>
          <w:szCs w:val="22"/>
          <w:highlight w:val="none"/>
        </w:rPr>
        <w:t>一)服务条款差异表</w:t>
      </w:r>
      <w:r>
        <w:rPr>
          <w:rFonts w:ascii="宋体" w:hAnsi="宋体" w:eastAsia="宋体" w:cs="宋体"/>
          <w:color w:val="auto"/>
          <w:sz w:val="22"/>
          <w:szCs w:val="22"/>
          <w:highlight w:val="none"/>
        </w:rPr>
        <w:t xml:space="preserve"> </w:t>
      </w:r>
      <w:r>
        <w:rPr>
          <w:rFonts w:ascii="宋体" w:hAnsi="宋体" w:eastAsia="宋体" w:cs="宋体"/>
          <w:color w:val="auto"/>
          <w:spacing w:val="4"/>
          <w:sz w:val="22"/>
          <w:szCs w:val="22"/>
          <w:highlight w:val="none"/>
        </w:rPr>
        <w:t>项目号：</w:t>
      </w:r>
    </w:p>
    <w:p w14:paraId="0D183AD2">
      <w:pPr>
        <w:spacing w:line="211" w:lineRule="auto"/>
        <w:ind w:left="604"/>
        <w:rPr>
          <w:rFonts w:ascii="宋体" w:hAnsi="宋体" w:eastAsia="宋体" w:cs="宋体"/>
          <w:color w:val="auto"/>
          <w:sz w:val="24"/>
          <w:szCs w:val="24"/>
          <w:highlight w:val="none"/>
        </w:rPr>
      </w:pPr>
      <w:r>
        <w:rPr>
          <w:rFonts w:ascii="宋体" w:hAnsi="宋体" w:eastAsia="宋体" w:cs="宋体"/>
          <w:color w:val="auto"/>
          <w:sz w:val="24"/>
          <w:szCs w:val="24"/>
          <w:highlight w:val="none"/>
        </w:rPr>
        <w:t>招标项目名称：</w:t>
      </w:r>
    </w:p>
    <w:tbl>
      <w:tblPr>
        <w:tblStyle w:val="10"/>
        <w:tblW w:w="94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3"/>
        <w:gridCol w:w="2927"/>
        <w:gridCol w:w="3017"/>
        <w:gridCol w:w="2282"/>
      </w:tblGrid>
      <w:tr w14:paraId="1328C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1243" w:type="dxa"/>
            <w:vAlign w:val="top"/>
          </w:tcPr>
          <w:p w14:paraId="6D798A32">
            <w:pPr>
              <w:pStyle w:val="9"/>
              <w:spacing w:before="214" w:line="221" w:lineRule="auto"/>
              <w:ind w:left="374"/>
              <w:rPr>
                <w:color w:val="auto"/>
                <w:sz w:val="21"/>
                <w:szCs w:val="21"/>
                <w:highlight w:val="none"/>
              </w:rPr>
            </w:pPr>
            <w:r>
              <w:rPr>
                <w:color w:val="auto"/>
                <w:spacing w:val="6"/>
                <w:sz w:val="21"/>
                <w:szCs w:val="21"/>
                <w:highlight w:val="none"/>
              </w:rPr>
              <w:t>序号</w:t>
            </w:r>
          </w:p>
        </w:tc>
        <w:tc>
          <w:tcPr>
            <w:tcW w:w="2927" w:type="dxa"/>
            <w:vAlign w:val="top"/>
          </w:tcPr>
          <w:p w14:paraId="57D71B07">
            <w:pPr>
              <w:pStyle w:val="9"/>
              <w:spacing w:before="224" w:line="220" w:lineRule="auto"/>
              <w:ind w:left="1021"/>
              <w:rPr>
                <w:color w:val="auto"/>
                <w:sz w:val="21"/>
                <w:szCs w:val="21"/>
                <w:highlight w:val="none"/>
              </w:rPr>
            </w:pPr>
            <w:r>
              <w:rPr>
                <w:color w:val="auto"/>
                <w:spacing w:val="-2"/>
                <w:sz w:val="21"/>
                <w:szCs w:val="21"/>
                <w:highlight w:val="none"/>
              </w:rPr>
              <w:t>招标要求</w:t>
            </w:r>
          </w:p>
        </w:tc>
        <w:tc>
          <w:tcPr>
            <w:tcW w:w="3017" w:type="dxa"/>
            <w:vAlign w:val="top"/>
          </w:tcPr>
          <w:p w14:paraId="1A74DC90">
            <w:pPr>
              <w:pStyle w:val="9"/>
              <w:spacing w:before="224" w:line="220" w:lineRule="auto"/>
              <w:ind w:left="1104"/>
              <w:rPr>
                <w:color w:val="auto"/>
                <w:sz w:val="21"/>
                <w:szCs w:val="21"/>
                <w:highlight w:val="none"/>
              </w:rPr>
            </w:pPr>
            <w:r>
              <w:rPr>
                <w:color w:val="auto"/>
                <w:spacing w:val="-3"/>
                <w:sz w:val="21"/>
                <w:szCs w:val="21"/>
                <w:highlight w:val="none"/>
              </w:rPr>
              <w:t>投标应答</w:t>
            </w:r>
          </w:p>
        </w:tc>
        <w:tc>
          <w:tcPr>
            <w:tcW w:w="2282" w:type="dxa"/>
            <w:vAlign w:val="top"/>
          </w:tcPr>
          <w:p w14:paraId="341AF80A">
            <w:pPr>
              <w:pStyle w:val="9"/>
              <w:spacing w:before="223" w:line="219" w:lineRule="auto"/>
              <w:ind w:left="727"/>
              <w:rPr>
                <w:color w:val="auto"/>
                <w:sz w:val="21"/>
                <w:szCs w:val="21"/>
                <w:highlight w:val="none"/>
              </w:rPr>
            </w:pPr>
            <w:r>
              <w:rPr>
                <w:color w:val="auto"/>
                <w:spacing w:val="5"/>
                <w:sz w:val="21"/>
                <w:szCs w:val="21"/>
                <w:highlight w:val="none"/>
              </w:rPr>
              <w:t>差异说明</w:t>
            </w:r>
          </w:p>
        </w:tc>
      </w:tr>
      <w:tr w14:paraId="2F885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43" w:type="dxa"/>
            <w:vAlign w:val="top"/>
          </w:tcPr>
          <w:p w14:paraId="6DDBFC87">
            <w:pPr>
              <w:rPr>
                <w:rFonts w:ascii="Arial"/>
                <w:color w:val="auto"/>
                <w:sz w:val="21"/>
                <w:highlight w:val="none"/>
              </w:rPr>
            </w:pPr>
          </w:p>
        </w:tc>
        <w:tc>
          <w:tcPr>
            <w:tcW w:w="2927" w:type="dxa"/>
            <w:vAlign w:val="top"/>
          </w:tcPr>
          <w:p w14:paraId="675D6B98">
            <w:pPr>
              <w:rPr>
                <w:rFonts w:ascii="Arial"/>
                <w:color w:val="auto"/>
                <w:sz w:val="21"/>
                <w:highlight w:val="none"/>
              </w:rPr>
            </w:pPr>
          </w:p>
        </w:tc>
        <w:tc>
          <w:tcPr>
            <w:tcW w:w="3017" w:type="dxa"/>
            <w:vAlign w:val="top"/>
          </w:tcPr>
          <w:p w14:paraId="5EB8D6DF">
            <w:pPr>
              <w:rPr>
                <w:rFonts w:ascii="Arial"/>
                <w:color w:val="auto"/>
                <w:sz w:val="21"/>
                <w:highlight w:val="none"/>
              </w:rPr>
            </w:pPr>
          </w:p>
        </w:tc>
        <w:tc>
          <w:tcPr>
            <w:tcW w:w="2282" w:type="dxa"/>
            <w:vAlign w:val="top"/>
          </w:tcPr>
          <w:p w14:paraId="05337AD7">
            <w:pPr>
              <w:rPr>
                <w:rFonts w:ascii="Arial"/>
                <w:color w:val="auto"/>
                <w:sz w:val="21"/>
                <w:highlight w:val="none"/>
              </w:rPr>
            </w:pPr>
          </w:p>
        </w:tc>
      </w:tr>
      <w:tr w14:paraId="30575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243" w:type="dxa"/>
            <w:vAlign w:val="top"/>
          </w:tcPr>
          <w:p w14:paraId="1FD01A45">
            <w:pPr>
              <w:rPr>
                <w:rFonts w:ascii="Arial"/>
                <w:color w:val="auto"/>
                <w:sz w:val="21"/>
                <w:highlight w:val="none"/>
              </w:rPr>
            </w:pPr>
          </w:p>
        </w:tc>
        <w:tc>
          <w:tcPr>
            <w:tcW w:w="2927" w:type="dxa"/>
            <w:vAlign w:val="top"/>
          </w:tcPr>
          <w:p w14:paraId="0DC9B6E0">
            <w:pPr>
              <w:rPr>
                <w:rFonts w:ascii="Arial"/>
                <w:color w:val="auto"/>
                <w:sz w:val="21"/>
                <w:highlight w:val="none"/>
              </w:rPr>
            </w:pPr>
          </w:p>
        </w:tc>
        <w:tc>
          <w:tcPr>
            <w:tcW w:w="3017" w:type="dxa"/>
            <w:vAlign w:val="top"/>
          </w:tcPr>
          <w:p w14:paraId="30306D9B">
            <w:pPr>
              <w:rPr>
                <w:rFonts w:ascii="Arial"/>
                <w:color w:val="auto"/>
                <w:sz w:val="21"/>
                <w:highlight w:val="none"/>
              </w:rPr>
            </w:pPr>
          </w:p>
        </w:tc>
        <w:tc>
          <w:tcPr>
            <w:tcW w:w="2282" w:type="dxa"/>
            <w:vAlign w:val="top"/>
          </w:tcPr>
          <w:p w14:paraId="2FB06B5E">
            <w:pPr>
              <w:rPr>
                <w:rFonts w:ascii="Arial"/>
                <w:color w:val="auto"/>
                <w:sz w:val="21"/>
                <w:highlight w:val="none"/>
              </w:rPr>
            </w:pPr>
          </w:p>
        </w:tc>
      </w:tr>
      <w:tr w14:paraId="36EDA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43" w:type="dxa"/>
            <w:vAlign w:val="top"/>
          </w:tcPr>
          <w:p w14:paraId="0E6B70C2">
            <w:pPr>
              <w:rPr>
                <w:rFonts w:ascii="Arial"/>
                <w:color w:val="auto"/>
                <w:sz w:val="21"/>
                <w:highlight w:val="none"/>
              </w:rPr>
            </w:pPr>
          </w:p>
        </w:tc>
        <w:tc>
          <w:tcPr>
            <w:tcW w:w="2927" w:type="dxa"/>
            <w:vAlign w:val="top"/>
          </w:tcPr>
          <w:p w14:paraId="02BBDF1F">
            <w:pPr>
              <w:rPr>
                <w:rFonts w:ascii="Arial"/>
                <w:color w:val="auto"/>
                <w:sz w:val="21"/>
                <w:highlight w:val="none"/>
              </w:rPr>
            </w:pPr>
          </w:p>
        </w:tc>
        <w:tc>
          <w:tcPr>
            <w:tcW w:w="3017" w:type="dxa"/>
            <w:vAlign w:val="top"/>
          </w:tcPr>
          <w:p w14:paraId="03DE331E">
            <w:pPr>
              <w:rPr>
                <w:rFonts w:ascii="Arial"/>
                <w:color w:val="auto"/>
                <w:sz w:val="21"/>
                <w:highlight w:val="none"/>
              </w:rPr>
            </w:pPr>
          </w:p>
        </w:tc>
        <w:tc>
          <w:tcPr>
            <w:tcW w:w="2282" w:type="dxa"/>
            <w:vAlign w:val="top"/>
          </w:tcPr>
          <w:p w14:paraId="49F86FC6">
            <w:pPr>
              <w:rPr>
                <w:rFonts w:ascii="Arial"/>
                <w:color w:val="auto"/>
                <w:sz w:val="21"/>
                <w:highlight w:val="none"/>
              </w:rPr>
            </w:pPr>
          </w:p>
        </w:tc>
      </w:tr>
      <w:tr w14:paraId="4AE4F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43" w:type="dxa"/>
            <w:vAlign w:val="top"/>
          </w:tcPr>
          <w:p w14:paraId="5EBE66B7">
            <w:pPr>
              <w:rPr>
                <w:rFonts w:ascii="Arial"/>
                <w:color w:val="auto"/>
                <w:sz w:val="21"/>
                <w:highlight w:val="none"/>
              </w:rPr>
            </w:pPr>
          </w:p>
        </w:tc>
        <w:tc>
          <w:tcPr>
            <w:tcW w:w="2927" w:type="dxa"/>
            <w:vAlign w:val="top"/>
          </w:tcPr>
          <w:p w14:paraId="503659F2">
            <w:pPr>
              <w:rPr>
                <w:rFonts w:ascii="Arial"/>
                <w:color w:val="auto"/>
                <w:sz w:val="21"/>
                <w:highlight w:val="none"/>
              </w:rPr>
            </w:pPr>
          </w:p>
        </w:tc>
        <w:tc>
          <w:tcPr>
            <w:tcW w:w="3017" w:type="dxa"/>
            <w:vAlign w:val="top"/>
          </w:tcPr>
          <w:p w14:paraId="0E7E050B">
            <w:pPr>
              <w:rPr>
                <w:rFonts w:ascii="Arial"/>
                <w:color w:val="auto"/>
                <w:sz w:val="21"/>
                <w:highlight w:val="none"/>
              </w:rPr>
            </w:pPr>
          </w:p>
        </w:tc>
        <w:tc>
          <w:tcPr>
            <w:tcW w:w="2282" w:type="dxa"/>
            <w:vAlign w:val="top"/>
          </w:tcPr>
          <w:p w14:paraId="536389D9">
            <w:pPr>
              <w:rPr>
                <w:rFonts w:ascii="Arial"/>
                <w:color w:val="auto"/>
                <w:sz w:val="21"/>
                <w:highlight w:val="none"/>
              </w:rPr>
            </w:pPr>
          </w:p>
        </w:tc>
      </w:tr>
      <w:tr w14:paraId="71C6D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43" w:type="dxa"/>
            <w:vAlign w:val="top"/>
          </w:tcPr>
          <w:p w14:paraId="2C32E023">
            <w:pPr>
              <w:rPr>
                <w:rFonts w:ascii="Arial"/>
                <w:color w:val="auto"/>
                <w:sz w:val="21"/>
                <w:highlight w:val="none"/>
              </w:rPr>
            </w:pPr>
          </w:p>
        </w:tc>
        <w:tc>
          <w:tcPr>
            <w:tcW w:w="2927" w:type="dxa"/>
            <w:vAlign w:val="top"/>
          </w:tcPr>
          <w:p w14:paraId="098A4A0A">
            <w:pPr>
              <w:rPr>
                <w:rFonts w:ascii="Arial"/>
                <w:color w:val="auto"/>
                <w:sz w:val="21"/>
                <w:highlight w:val="none"/>
              </w:rPr>
            </w:pPr>
          </w:p>
        </w:tc>
        <w:tc>
          <w:tcPr>
            <w:tcW w:w="3017" w:type="dxa"/>
            <w:vAlign w:val="top"/>
          </w:tcPr>
          <w:p w14:paraId="49317194">
            <w:pPr>
              <w:rPr>
                <w:rFonts w:ascii="Arial"/>
                <w:color w:val="auto"/>
                <w:sz w:val="21"/>
                <w:highlight w:val="none"/>
              </w:rPr>
            </w:pPr>
          </w:p>
        </w:tc>
        <w:tc>
          <w:tcPr>
            <w:tcW w:w="2282" w:type="dxa"/>
            <w:vAlign w:val="top"/>
          </w:tcPr>
          <w:p w14:paraId="5DA31C86">
            <w:pPr>
              <w:rPr>
                <w:rFonts w:ascii="Arial"/>
                <w:color w:val="auto"/>
                <w:sz w:val="21"/>
                <w:highlight w:val="none"/>
              </w:rPr>
            </w:pPr>
          </w:p>
        </w:tc>
      </w:tr>
      <w:tr w14:paraId="2926B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43" w:type="dxa"/>
            <w:vAlign w:val="top"/>
          </w:tcPr>
          <w:p w14:paraId="2CBA4E48">
            <w:pPr>
              <w:rPr>
                <w:rFonts w:ascii="Arial"/>
                <w:color w:val="auto"/>
                <w:sz w:val="21"/>
                <w:highlight w:val="none"/>
              </w:rPr>
            </w:pPr>
          </w:p>
        </w:tc>
        <w:tc>
          <w:tcPr>
            <w:tcW w:w="2927" w:type="dxa"/>
            <w:vAlign w:val="top"/>
          </w:tcPr>
          <w:p w14:paraId="77202C0C">
            <w:pPr>
              <w:rPr>
                <w:rFonts w:ascii="Arial"/>
                <w:color w:val="auto"/>
                <w:sz w:val="21"/>
                <w:highlight w:val="none"/>
              </w:rPr>
            </w:pPr>
          </w:p>
        </w:tc>
        <w:tc>
          <w:tcPr>
            <w:tcW w:w="3017" w:type="dxa"/>
            <w:vAlign w:val="top"/>
          </w:tcPr>
          <w:p w14:paraId="05C5631D">
            <w:pPr>
              <w:rPr>
                <w:rFonts w:ascii="Arial"/>
                <w:color w:val="auto"/>
                <w:sz w:val="21"/>
                <w:highlight w:val="none"/>
              </w:rPr>
            </w:pPr>
          </w:p>
        </w:tc>
        <w:tc>
          <w:tcPr>
            <w:tcW w:w="2282" w:type="dxa"/>
            <w:vAlign w:val="top"/>
          </w:tcPr>
          <w:p w14:paraId="75F23FC2">
            <w:pPr>
              <w:rPr>
                <w:rFonts w:ascii="Arial"/>
                <w:color w:val="auto"/>
                <w:sz w:val="21"/>
                <w:highlight w:val="none"/>
              </w:rPr>
            </w:pPr>
          </w:p>
        </w:tc>
      </w:tr>
      <w:tr w14:paraId="646C3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43" w:type="dxa"/>
            <w:vAlign w:val="top"/>
          </w:tcPr>
          <w:p w14:paraId="731F2025">
            <w:pPr>
              <w:rPr>
                <w:rFonts w:ascii="Arial"/>
                <w:color w:val="auto"/>
                <w:sz w:val="21"/>
                <w:highlight w:val="none"/>
              </w:rPr>
            </w:pPr>
          </w:p>
        </w:tc>
        <w:tc>
          <w:tcPr>
            <w:tcW w:w="2927" w:type="dxa"/>
            <w:vAlign w:val="top"/>
          </w:tcPr>
          <w:p w14:paraId="2B599B58">
            <w:pPr>
              <w:rPr>
                <w:rFonts w:ascii="Arial"/>
                <w:color w:val="auto"/>
                <w:sz w:val="21"/>
                <w:highlight w:val="none"/>
              </w:rPr>
            </w:pPr>
          </w:p>
        </w:tc>
        <w:tc>
          <w:tcPr>
            <w:tcW w:w="3017" w:type="dxa"/>
            <w:vAlign w:val="top"/>
          </w:tcPr>
          <w:p w14:paraId="7EFB16A4">
            <w:pPr>
              <w:rPr>
                <w:rFonts w:ascii="Arial"/>
                <w:color w:val="auto"/>
                <w:sz w:val="21"/>
                <w:highlight w:val="none"/>
              </w:rPr>
            </w:pPr>
          </w:p>
        </w:tc>
        <w:tc>
          <w:tcPr>
            <w:tcW w:w="2282" w:type="dxa"/>
            <w:vAlign w:val="top"/>
          </w:tcPr>
          <w:p w14:paraId="0E4FDAEB">
            <w:pPr>
              <w:rPr>
                <w:rFonts w:ascii="Arial"/>
                <w:color w:val="auto"/>
                <w:sz w:val="21"/>
                <w:highlight w:val="none"/>
              </w:rPr>
            </w:pPr>
          </w:p>
        </w:tc>
      </w:tr>
      <w:tr w14:paraId="78700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43" w:type="dxa"/>
            <w:vAlign w:val="top"/>
          </w:tcPr>
          <w:p w14:paraId="3F9D6EDA">
            <w:pPr>
              <w:rPr>
                <w:rFonts w:ascii="Arial"/>
                <w:color w:val="auto"/>
                <w:sz w:val="21"/>
                <w:highlight w:val="none"/>
              </w:rPr>
            </w:pPr>
          </w:p>
        </w:tc>
        <w:tc>
          <w:tcPr>
            <w:tcW w:w="2927" w:type="dxa"/>
            <w:vAlign w:val="top"/>
          </w:tcPr>
          <w:p w14:paraId="4F48262F">
            <w:pPr>
              <w:rPr>
                <w:rFonts w:ascii="Arial"/>
                <w:color w:val="auto"/>
                <w:sz w:val="21"/>
                <w:highlight w:val="none"/>
              </w:rPr>
            </w:pPr>
          </w:p>
        </w:tc>
        <w:tc>
          <w:tcPr>
            <w:tcW w:w="3017" w:type="dxa"/>
            <w:vAlign w:val="top"/>
          </w:tcPr>
          <w:p w14:paraId="4BCFA1BA">
            <w:pPr>
              <w:rPr>
                <w:rFonts w:ascii="Arial"/>
                <w:color w:val="auto"/>
                <w:sz w:val="21"/>
                <w:highlight w:val="none"/>
              </w:rPr>
            </w:pPr>
          </w:p>
        </w:tc>
        <w:tc>
          <w:tcPr>
            <w:tcW w:w="2282" w:type="dxa"/>
            <w:vAlign w:val="top"/>
          </w:tcPr>
          <w:p w14:paraId="28A9179A">
            <w:pPr>
              <w:rPr>
                <w:rFonts w:ascii="Arial"/>
                <w:color w:val="auto"/>
                <w:sz w:val="21"/>
                <w:highlight w:val="none"/>
              </w:rPr>
            </w:pPr>
          </w:p>
        </w:tc>
      </w:tr>
      <w:tr w14:paraId="466AA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1243" w:type="dxa"/>
            <w:vAlign w:val="top"/>
          </w:tcPr>
          <w:p w14:paraId="601F380F">
            <w:pPr>
              <w:rPr>
                <w:rFonts w:ascii="Arial"/>
                <w:color w:val="auto"/>
                <w:sz w:val="21"/>
                <w:highlight w:val="none"/>
              </w:rPr>
            </w:pPr>
          </w:p>
        </w:tc>
        <w:tc>
          <w:tcPr>
            <w:tcW w:w="2927" w:type="dxa"/>
            <w:vAlign w:val="top"/>
          </w:tcPr>
          <w:p w14:paraId="3B753EDF">
            <w:pPr>
              <w:rPr>
                <w:rFonts w:ascii="Arial"/>
                <w:color w:val="auto"/>
                <w:sz w:val="21"/>
                <w:highlight w:val="none"/>
              </w:rPr>
            </w:pPr>
          </w:p>
        </w:tc>
        <w:tc>
          <w:tcPr>
            <w:tcW w:w="3017" w:type="dxa"/>
            <w:vAlign w:val="top"/>
          </w:tcPr>
          <w:p w14:paraId="6E6ABCCD">
            <w:pPr>
              <w:rPr>
                <w:rFonts w:ascii="Arial"/>
                <w:color w:val="auto"/>
                <w:sz w:val="21"/>
                <w:highlight w:val="none"/>
              </w:rPr>
            </w:pPr>
          </w:p>
        </w:tc>
        <w:tc>
          <w:tcPr>
            <w:tcW w:w="2282" w:type="dxa"/>
            <w:vAlign w:val="top"/>
          </w:tcPr>
          <w:p w14:paraId="2512824D">
            <w:pPr>
              <w:rPr>
                <w:rFonts w:ascii="Arial"/>
                <w:color w:val="auto"/>
                <w:sz w:val="21"/>
                <w:highlight w:val="none"/>
              </w:rPr>
            </w:pPr>
          </w:p>
        </w:tc>
      </w:tr>
    </w:tbl>
    <w:p w14:paraId="0436C11D">
      <w:pPr>
        <w:spacing w:before="203" w:line="229" w:lineRule="auto"/>
        <w:ind w:left="704"/>
        <w:rPr>
          <w:rFonts w:ascii="宋体" w:hAnsi="宋体" w:eastAsia="宋体" w:cs="宋体"/>
          <w:color w:val="auto"/>
          <w:sz w:val="22"/>
          <w:szCs w:val="22"/>
          <w:highlight w:val="none"/>
        </w:rPr>
      </w:pPr>
      <w:r>
        <w:rPr>
          <w:rFonts w:ascii="宋体" w:hAnsi="宋体" w:eastAsia="宋体" w:cs="宋体"/>
          <w:color w:val="auto"/>
          <w:spacing w:val="16"/>
          <w:sz w:val="22"/>
          <w:szCs w:val="22"/>
          <w:highlight w:val="none"/>
        </w:rPr>
        <w:t>投标人：                      法定代表人(或法定代表人</w:t>
      </w:r>
      <w:r>
        <w:rPr>
          <w:rFonts w:ascii="宋体" w:hAnsi="宋体" w:eastAsia="宋体" w:cs="宋体"/>
          <w:color w:val="auto"/>
          <w:spacing w:val="15"/>
          <w:sz w:val="22"/>
          <w:szCs w:val="22"/>
          <w:highlight w:val="none"/>
        </w:rPr>
        <w:t>授权代表)或自然人：</w:t>
      </w:r>
    </w:p>
    <w:p w14:paraId="62EAE4E7">
      <w:pPr>
        <w:pStyle w:val="2"/>
        <w:spacing w:line="325" w:lineRule="auto"/>
        <w:rPr>
          <w:color w:val="auto"/>
          <w:highlight w:val="none"/>
        </w:rPr>
      </w:pPr>
    </w:p>
    <w:p w14:paraId="439EE58D">
      <w:pPr>
        <w:pStyle w:val="2"/>
        <w:spacing w:line="326" w:lineRule="auto"/>
        <w:rPr>
          <w:color w:val="auto"/>
          <w:highlight w:val="none"/>
        </w:rPr>
      </w:pPr>
    </w:p>
    <w:p w14:paraId="39CE67F0">
      <w:pPr>
        <w:spacing w:before="71" w:line="219" w:lineRule="auto"/>
        <w:ind w:left="934"/>
        <w:rPr>
          <w:rFonts w:ascii="宋体" w:hAnsi="宋体" w:eastAsia="宋体" w:cs="宋体"/>
          <w:color w:val="auto"/>
          <w:sz w:val="22"/>
          <w:szCs w:val="22"/>
          <w:highlight w:val="none"/>
        </w:rPr>
      </w:pPr>
      <w:r>
        <w:rPr>
          <w:rFonts w:ascii="宋体" w:hAnsi="宋体" w:eastAsia="宋体" w:cs="宋体"/>
          <w:color w:val="auto"/>
          <w:spacing w:val="19"/>
          <w:sz w:val="22"/>
          <w:szCs w:val="22"/>
          <w:highlight w:val="none"/>
        </w:rPr>
        <w:t>(投标人公章)</w:t>
      </w:r>
      <w:r>
        <w:rPr>
          <w:rFonts w:ascii="宋体" w:hAnsi="宋体" w:eastAsia="宋体" w:cs="宋体"/>
          <w:color w:val="auto"/>
          <w:sz w:val="22"/>
          <w:szCs w:val="22"/>
          <w:highlight w:val="none"/>
        </w:rPr>
        <w:t xml:space="preserve">                                   </w:t>
      </w:r>
      <w:r>
        <w:rPr>
          <w:rFonts w:ascii="宋体" w:hAnsi="宋体" w:eastAsia="宋体" w:cs="宋体"/>
          <w:color w:val="auto"/>
          <w:spacing w:val="19"/>
          <w:sz w:val="22"/>
          <w:szCs w:val="22"/>
          <w:highlight w:val="none"/>
        </w:rPr>
        <w:t>(签署或盖章)</w:t>
      </w:r>
    </w:p>
    <w:p w14:paraId="2ED242BA">
      <w:pPr>
        <w:spacing w:before="250" w:line="219" w:lineRule="auto"/>
        <w:ind w:left="5844"/>
        <w:rPr>
          <w:rFonts w:ascii="宋体" w:hAnsi="宋体" w:eastAsia="宋体" w:cs="宋体"/>
          <w:color w:val="auto"/>
          <w:sz w:val="22"/>
          <w:szCs w:val="22"/>
          <w:highlight w:val="none"/>
        </w:rPr>
      </w:pPr>
      <w:r>
        <w:rPr>
          <w:rFonts w:ascii="宋体" w:hAnsi="宋体" w:eastAsia="宋体" w:cs="宋体"/>
          <w:color w:val="auto"/>
          <w:spacing w:val="-8"/>
          <w:sz w:val="22"/>
          <w:szCs w:val="22"/>
          <w:highlight w:val="none"/>
        </w:rPr>
        <w:t>年</w:t>
      </w:r>
      <w:r>
        <w:rPr>
          <w:rFonts w:ascii="宋体" w:hAnsi="宋体" w:eastAsia="宋体" w:cs="宋体"/>
          <w:color w:val="auto"/>
          <w:spacing w:val="15"/>
          <w:sz w:val="22"/>
          <w:szCs w:val="22"/>
          <w:highlight w:val="none"/>
        </w:rPr>
        <w:t xml:space="preserve">     </w:t>
      </w:r>
      <w:r>
        <w:rPr>
          <w:rFonts w:ascii="宋体" w:hAnsi="宋体" w:eastAsia="宋体" w:cs="宋体"/>
          <w:color w:val="auto"/>
          <w:spacing w:val="-8"/>
          <w:sz w:val="22"/>
          <w:szCs w:val="22"/>
          <w:highlight w:val="none"/>
        </w:rPr>
        <w:t>月</w:t>
      </w:r>
      <w:r>
        <w:rPr>
          <w:rFonts w:ascii="宋体" w:hAnsi="宋体" w:eastAsia="宋体" w:cs="宋体"/>
          <w:color w:val="auto"/>
          <w:spacing w:val="17"/>
          <w:sz w:val="22"/>
          <w:szCs w:val="22"/>
          <w:highlight w:val="none"/>
        </w:rPr>
        <w:t xml:space="preserve">     </w:t>
      </w:r>
      <w:r>
        <w:rPr>
          <w:rFonts w:ascii="宋体" w:hAnsi="宋体" w:eastAsia="宋体" w:cs="宋体"/>
          <w:color w:val="auto"/>
          <w:spacing w:val="-8"/>
          <w:sz w:val="22"/>
          <w:szCs w:val="22"/>
          <w:highlight w:val="none"/>
        </w:rPr>
        <w:t>日</w:t>
      </w:r>
    </w:p>
    <w:p w14:paraId="633828F4">
      <w:pPr>
        <w:spacing w:before="233" w:line="224" w:lineRule="auto"/>
        <w:ind w:left="644"/>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注</w:t>
      </w:r>
      <w:r>
        <w:rPr>
          <w:rFonts w:ascii="宋体" w:hAnsi="宋体" w:eastAsia="宋体" w:cs="宋体"/>
          <w:color w:val="auto"/>
          <w:spacing w:val="-51"/>
          <w:sz w:val="22"/>
          <w:szCs w:val="22"/>
          <w:highlight w:val="none"/>
        </w:rPr>
        <w:t xml:space="preserve"> </w:t>
      </w:r>
      <w:r>
        <w:rPr>
          <w:rFonts w:ascii="宋体" w:hAnsi="宋体" w:eastAsia="宋体" w:cs="宋体"/>
          <w:color w:val="auto"/>
          <w:spacing w:val="-5"/>
          <w:sz w:val="22"/>
          <w:szCs w:val="22"/>
          <w:highlight w:val="none"/>
        </w:rPr>
        <w:t>：</w:t>
      </w:r>
    </w:p>
    <w:p w14:paraId="6736D4DC">
      <w:pPr>
        <w:spacing w:before="238" w:line="319" w:lineRule="auto"/>
        <w:ind w:left="644" w:right="94"/>
        <w:rPr>
          <w:rFonts w:ascii="宋体" w:hAnsi="宋体" w:eastAsia="宋体" w:cs="宋体"/>
          <w:color w:val="auto"/>
          <w:sz w:val="22"/>
          <w:szCs w:val="22"/>
          <w:highlight w:val="none"/>
        </w:rPr>
      </w:pPr>
      <w:r>
        <w:rPr>
          <w:rFonts w:ascii="宋体" w:hAnsi="宋体" w:eastAsia="宋体" w:cs="宋体"/>
          <w:color w:val="auto"/>
          <w:spacing w:val="16"/>
          <w:sz w:val="22"/>
          <w:szCs w:val="22"/>
          <w:highlight w:val="none"/>
        </w:rPr>
        <w:t>1.本表即为对本项目“第二篇</w:t>
      </w:r>
      <w:r>
        <w:rPr>
          <w:rFonts w:ascii="宋体" w:hAnsi="宋体" w:eastAsia="宋体" w:cs="宋体"/>
          <w:color w:val="auto"/>
          <w:spacing w:val="108"/>
          <w:sz w:val="22"/>
          <w:szCs w:val="22"/>
          <w:highlight w:val="none"/>
        </w:rPr>
        <w:t xml:space="preserve"> </w:t>
      </w:r>
      <w:r>
        <w:rPr>
          <w:rFonts w:ascii="宋体" w:hAnsi="宋体" w:eastAsia="宋体" w:cs="宋体"/>
          <w:color w:val="auto"/>
          <w:spacing w:val="16"/>
          <w:sz w:val="22"/>
          <w:szCs w:val="22"/>
          <w:highlight w:val="none"/>
        </w:rPr>
        <w:t>项目技术(质量)需求”中所列条款进</w:t>
      </w:r>
      <w:r>
        <w:rPr>
          <w:rFonts w:ascii="宋体" w:hAnsi="宋体" w:eastAsia="宋体" w:cs="宋体"/>
          <w:color w:val="auto"/>
          <w:spacing w:val="15"/>
          <w:sz w:val="22"/>
          <w:szCs w:val="22"/>
          <w:highlight w:val="none"/>
        </w:rPr>
        <w:t>行比较和响应；</w:t>
      </w:r>
      <w:r>
        <w:rPr>
          <w:rFonts w:ascii="宋体" w:hAnsi="宋体" w:eastAsia="宋体" w:cs="宋体"/>
          <w:color w:val="auto"/>
          <w:sz w:val="22"/>
          <w:szCs w:val="22"/>
          <w:highlight w:val="none"/>
        </w:rPr>
        <w:t xml:space="preserve"> </w:t>
      </w:r>
      <w:r>
        <w:rPr>
          <w:rFonts w:ascii="宋体" w:hAnsi="宋体" w:eastAsia="宋体" w:cs="宋体"/>
          <w:color w:val="auto"/>
          <w:spacing w:val="8"/>
          <w:sz w:val="22"/>
          <w:szCs w:val="22"/>
          <w:highlight w:val="none"/>
        </w:rPr>
        <w:t>2.本表可扩展；</w:t>
      </w:r>
    </w:p>
    <w:p w14:paraId="2D6AFAD9">
      <w:pPr>
        <w:spacing w:before="229" w:line="219" w:lineRule="auto"/>
        <w:ind w:left="644"/>
        <w:rPr>
          <w:rFonts w:ascii="宋体" w:hAnsi="宋体" w:eastAsia="宋体" w:cs="宋体"/>
          <w:color w:val="auto"/>
          <w:sz w:val="22"/>
          <w:szCs w:val="22"/>
          <w:highlight w:val="none"/>
        </w:rPr>
      </w:pPr>
      <w:r>
        <w:rPr>
          <w:rFonts w:ascii="宋体" w:hAnsi="宋体" w:eastAsia="宋体" w:cs="宋体"/>
          <w:color w:val="auto"/>
          <w:spacing w:val="32"/>
          <w:sz w:val="22"/>
          <w:szCs w:val="22"/>
          <w:highlight w:val="none"/>
        </w:rPr>
        <w:t>3.可附相关技术(质量)支撑材料。(格式自定)</w:t>
      </w:r>
    </w:p>
    <w:p w14:paraId="1E049CDB">
      <w:pPr>
        <w:spacing w:line="219" w:lineRule="auto"/>
        <w:rPr>
          <w:rFonts w:ascii="宋体" w:hAnsi="宋体" w:eastAsia="宋体" w:cs="宋体"/>
          <w:color w:val="auto"/>
          <w:sz w:val="22"/>
          <w:szCs w:val="22"/>
          <w:highlight w:val="none"/>
        </w:rPr>
        <w:sectPr>
          <w:headerReference r:id="rId43" w:type="default"/>
          <w:footerReference r:id="rId44" w:type="default"/>
          <w:pgSz w:w="11900" w:h="16840"/>
          <w:pgMar w:top="1267" w:right="1345" w:bottom="1141" w:left="1075" w:header="928" w:footer="972" w:gutter="0"/>
          <w:pgNumType w:fmt="decimal"/>
          <w:cols w:space="720" w:num="1"/>
        </w:sectPr>
      </w:pPr>
    </w:p>
    <w:p w14:paraId="4B097D12">
      <w:pPr>
        <w:spacing w:before="201" w:line="219" w:lineRule="auto"/>
        <w:ind w:left="679"/>
        <w:rPr>
          <w:rFonts w:ascii="宋体" w:hAnsi="宋体" w:eastAsia="宋体" w:cs="宋体"/>
          <w:color w:val="auto"/>
          <w:sz w:val="25"/>
          <w:szCs w:val="25"/>
          <w:highlight w:val="none"/>
        </w:rPr>
      </w:pPr>
      <w:r>
        <w:rPr>
          <w:rFonts w:ascii="宋体" w:hAnsi="宋体" w:eastAsia="宋体" w:cs="宋体"/>
          <w:color w:val="auto"/>
          <w:sz w:val="25"/>
          <w:szCs w:val="25"/>
          <w:highlight w:val="none"/>
        </w:rPr>
        <w:t>(二)其他服务资料</w:t>
      </w:r>
    </w:p>
    <w:p w14:paraId="02E36AB2">
      <w:pPr>
        <w:spacing w:line="219" w:lineRule="auto"/>
        <w:rPr>
          <w:rFonts w:ascii="宋体" w:hAnsi="宋体" w:eastAsia="宋体" w:cs="宋体"/>
          <w:color w:val="auto"/>
          <w:sz w:val="25"/>
          <w:szCs w:val="25"/>
          <w:highlight w:val="none"/>
        </w:rPr>
        <w:sectPr>
          <w:headerReference r:id="rId45" w:type="default"/>
          <w:footerReference r:id="rId46" w:type="default"/>
          <w:pgSz w:w="11900" w:h="16840"/>
          <w:pgMar w:top="1228" w:right="1666" w:bottom="1241" w:left="1060" w:header="905" w:footer="1071" w:gutter="0"/>
          <w:pgNumType w:fmt="decimal"/>
          <w:cols w:space="720" w:num="1"/>
        </w:sectPr>
      </w:pPr>
    </w:p>
    <w:p w14:paraId="550B664C">
      <w:pPr>
        <w:spacing w:before="144" w:line="219" w:lineRule="auto"/>
        <w:ind w:left="582"/>
        <w:outlineLvl w:val="1"/>
        <w:rPr>
          <w:rFonts w:ascii="宋体" w:hAnsi="宋体" w:eastAsia="宋体" w:cs="宋体"/>
          <w:color w:val="auto"/>
          <w:sz w:val="27"/>
          <w:szCs w:val="27"/>
          <w:highlight w:val="none"/>
        </w:rPr>
      </w:pPr>
      <w:bookmarkStart w:id="36" w:name="_Toc26985"/>
      <w:r>
        <w:rPr>
          <w:rFonts w:ascii="宋体" w:hAnsi="宋体" w:eastAsia="宋体" w:cs="宋体"/>
          <w:b/>
          <w:bCs/>
          <w:color w:val="auto"/>
          <w:spacing w:val="-5"/>
          <w:sz w:val="27"/>
          <w:szCs w:val="27"/>
          <w:highlight w:val="none"/>
        </w:rPr>
        <w:t>三</w:t>
      </w:r>
      <w:r>
        <w:rPr>
          <w:rFonts w:ascii="宋体" w:hAnsi="宋体" w:eastAsia="宋体" w:cs="宋体"/>
          <w:color w:val="auto"/>
          <w:spacing w:val="-69"/>
          <w:sz w:val="27"/>
          <w:szCs w:val="27"/>
          <w:highlight w:val="none"/>
        </w:rPr>
        <w:t xml:space="preserve"> </w:t>
      </w:r>
      <w:r>
        <w:rPr>
          <w:rFonts w:ascii="宋体" w:hAnsi="宋体" w:eastAsia="宋体" w:cs="宋体"/>
          <w:b/>
          <w:bCs/>
          <w:color w:val="auto"/>
          <w:spacing w:val="-5"/>
          <w:sz w:val="27"/>
          <w:szCs w:val="27"/>
          <w:highlight w:val="none"/>
        </w:rPr>
        <w:t>、商务文件</w:t>
      </w:r>
      <w:bookmarkEnd w:id="36"/>
    </w:p>
    <w:p w14:paraId="07523D26">
      <w:pPr>
        <w:spacing w:before="293" w:line="219" w:lineRule="auto"/>
        <w:ind w:left="3428"/>
        <w:rPr>
          <w:rFonts w:ascii="宋体" w:hAnsi="宋体" w:eastAsia="宋体" w:cs="宋体"/>
          <w:color w:val="auto"/>
          <w:sz w:val="27"/>
          <w:szCs w:val="27"/>
          <w:highlight w:val="none"/>
        </w:rPr>
      </w:pPr>
      <w:r>
        <w:rPr>
          <w:rFonts w:ascii="宋体" w:hAnsi="宋体" w:eastAsia="宋体" w:cs="宋体"/>
          <w:color w:val="auto"/>
          <w:spacing w:val="24"/>
          <w:sz w:val="27"/>
          <w:szCs w:val="27"/>
          <w:highlight w:val="none"/>
        </w:rPr>
        <w:t>(</w:t>
      </w:r>
      <w:r>
        <w:rPr>
          <w:rFonts w:ascii="宋体" w:hAnsi="宋体" w:eastAsia="宋体" w:cs="宋体"/>
          <w:color w:val="auto"/>
          <w:spacing w:val="-74"/>
          <w:sz w:val="27"/>
          <w:szCs w:val="27"/>
          <w:highlight w:val="none"/>
        </w:rPr>
        <w:t xml:space="preserve"> </w:t>
      </w:r>
      <w:r>
        <w:rPr>
          <w:rFonts w:ascii="宋体" w:hAnsi="宋体" w:eastAsia="宋体" w:cs="宋体"/>
          <w:color w:val="auto"/>
          <w:spacing w:val="24"/>
          <w:sz w:val="27"/>
          <w:szCs w:val="27"/>
          <w:highlight w:val="none"/>
        </w:rPr>
        <w:t>一</w:t>
      </w:r>
      <w:r>
        <w:rPr>
          <w:rFonts w:ascii="宋体" w:hAnsi="宋体" w:eastAsia="宋体" w:cs="宋体"/>
          <w:color w:val="auto"/>
          <w:spacing w:val="-78"/>
          <w:sz w:val="27"/>
          <w:szCs w:val="27"/>
          <w:highlight w:val="none"/>
        </w:rPr>
        <w:t xml:space="preserve"> </w:t>
      </w:r>
      <w:r>
        <w:rPr>
          <w:rFonts w:ascii="宋体" w:hAnsi="宋体" w:eastAsia="宋体" w:cs="宋体"/>
          <w:color w:val="auto"/>
          <w:spacing w:val="24"/>
          <w:sz w:val="27"/>
          <w:szCs w:val="27"/>
          <w:highlight w:val="none"/>
        </w:rPr>
        <w:t>)投标函(格式)</w:t>
      </w:r>
    </w:p>
    <w:p w14:paraId="07458854">
      <w:pPr>
        <w:pStyle w:val="2"/>
        <w:spacing w:line="324" w:lineRule="auto"/>
        <w:rPr>
          <w:color w:val="auto"/>
          <w:highlight w:val="none"/>
        </w:rPr>
      </w:pPr>
    </w:p>
    <w:p w14:paraId="683D77C5">
      <w:pPr>
        <w:spacing w:before="75" w:line="220" w:lineRule="auto"/>
        <w:ind w:left="478"/>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招标项目名称：</w:t>
      </w:r>
    </w:p>
    <w:p w14:paraId="352E7538">
      <w:pPr>
        <w:pStyle w:val="2"/>
        <w:spacing w:line="298" w:lineRule="auto"/>
        <w:rPr>
          <w:color w:val="auto"/>
          <w:highlight w:val="none"/>
        </w:rPr>
      </w:pPr>
    </w:p>
    <w:p w14:paraId="36FBFB3E">
      <w:pPr>
        <w:pStyle w:val="2"/>
        <w:spacing w:line="298" w:lineRule="auto"/>
        <w:rPr>
          <w:color w:val="auto"/>
          <w:highlight w:val="none"/>
        </w:rPr>
      </w:pPr>
    </w:p>
    <w:p w14:paraId="52A25103">
      <w:pPr>
        <w:spacing w:before="88" w:line="224" w:lineRule="auto"/>
        <w:ind w:left="8"/>
        <w:rPr>
          <w:rFonts w:ascii="宋体" w:hAnsi="宋体" w:eastAsia="宋体" w:cs="宋体"/>
          <w:color w:val="auto"/>
          <w:sz w:val="23"/>
          <w:szCs w:val="23"/>
          <w:highlight w:val="none"/>
        </w:rPr>
      </w:pPr>
      <w:r>
        <w:rPr>
          <w:rFonts w:ascii="黑体" w:hAnsi="黑体" w:eastAsia="黑体" w:cs="黑体"/>
          <w:color w:val="auto"/>
          <w:spacing w:val="7"/>
          <w:sz w:val="27"/>
          <w:szCs w:val="27"/>
          <w:highlight w:val="none"/>
        </w:rPr>
        <w:t>致：</w:t>
      </w:r>
      <w:r>
        <w:rPr>
          <w:rFonts w:ascii="黑体" w:hAnsi="黑体" w:eastAsia="黑体" w:cs="黑体"/>
          <w:color w:val="auto"/>
          <w:spacing w:val="7"/>
          <w:sz w:val="27"/>
          <w:szCs w:val="27"/>
          <w:highlight w:val="none"/>
          <w:u w:val="single" w:color="auto"/>
        </w:rPr>
        <w:t xml:space="preserve">                 </w:t>
      </w:r>
      <w:r>
        <w:rPr>
          <w:rFonts w:ascii="黑体" w:hAnsi="黑体" w:eastAsia="黑体" w:cs="黑体"/>
          <w:color w:val="auto"/>
          <w:spacing w:val="-35"/>
          <w:sz w:val="27"/>
          <w:szCs w:val="27"/>
          <w:highlight w:val="none"/>
        </w:rPr>
        <w:t xml:space="preserve"> </w:t>
      </w:r>
      <w:r>
        <w:rPr>
          <w:rFonts w:ascii="宋体" w:hAnsi="宋体" w:eastAsia="宋体" w:cs="宋体"/>
          <w:color w:val="auto"/>
          <w:spacing w:val="7"/>
          <w:sz w:val="23"/>
          <w:szCs w:val="23"/>
          <w:highlight w:val="none"/>
        </w:rPr>
        <w:t>(采购代理机</w:t>
      </w:r>
      <w:r>
        <w:rPr>
          <w:rFonts w:ascii="宋体" w:hAnsi="宋体" w:eastAsia="宋体" w:cs="宋体"/>
          <w:color w:val="auto"/>
          <w:spacing w:val="6"/>
          <w:sz w:val="23"/>
          <w:szCs w:val="23"/>
          <w:highlight w:val="none"/>
        </w:rPr>
        <w:t>构名称):</w:t>
      </w:r>
    </w:p>
    <w:p w14:paraId="479E9A4A">
      <w:pPr>
        <w:pStyle w:val="2"/>
        <w:spacing w:line="253" w:lineRule="auto"/>
        <w:rPr>
          <w:color w:val="auto"/>
          <w:highlight w:val="none"/>
        </w:rPr>
      </w:pPr>
    </w:p>
    <w:p w14:paraId="4D7B5EED">
      <w:pPr>
        <w:tabs>
          <w:tab w:val="left" w:pos="3357"/>
        </w:tabs>
        <w:spacing w:before="76" w:line="394" w:lineRule="auto"/>
        <w:ind w:left="8" w:firstLine="469"/>
        <w:rPr>
          <w:rFonts w:ascii="宋体" w:hAnsi="宋体" w:eastAsia="宋体" w:cs="宋体"/>
          <w:color w:val="auto"/>
          <w:sz w:val="23"/>
          <w:szCs w:val="23"/>
          <w:highlight w:val="none"/>
        </w:rPr>
      </w:pPr>
      <w:r>
        <w:rPr>
          <w:rFonts w:ascii="宋体" w:hAnsi="宋体" w:eastAsia="宋体" w:cs="宋体"/>
          <w:color w:val="auto"/>
          <w:sz w:val="23"/>
          <w:szCs w:val="23"/>
          <w:highlight w:val="none"/>
          <w:u w:val="single" w:color="auto"/>
        </w:rPr>
        <w:tab/>
      </w:r>
      <w:r>
        <w:rPr>
          <w:rFonts w:ascii="宋体" w:hAnsi="宋体" w:eastAsia="宋体" w:cs="宋体"/>
          <w:color w:val="auto"/>
          <w:spacing w:val="-25"/>
          <w:sz w:val="23"/>
          <w:szCs w:val="23"/>
          <w:highlight w:val="none"/>
        </w:rPr>
        <w:t xml:space="preserve"> </w:t>
      </w:r>
      <w:r>
        <w:rPr>
          <w:rFonts w:ascii="宋体" w:hAnsi="宋体" w:eastAsia="宋体" w:cs="宋体"/>
          <w:color w:val="auto"/>
          <w:spacing w:val="34"/>
          <w:sz w:val="23"/>
          <w:szCs w:val="23"/>
          <w:highlight w:val="none"/>
        </w:rPr>
        <w:t>(投标人名称)系中华人民共和国合法企业</w:t>
      </w:r>
      <w:r>
        <w:rPr>
          <w:rFonts w:ascii="宋体" w:hAnsi="宋体" w:eastAsia="宋体" w:cs="宋体"/>
          <w:color w:val="auto"/>
          <w:spacing w:val="33"/>
          <w:sz w:val="23"/>
          <w:szCs w:val="23"/>
          <w:highlight w:val="none"/>
        </w:rPr>
        <w:t>，注册地</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址</w:t>
      </w:r>
      <w:r>
        <w:rPr>
          <w:rFonts w:ascii="宋体" w:hAnsi="宋体" w:eastAsia="宋体" w:cs="宋体"/>
          <w:color w:val="auto"/>
          <w:spacing w:val="-45"/>
          <w:sz w:val="23"/>
          <w:szCs w:val="23"/>
          <w:highlight w:val="none"/>
        </w:rPr>
        <w:t xml:space="preserve"> </w:t>
      </w:r>
      <w:r>
        <w:rPr>
          <w:rFonts w:ascii="宋体" w:hAnsi="宋体" w:eastAsia="宋体" w:cs="宋体"/>
          <w:color w:val="auto"/>
          <w:spacing w:val="1"/>
          <w:sz w:val="23"/>
          <w:szCs w:val="23"/>
          <w:highlight w:val="none"/>
        </w:rPr>
        <w:t>：</w:t>
      </w:r>
      <w:r>
        <w:rPr>
          <w:rFonts w:ascii="宋体" w:hAnsi="宋体" w:eastAsia="宋体" w:cs="宋体"/>
          <w:color w:val="auto"/>
          <w:spacing w:val="3"/>
          <w:sz w:val="23"/>
          <w:szCs w:val="23"/>
          <w:highlight w:val="none"/>
          <w:u w:val="single" w:color="auto"/>
        </w:rPr>
        <w:t xml:space="preserve">                               </w:t>
      </w:r>
      <w:r>
        <w:rPr>
          <w:rFonts w:ascii="宋体" w:hAnsi="宋体" w:eastAsia="宋体" w:cs="宋体"/>
          <w:color w:val="auto"/>
          <w:spacing w:val="1"/>
          <w:sz w:val="23"/>
          <w:szCs w:val="23"/>
          <w:highlight w:val="none"/>
        </w:rPr>
        <w:t>。我方就参加本次投标有关事项郑重声明如下：</w:t>
      </w:r>
    </w:p>
    <w:p w14:paraId="0F41C254">
      <w:pPr>
        <w:spacing w:before="7" w:line="219" w:lineRule="auto"/>
        <w:ind w:left="478"/>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一</w:t>
      </w:r>
      <w:r>
        <w:rPr>
          <w:rFonts w:ascii="宋体" w:hAnsi="宋体" w:eastAsia="宋体" w:cs="宋体"/>
          <w:color w:val="auto"/>
          <w:spacing w:val="-47"/>
          <w:sz w:val="23"/>
          <w:szCs w:val="23"/>
          <w:highlight w:val="none"/>
        </w:rPr>
        <w:t xml:space="preserve"> </w:t>
      </w:r>
      <w:r>
        <w:rPr>
          <w:rFonts w:ascii="宋体" w:hAnsi="宋体" w:eastAsia="宋体" w:cs="宋体"/>
          <w:color w:val="auto"/>
          <w:spacing w:val="2"/>
          <w:sz w:val="23"/>
          <w:szCs w:val="23"/>
          <w:highlight w:val="none"/>
        </w:rPr>
        <w:t>、我方完全理解并接受该项目招标文件所有要求。</w:t>
      </w:r>
    </w:p>
    <w:p w14:paraId="021048DD">
      <w:pPr>
        <w:spacing w:before="225" w:line="311" w:lineRule="auto"/>
        <w:ind w:left="8" w:right="13" w:firstLine="469"/>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二、我方提交的所有投标文件、资料都是准确和真实的，</w:t>
      </w:r>
      <w:r>
        <w:rPr>
          <w:rFonts w:ascii="宋体" w:hAnsi="宋体" w:eastAsia="宋体" w:cs="宋体"/>
          <w:color w:val="auto"/>
          <w:spacing w:val="7"/>
          <w:sz w:val="23"/>
          <w:szCs w:val="23"/>
          <w:highlight w:val="none"/>
        </w:rPr>
        <w:t>如有虚假或隐瞒，我方愿意</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承担一切法律责任。</w:t>
      </w:r>
    </w:p>
    <w:p w14:paraId="569B0B38">
      <w:pPr>
        <w:spacing w:before="236" w:line="219" w:lineRule="auto"/>
        <w:ind w:left="478"/>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三、我方承诺按照招标文件要求，提供招标项目的技术(质量)服务。</w:t>
      </w:r>
    </w:p>
    <w:p w14:paraId="05E770E8">
      <w:pPr>
        <w:spacing w:before="227" w:line="307" w:lineRule="auto"/>
        <w:ind w:left="8" w:right="43" w:firstLine="469"/>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四、我方按招标文件要求提交的投标文件为：投标文件正本</w:t>
      </w:r>
      <w:r>
        <w:rPr>
          <w:rFonts w:ascii="宋体" w:hAnsi="宋体" w:eastAsia="宋体" w:cs="宋体"/>
          <w:color w:val="auto"/>
          <w:spacing w:val="5"/>
          <w:sz w:val="23"/>
          <w:szCs w:val="23"/>
          <w:highlight w:val="none"/>
          <w:u w:val="single" w:color="auto"/>
        </w:rPr>
        <w:t xml:space="preserve">     </w:t>
      </w:r>
      <w:r>
        <w:rPr>
          <w:rFonts w:ascii="宋体" w:hAnsi="宋体" w:eastAsia="宋体" w:cs="宋体"/>
          <w:color w:val="auto"/>
          <w:spacing w:val="-90"/>
          <w:sz w:val="23"/>
          <w:szCs w:val="23"/>
          <w:highlight w:val="none"/>
        </w:rPr>
        <w:t xml:space="preserve"> </w:t>
      </w:r>
      <w:r>
        <w:rPr>
          <w:rFonts w:ascii="宋体" w:hAnsi="宋体" w:eastAsia="宋体" w:cs="宋体"/>
          <w:color w:val="auto"/>
          <w:spacing w:val="5"/>
          <w:sz w:val="23"/>
          <w:szCs w:val="23"/>
          <w:highlight w:val="none"/>
        </w:rPr>
        <w:t>份，副本</w:t>
      </w:r>
      <w:r>
        <w:rPr>
          <w:rFonts w:ascii="宋体" w:hAnsi="宋体" w:eastAsia="宋体" w:cs="宋体"/>
          <w:color w:val="auto"/>
          <w:spacing w:val="-96"/>
          <w:sz w:val="23"/>
          <w:szCs w:val="23"/>
          <w:highlight w:val="none"/>
        </w:rPr>
        <w:t xml:space="preserve"> </w:t>
      </w:r>
      <w:r>
        <w:rPr>
          <w:rFonts w:ascii="宋体" w:hAnsi="宋体" w:eastAsia="宋体" w:cs="宋体"/>
          <w:color w:val="auto"/>
          <w:spacing w:val="5"/>
          <w:sz w:val="23"/>
          <w:szCs w:val="23"/>
          <w:highlight w:val="none"/>
          <w:u w:val="single" w:color="auto"/>
        </w:rPr>
        <w:t xml:space="preserve">     </w:t>
      </w:r>
      <w:r>
        <w:rPr>
          <w:rFonts w:ascii="宋体" w:hAnsi="宋体" w:eastAsia="宋体" w:cs="宋体"/>
          <w:color w:val="auto"/>
          <w:spacing w:val="5"/>
          <w:sz w:val="23"/>
          <w:szCs w:val="23"/>
          <w:highlight w:val="none"/>
        </w:rPr>
        <w:t>份，</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电子文档</w:t>
      </w:r>
      <w:r>
        <w:rPr>
          <w:rFonts w:ascii="宋体" w:hAnsi="宋体" w:eastAsia="宋体" w:cs="宋体"/>
          <w:color w:val="auto"/>
          <w:spacing w:val="-110"/>
          <w:sz w:val="23"/>
          <w:szCs w:val="23"/>
          <w:highlight w:val="none"/>
        </w:rPr>
        <w:t xml:space="preserve"> </w:t>
      </w:r>
      <w:r>
        <w:rPr>
          <w:rFonts w:ascii="宋体" w:hAnsi="宋体" w:eastAsia="宋体" w:cs="宋体"/>
          <w:color w:val="auto"/>
          <w:spacing w:val="5"/>
          <w:sz w:val="23"/>
          <w:szCs w:val="23"/>
          <w:highlight w:val="none"/>
          <w:u w:val="single" w:color="auto"/>
        </w:rPr>
        <w:t xml:space="preserve">     </w:t>
      </w:r>
      <w:r>
        <w:rPr>
          <w:rFonts w:ascii="宋体" w:hAnsi="宋体" w:eastAsia="宋体" w:cs="宋体"/>
          <w:color w:val="auto"/>
          <w:spacing w:val="-105"/>
          <w:sz w:val="23"/>
          <w:szCs w:val="23"/>
          <w:highlight w:val="none"/>
        </w:rPr>
        <w:t xml:space="preserve"> </w:t>
      </w:r>
      <w:r>
        <w:rPr>
          <w:rFonts w:ascii="宋体" w:hAnsi="宋体" w:eastAsia="宋体" w:cs="宋体"/>
          <w:color w:val="auto"/>
          <w:spacing w:val="1"/>
          <w:sz w:val="23"/>
          <w:szCs w:val="23"/>
          <w:highlight w:val="none"/>
        </w:rPr>
        <w:t>份。</w:t>
      </w:r>
    </w:p>
    <w:p w14:paraId="3BF3B5F4">
      <w:pPr>
        <w:spacing w:before="245" w:line="219" w:lineRule="auto"/>
        <w:ind w:left="478"/>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五、我方承诺：本次投标的投标有效期为投标截止</w:t>
      </w:r>
      <w:r>
        <w:rPr>
          <w:rFonts w:ascii="宋体" w:hAnsi="宋体" w:eastAsia="宋体" w:cs="宋体"/>
          <w:color w:val="auto"/>
          <w:spacing w:val="8"/>
          <w:sz w:val="23"/>
          <w:szCs w:val="23"/>
          <w:highlight w:val="none"/>
        </w:rPr>
        <w:t>时间起90天。</w:t>
      </w:r>
    </w:p>
    <w:p w14:paraId="2C4CD316">
      <w:pPr>
        <w:spacing w:before="227" w:line="218" w:lineRule="auto"/>
        <w:ind w:left="478"/>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六、我方投标报价为闭口价。即在投标有效期和合同有效期内，该报价固定不变。</w:t>
      </w:r>
    </w:p>
    <w:p w14:paraId="04DDEDE8">
      <w:pPr>
        <w:spacing w:before="221" w:line="335" w:lineRule="auto"/>
        <w:ind w:left="8" w:right="14" w:firstLine="469"/>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七、如果我方中标，我方将履行招标文件中规定的各项</w:t>
      </w:r>
      <w:r>
        <w:rPr>
          <w:rFonts w:ascii="宋体" w:hAnsi="宋体" w:eastAsia="宋体" w:cs="宋体"/>
          <w:color w:val="auto"/>
          <w:spacing w:val="7"/>
          <w:sz w:val="23"/>
          <w:szCs w:val="23"/>
          <w:highlight w:val="none"/>
        </w:rPr>
        <w:t>要求以及我方投标文件的各项</w:t>
      </w:r>
      <w:r>
        <w:rPr>
          <w:rFonts w:ascii="宋体" w:hAnsi="宋体" w:eastAsia="宋体" w:cs="宋体"/>
          <w:color w:val="auto"/>
          <w:sz w:val="23"/>
          <w:szCs w:val="23"/>
          <w:highlight w:val="none"/>
        </w:rPr>
        <w:t xml:space="preserve"> </w:t>
      </w:r>
      <w:r>
        <w:rPr>
          <w:rFonts w:ascii="宋体" w:hAnsi="宋体" w:eastAsia="宋体" w:cs="宋体"/>
          <w:color w:val="auto"/>
          <w:spacing w:val="7"/>
          <w:sz w:val="23"/>
          <w:szCs w:val="23"/>
          <w:highlight w:val="none"/>
        </w:rPr>
        <w:t>承诺，参照《中华人民共和国政府采购法》、《中华人民共和国民法典》及合同约定条款</w:t>
      </w:r>
      <w:r>
        <w:rPr>
          <w:rFonts w:ascii="宋体" w:hAnsi="宋体" w:eastAsia="宋体" w:cs="宋体"/>
          <w:color w:val="auto"/>
          <w:spacing w:val="15"/>
          <w:sz w:val="23"/>
          <w:szCs w:val="23"/>
          <w:highlight w:val="none"/>
        </w:rPr>
        <w:t xml:space="preserve"> </w:t>
      </w:r>
      <w:r>
        <w:rPr>
          <w:rFonts w:ascii="宋体" w:hAnsi="宋体" w:eastAsia="宋体" w:cs="宋体"/>
          <w:color w:val="auto"/>
          <w:spacing w:val="3"/>
          <w:sz w:val="23"/>
          <w:szCs w:val="23"/>
          <w:highlight w:val="none"/>
        </w:rPr>
        <w:t>承担我方责任。</w:t>
      </w:r>
    </w:p>
    <w:p w14:paraId="29A47604">
      <w:pPr>
        <w:spacing w:before="246" w:line="219" w:lineRule="auto"/>
        <w:ind w:left="478"/>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八、我方未为采购项目提供整体设计、规范编制或者项目管理、</w:t>
      </w:r>
      <w:r>
        <w:rPr>
          <w:rFonts w:ascii="宋体" w:hAnsi="宋体" w:eastAsia="宋体" w:cs="宋体"/>
          <w:color w:val="auto"/>
          <w:spacing w:val="5"/>
          <w:sz w:val="23"/>
          <w:szCs w:val="23"/>
          <w:highlight w:val="none"/>
        </w:rPr>
        <w:t>监理、检测等服务。</w:t>
      </w:r>
    </w:p>
    <w:p w14:paraId="6C09D465">
      <w:pPr>
        <w:spacing w:before="226" w:line="218" w:lineRule="auto"/>
        <w:ind w:left="478"/>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九</w:t>
      </w:r>
      <w:r>
        <w:rPr>
          <w:rFonts w:ascii="宋体" w:hAnsi="宋体" w:eastAsia="宋体" w:cs="宋体"/>
          <w:color w:val="auto"/>
          <w:spacing w:val="-61"/>
          <w:sz w:val="23"/>
          <w:szCs w:val="23"/>
          <w:highlight w:val="none"/>
        </w:rPr>
        <w:t xml:space="preserve"> </w:t>
      </w:r>
      <w:r>
        <w:rPr>
          <w:rFonts w:ascii="宋体" w:hAnsi="宋体" w:eastAsia="宋体" w:cs="宋体"/>
          <w:color w:val="auto"/>
          <w:spacing w:val="2"/>
          <w:sz w:val="23"/>
          <w:szCs w:val="23"/>
          <w:highlight w:val="none"/>
        </w:rPr>
        <w:t>、我方理解，最低报价不是中标的唯一条件。</w:t>
      </w:r>
    </w:p>
    <w:p w14:paraId="7E8DF566">
      <w:pPr>
        <w:spacing w:before="221" w:line="219" w:lineRule="auto"/>
        <w:ind w:left="478"/>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十、我方同意按有关规定及招标文件要求，交纳足额投标保证</w:t>
      </w:r>
      <w:r>
        <w:rPr>
          <w:rFonts w:ascii="宋体" w:hAnsi="宋体" w:eastAsia="宋体" w:cs="宋体"/>
          <w:color w:val="auto"/>
          <w:spacing w:val="4"/>
          <w:sz w:val="23"/>
          <w:szCs w:val="23"/>
          <w:highlight w:val="none"/>
        </w:rPr>
        <w:t>金。</w:t>
      </w:r>
    </w:p>
    <w:p w14:paraId="7043A986">
      <w:pPr>
        <w:spacing w:before="227" w:line="311" w:lineRule="auto"/>
        <w:ind w:left="8" w:right="38" w:firstLine="469"/>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十一、若我方中标，愿意按有关规定及招标文件要求缴纳招标代理服务费和交易服务</w:t>
      </w:r>
      <w:r>
        <w:rPr>
          <w:rFonts w:ascii="宋体" w:hAnsi="宋体" w:eastAsia="宋体" w:cs="宋体"/>
          <w:color w:val="auto"/>
          <w:sz w:val="23"/>
          <w:szCs w:val="23"/>
          <w:highlight w:val="none"/>
        </w:rPr>
        <w:t xml:space="preserve"> </w:t>
      </w:r>
      <w:r>
        <w:rPr>
          <w:rFonts w:ascii="宋体" w:hAnsi="宋体" w:eastAsia="宋体" w:cs="宋体"/>
          <w:color w:val="auto"/>
          <w:spacing w:val="-14"/>
          <w:sz w:val="23"/>
          <w:szCs w:val="23"/>
          <w:highlight w:val="none"/>
        </w:rPr>
        <w:t>费。</w:t>
      </w:r>
    </w:p>
    <w:p w14:paraId="41759F0E">
      <w:pPr>
        <w:pStyle w:val="2"/>
        <w:spacing w:line="322" w:lineRule="auto"/>
        <w:rPr>
          <w:color w:val="auto"/>
          <w:highlight w:val="none"/>
        </w:rPr>
      </w:pPr>
    </w:p>
    <w:p w14:paraId="0CCF37D5">
      <w:pPr>
        <w:pStyle w:val="2"/>
        <w:spacing w:line="322" w:lineRule="auto"/>
        <w:rPr>
          <w:color w:val="auto"/>
          <w:highlight w:val="none"/>
        </w:rPr>
      </w:pPr>
    </w:p>
    <w:p w14:paraId="1745C6E9">
      <w:pPr>
        <w:spacing w:before="76" w:line="219" w:lineRule="auto"/>
        <w:ind w:left="5488"/>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(投标人公章或自然人签署)</w:t>
      </w:r>
    </w:p>
    <w:p w14:paraId="38413AD5">
      <w:pPr>
        <w:spacing w:before="238" w:line="219" w:lineRule="auto"/>
        <w:ind w:left="5658"/>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年</w:t>
      </w:r>
      <w:r>
        <w:rPr>
          <w:rFonts w:ascii="宋体" w:hAnsi="宋体" w:eastAsia="宋体" w:cs="宋体"/>
          <w:color w:val="auto"/>
          <w:spacing w:val="5"/>
          <w:sz w:val="23"/>
          <w:szCs w:val="23"/>
          <w:highlight w:val="none"/>
        </w:rPr>
        <w:t xml:space="preserve">    </w:t>
      </w:r>
      <w:r>
        <w:rPr>
          <w:rFonts w:ascii="宋体" w:hAnsi="宋体" w:eastAsia="宋体" w:cs="宋体"/>
          <w:color w:val="auto"/>
          <w:spacing w:val="-9"/>
          <w:sz w:val="23"/>
          <w:szCs w:val="23"/>
          <w:highlight w:val="none"/>
        </w:rPr>
        <w:t>月</w:t>
      </w:r>
      <w:r>
        <w:rPr>
          <w:rFonts w:ascii="宋体" w:hAnsi="宋体" w:eastAsia="宋体" w:cs="宋体"/>
          <w:color w:val="auto"/>
          <w:spacing w:val="16"/>
          <w:sz w:val="23"/>
          <w:szCs w:val="23"/>
          <w:highlight w:val="none"/>
        </w:rPr>
        <w:t xml:space="preserve">   </w:t>
      </w:r>
      <w:r>
        <w:rPr>
          <w:rFonts w:ascii="宋体" w:hAnsi="宋体" w:eastAsia="宋体" w:cs="宋体"/>
          <w:color w:val="auto"/>
          <w:spacing w:val="-9"/>
          <w:sz w:val="23"/>
          <w:szCs w:val="23"/>
          <w:highlight w:val="none"/>
        </w:rPr>
        <w:t>日</w:t>
      </w:r>
    </w:p>
    <w:p w14:paraId="0519B6C1">
      <w:pPr>
        <w:spacing w:line="219" w:lineRule="auto"/>
        <w:rPr>
          <w:rFonts w:ascii="宋体" w:hAnsi="宋体" w:eastAsia="宋体" w:cs="宋体"/>
          <w:color w:val="auto"/>
          <w:sz w:val="23"/>
          <w:szCs w:val="23"/>
          <w:highlight w:val="none"/>
        </w:rPr>
        <w:sectPr>
          <w:headerReference r:id="rId47" w:type="default"/>
          <w:footerReference r:id="rId48" w:type="default"/>
          <w:pgSz w:w="11900" w:h="16840"/>
          <w:pgMar w:top="1282" w:right="1460" w:bottom="1161" w:left="1151" w:header="867" w:footer="991" w:gutter="0"/>
          <w:pgNumType w:fmt="decimal"/>
          <w:cols w:space="720" w:num="1"/>
        </w:sectPr>
      </w:pPr>
    </w:p>
    <w:p w14:paraId="3BA31A8C">
      <w:pPr>
        <w:numPr>
          <w:ilvl w:val="0"/>
          <w:numId w:val="0"/>
        </w:numPr>
        <w:spacing w:before="127" w:line="330" w:lineRule="auto"/>
        <w:ind w:right="6444" w:rightChars="0"/>
        <w:rPr>
          <w:rFonts w:ascii="宋体" w:hAnsi="宋体" w:eastAsia="宋体" w:cs="宋体"/>
          <w:color w:val="auto"/>
          <w:sz w:val="22"/>
          <w:szCs w:val="22"/>
          <w:highlight w:val="none"/>
        </w:rPr>
      </w:pPr>
      <w:r>
        <w:rPr>
          <w:rFonts w:hint="eastAsia" w:ascii="宋体" w:hAnsi="宋体" w:eastAsia="宋体" w:cs="宋体"/>
          <w:color w:val="auto"/>
          <w:spacing w:val="27"/>
          <w:sz w:val="22"/>
          <w:szCs w:val="22"/>
          <w:highlight w:val="none"/>
          <w:lang w:eastAsia="zh-CN"/>
        </w:rPr>
        <w:t>（</w:t>
      </w:r>
      <w:r>
        <w:rPr>
          <w:rFonts w:hint="eastAsia" w:ascii="宋体" w:hAnsi="宋体" w:eastAsia="宋体" w:cs="宋体"/>
          <w:color w:val="auto"/>
          <w:spacing w:val="27"/>
          <w:sz w:val="22"/>
          <w:szCs w:val="22"/>
          <w:highlight w:val="none"/>
          <w:lang w:val="en-US" w:eastAsia="zh-CN"/>
        </w:rPr>
        <w:t>二</w:t>
      </w:r>
      <w:r>
        <w:rPr>
          <w:rFonts w:hint="eastAsia" w:ascii="宋体" w:hAnsi="宋体" w:eastAsia="宋体" w:cs="宋体"/>
          <w:color w:val="auto"/>
          <w:spacing w:val="27"/>
          <w:sz w:val="22"/>
          <w:szCs w:val="22"/>
          <w:highlight w:val="none"/>
          <w:lang w:eastAsia="zh-CN"/>
        </w:rPr>
        <w:t>）</w:t>
      </w:r>
      <w:r>
        <w:rPr>
          <w:rFonts w:ascii="宋体" w:hAnsi="宋体" w:eastAsia="宋体" w:cs="宋体"/>
          <w:color w:val="auto"/>
          <w:spacing w:val="27"/>
          <w:sz w:val="22"/>
          <w:szCs w:val="22"/>
          <w:highlight w:val="none"/>
        </w:rPr>
        <w:t>商务条款</w:t>
      </w:r>
      <w:r>
        <w:rPr>
          <w:rFonts w:hint="eastAsia" w:ascii="宋体" w:hAnsi="宋体" w:eastAsia="宋体" w:cs="宋体"/>
          <w:color w:val="auto"/>
          <w:spacing w:val="27"/>
          <w:sz w:val="22"/>
          <w:szCs w:val="22"/>
          <w:highlight w:val="none"/>
          <w:lang w:val="en-US" w:eastAsia="zh-CN"/>
        </w:rPr>
        <w:t>差异</w:t>
      </w:r>
      <w:r>
        <w:rPr>
          <w:rFonts w:ascii="宋体" w:hAnsi="宋体" w:eastAsia="宋体" w:cs="宋体"/>
          <w:color w:val="auto"/>
          <w:spacing w:val="27"/>
          <w:sz w:val="22"/>
          <w:szCs w:val="22"/>
          <w:highlight w:val="none"/>
        </w:rPr>
        <w:t>表</w:t>
      </w:r>
      <w:r>
        <w:rPr>
          <w:rFonts w:ascii="宋体" w:hAnsi="宋体" w:eastAsia="宋体" w:cs="宋体"/>
          <w:color w:val="auto"/>
          <w:sz w:val="22"/>
          <w:szCs w:val="22"/>
          <w:highlight w:val="none"/>
        </w:rPr>
        <w:t xml:space="preserve"> </w:t>
      </w:r>
    </w:p>
    <w:p w14:paraId="20FE287A">
      <w:pPr>
        <w:numPr>
          <w:ilvl w:val="0"/>
          <w:numId w:val="0"/>
        </w:numPr>
        <w:spacing w:before="127" w:line="330" w:lineRule="auto"/>
        <w:ind w:left="755" w:leftChars="0" w:right="6444" w:rightChars="0"/>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项目号：</w:t>
      </w:r>
    </w:p>
    <w:p w14:paraId="798BCC9E">
      <w:pPr>
        <w:spacing w:before="3" w:line="213" w:lineRule="auto"/>
        <w:ind w:left="565"/>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招标项目名称：</w:t>
      </w:r>
    </w:p>
    <w:tbl>
      <w:tblPr>
        <w:tblStyle w:val="10"/>
        <w:tblW w:w="94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4"/>
        <w:gridCol w:w="2907"/>
        <w:gridCol w:w="3027"/>
        <w:gridCol w:w="2262"/>
      </w:tblGrid>
      <w:tr w14:paraId="7B8DE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44" w:type="dxa"/>
            <w:vAlign w:val="top"/>
          </w:tcPr>
          <w:p w14:paraId="6513A422">
            <w:pPr>
              <w:pStyle w:val="9"/>
              <w:spacing w:before="214" w:line="221" w:lineRule="auto"/>
              <w:ind w:left="375"/>
              <w:rPr>
                <w:color w:val="auto"/>
                <w:sz w:val="21"/>
                <w:szCs w:val="21"/>
                <w:highlight w:val="none"/>
              </w:rPr>
            </w:pPr>
            <w:r>
              <w:rPr>
                <w:color w:val="auto"/>
                <w:spacing w:val="6"/>
                <w:sz w:val="21"/>
                <w:szCs w:val="21"/>
                <w:highlight w:val="none"/>
              </w:rPr>
              <w:t>序号</w:t>
            </w:r>
          </w:p>
        </w:tc>
        <w:tc>
          <w:tcPr>
            <w:tcW w:w="2907" w:type="dxa"/>
            <w:vAlign w:val="top"/>
          </w:tcPr>
          <w:p w14:paraId="68B46FCE">
            <w:pPr>
              <w:pStyle w:val="9"/>
              <w:spacing w:before="233" w:line="219" w:lineRule="auto"/>
              <w:ind w:left="830"/>
              <w:rPr>
                <w:color w:val="auto"/>
                <w:sz w:val="21"/>
                <w:szCs w:val="21"/>
                <w:highlight w:val="none"/>
              </w:rPr>
            </w:pPr>
            <w:r>
              <w:rPr>
                <w:color w:val="auto"/>
                <w:spacing w:val="-2"/>
                <w:sz w:val="21"/>
                <w:szCs w:val="21"/>
                <w:highlight w:val="none"/>
              </w:rPr>
              <w:t>招标商务要求</w:t>
            </w:r>
          </w:p>
        </w:tc>
        <w:tc>
          <w:tcPr>
            <w:tcW w:w="3027" w:type="dxa"/>
            <w:vAlign w:val="top"/>
          </w:tcPr>
          <w:p w14:paraId="1F0B72C3">
            <w:pPr>
              <w:pStyle w:val="9"/>
              <w:spacing w:before="233" w:line="219" w:lineRule="auto"/>
              <w:ind w:left="903"/>
              <w:rPr>
                <w:color w:val="auto"/>
                <w:sz w:val="21"/>
                <w:szCs w:val="21"/>
                <w:highlight w:val="none"/>
              </w:rPr>
            </w:pPr>
            <w:r>
              <w:rPr>
                <w:color w:val="auto"/>
                <w:spacing w:val="-2"/>
                <w:sz w:val="21"/>
                <w:szCs w:val="21"/>
                <w:highlight w:val="none"/>
              </w:rPr>
              <w:t>投标商务应答</w:t>
            </w:r>
          </w:p>
        </w:tc>
        <w:tc>
          <w:tcPr>
            <w:tcW w:w="2262" w:type="dxa"/>
            <w:vAlign w:val="top"/>
          </w:tcPr>
          <w:p w14:paraId="020E405F">
            <w:pPr>
              <w:pStyle w:val="9"/>
              <w:spacing w:before="233" w:line="219" w:lineRule="auto"/>
              <w:ind w:left="707"/>
              <w:rPr>
                <w:color w:val="auto"/>
                <w:sz w:val="21"/>
                <w:szCs w:val="21"/>
                <w:highlight w:val="none"/>
              </w:rPr>
            </w:pPr>
            <w:r>
              <w:rPr>
                <w:color w:val="auto"/>
                <w:spacing w:val="5"/>
                <w:sz w:val="21"/>
                <w:szCs w:val="21"/>
                <w:highlight w:val="none"/>
              </w:rPr>
              <w:t>差异说明</w:t>
            </w:r>
          </w:p>
        </w:tc>
      </w:tr>
      <w:tr w14:paraId="3DE2E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44" w:type="dxa"/>
            <w:vAlign w:val="top"/>
          </w:tcPr>
          <w:p w14:paraId="4A264E85">
            <w:pPr>
              <w:rPr>
                <w:rFonts w:ascii="Arial"/>
                <w:color w:val="auto"/>
                <w:sz w:val="21"/>
                <w:highlight w:val="none"/>
              </w:rPr>
            </w:pPr>
          </w:p>
        </w:tc>
        <w:tc>
          <w:tcPr>
            <w:tcW w:w="2907" w:type="dxa"/>
            <w:vAlign w:val="top"/>
          </w:tcPr>
          <w:p w14:paraId="75D941DE">
            <w:pPr>
              <w:rPr>
                <w:rFonts w:ascii="Arial"/>
                <w:color w:val="auto"/>
                <w:sz w:val="21"/>
                <w:highlight w:val="none"/>
              </w:rPr>
            </w:pPr>
          </w:p>
        </w:tc>
        <w:tc>
          <w:tcPr>
            <w:tcW w:w="3027" w:type="dxa"/>
            <w:vAlign w:val="top"/>
          </w:tcPr>
          <w:p w14:paraId="5240363F">
            <w:pPr>
              <w:rPr>
                <w:rFonts w:ascii="Arial"/>
                <w:color w:val="auto"/>
                <w:sz w:val="21"/>
                <w:highlight w:val="none"/>
              </w:rPr>
            </w:pPr>
          </w:p>
        </w:tc>
        <w:tc>
          <w:tcPr>
            <w:tcW w:w="2262" w:type="dxa"/>
            <w:vAlign w:val="top"/>
          </w:tcPr>
          <w:p w14:paraId="06C4C078">
            <w:pPr>
              <w:rPr>
                <w:rFonts w:ascii="Arial"/>
                <w:color w:val="auto"/>
                <w:sz w:val="21"/>
                <w:highlight w:val="none"/>
              </w:rPr>
            </w:pPr>
          </w:p>
        </w:tc>
      </w:tr>
      <w:tr w14:paraId="1B38C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244" w:type="dxa"/>
            <w:vAlign w:val="top"/>
          </w:tcPr>
          <w:p w14:paraId="3A3BA8DA">
            <w:pPr>
              <w:rPr>
                <w:rFonts w:ascii="Arial"/>
                <w:color w:val="auto"/>
                <w:sz w:val="21"/>
                <w:highlight w:val="none"/>
              </w:rPr>
            </w:pPr>
          </w:p>
        </w:tc>
        <w:tc>
          <w:tcPr>
            <w:tcW w:w="2907" w:type="dxa"/>
            <w:vAlign w:val="top"/>
          </w:tcPr>
          <w:p w14:paraId="1A7F8312">
            <w:pPr>
              <w:rPr>
                <w:rFonts w:ascii="Arial"/>
                <w:color w:val="auto"/>
                <w:sz w:val="21"/>
                <w:highlight w:val="none"/>
              </w:rPr>
            </w:pPr>
          </w:p>
        </w:tc>
        <w:tc>
          <w:tcPr>
            <w:tcW w:w="3027" w:type="dxa"/>
            <w:vAlign w:val="top"/>
          </w:tcPr>
          <w:p w14:paraId="148C940F">
            <w:pPr>
              <w:rPr>
                <w:rFonts w:ascii="Arial"/>
                <w:color w:val="auto"/>
                <w:sz w:val="21"/>
                <w:highlight w:val="none"/>
              </w:rPr>
            </w:pPr>
          </w:p>
        </w:tc>
        <w:tc>
          <w:tcPr>
            <w:tcW w:w="2262" w:type="dxa"/>
            <w:vAlign w:val="top"/>
          </w:tcPr>
          <w:p w14:paraId="516E1686">
            <w:pPr>
              <w:rPr>
                <w:rFonts w:ascii="Arial"/>
                <w:color w:val="auto"/>
                <w:sz w:val="21"/>
                <w:highlight w:val="none"/>
              </w:rPr>
            </w:pPr>
          </w:p>
        </w:tc>
      </w:tr>
      <w:tr w14:paraId="7673C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44" w:type="dxa"/>
            <w:vAlign w:val="top"/>
          </w:tcPr>
          <w:p w14:paraId="4B95EB67">
            <w:pPr>
              <w:rPr>
                <w:rFonts w:ascii="Arial"/>
                <w:color w:val="auto"/>
                <w:sz w:val="21"/>
                <w:highlight w:val="none"/>
              </w:rPr>
            </w:pPr>
          </w:p>
        </w:tc>
        <w:tc>
          <w:tcPr>
            <w:tcW w:w="2907" w:type="dxa"/>
            <w:vAlign w:val="top"/>
          </w:tcPr>
          <w:p w14:paraId="0FBB70DD">
            <w:pPr>
              <w:rPr>
                <w:rFonts w:ascii="Arial"/>
                <w:color w:val="auto"/>
                <w:sz w:val="21"/>
                <w:highlight w:val="none"/>
              </w:rPr>
            </w:pPr>
          </w:p>
        </w:tc>
        <w:tc>
          <w:tcPr>
            <w:tcW w:w="3027" w:type="dxa"/>
            <w:vAlign w:val="top"/>
          </w:tcPr>
          <w:p w14:paraId="7780967D">
            <w:pPr>
              <w:rPr>
                <w:rFonts w:ascii="Arial"/>
                <w:color w:val="auto"/>
                <w:sz w:val="21"/>
                <w:highlight w:val="none"/>
              </w:rPr>
            </w:pPr>
          </w:p>
        </w:tc>
        <w:tc>
          <w:tcPr>
            <w:tcW w:w="2262" w:type="dxa"/>
            <w:vAlign w:val="top"/>
          </w:tcPr>
          <w:p w14:paraId="62F2C984">
            <w:pPr>
              <w:rPr>
                <w:rFonts w:ascii="Arial"/>
                <w:color w:val="auto"/>
                <w:sz w:val="21"/>
                <w:highlight w:val="none"/>
              </w:rPr>
            </w:pPr>
          </w:p>
        </w:tc>
      </w:tr>
      <w:tr w14:paraId="2B2B2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244" w:type="dxa"/>
            <w:vAlign w:val="top"/>
          </w:tcPr>
          <w:p w14:paraId="69F8D121">
            <w:pPr>
              <w:rPr>
                <w:rFonts w:ascii="Arial"/>
                <w:color w:val="auto"/>
                <w:sz w:val="21"/>
                <w:highlight w:val="none"/>
              </w:rPr>
            </w:pPr>
          </w:p>
        </w:tc>
        <w:tc>
          <w:tcPr>
            <w:tcW w:w="2907" w:type="dxa"/>
            <w:vAlign w:val="top"/>
          </w:tcPr>
          <w:p w14:paraId="4B633B1B">
            <w:pPr>
              <w:rPr>
                <w:rFonts w:ascii="Arial"/>
                <w:color w:val="auto"/>
                <w:sz w:val="21"/>
                <w:highlight w:val="none"/>
              </w:rPr>
            </w:pPr>
          </w:p>
        </w:tc>
        <w:tc>
          <w:tcPr>
            <w:tcW w:w="3027" w:type="dxa"/>
            <w:vAlign w:val="top"/>
          </w:tcPr>
          <w:p w14:paraId="00DB88C7">
            <w:pPr>
              <w:rPr>
                <w:rFonts w:ascii="Arial"/>
                <w:color w:val="auto"/>
                <w:sz w:val="21"/>
                <w:highlight w:val="none"/>
              </w:rPr>
            </w:pPr>
          </w:p>
        </w:tc>
        <w:tc>
          <w:tcPr>
            <w:tcW w:w="2262" w:type="dxa"/>
            <w:vAlign w:val="top"/>
          </w:tcPr>
          <w:p w14:paraId="5F349DC9">
            <w:pPr>
              <w:rPr>
                <w:rFonts w:ascii="Arial"/>
                <w:color w:val="auto"/>
                <w:sz w:val="21"/>
                <w:highlight w:val="none"/>
              </w:rPr>
            </w:pPr>
          </w:p>
        </w:tc>
      </w:tr>
      <w:tr w14:paraId="1FCCD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44" w:type="dxa"/>
            <w:vAlign w:val="top"/>
          </w:tcPr>
          <w:p w14:paraId="1FE49A43">
            <w:pPr>
              <w:rPr>
                <w:rFonts w:ascii="Arial"/>
                <w:color w:val="auto"/>
                <w:sz w:val="21"/>
                <w:highlight w:val="none"/>
              </w:rPr>
            </w:pPr>
          </w:p>
        </w:tc>
        <w:tc>
          <w:tcPr>
            <w:tcW w:w="2907" w:type="dxa"/>
            <w:vAlign w:val="top"/>
          </w:tcPr>
          <w:p w14:paraId="29C2BF46">
            <w:pPr>
              <w:rPr>
                <w:rFonts w:ascii="Arial"/>
                <w:color w:val="auto"/>
                <w:sz w:val="21"/>
                <w:highlight w:val="none"/>
              </w:rPr>
            </w:pPr>
          </w:p>
        </w:tc>
        <w:tc>
          <w:tcPr>
            <w:tcW w:w="3027" w:type="dxa"/>
            <w:vAlign w:val="top"/>
          </w:tcPr>
          <w:p w14:paraId="252A20C5">
            <w:pPr>
              <w:rPr>
                <w:rFonts w:ascii="Arial"/>
                <w:color w:val="auto"/>
                <w:sz w:val="21"/>
                <w:highlight w:val="none"/>
              </w:rPr>
            </w:pPr>
          </w:p>
        </w:tc>
        <w:tc>
          <w:tcPr>
            <w:tcW w:w="2262" w:type="dxa"/>
            <w:vAlign w:val="top"/>
          </w:tcPr>
          <w:p w14:paraId="1930B320">
            <w:pPr>
              <w:rPr>
                <w:rFonts w:ascii="Arial"/>
                <w:color w:val="auto"/>
                <w:sz w:val="21"/>
                <w:highlight w:val="none"/>
              </w:rPr>
            </w:pPr>
          </w:p>
        </w:tc>
      </w:tr>
      <w:tr w14:paraId="1BB0B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44" w:type="dxa"/>
            <w:vAlign w:val="top"/>
          </w:tcPr>
          <w:p w14:paraId="3E82463D">
            <w:pPr>
              <w:rPr>
                <w:rFonts w:ascii="Arial"/>
                <w:color w:val="auto"/>
                <w:sz w:val="21"/>
                <w:highlight w:val="none"/>
              </w:rPr>
            </w:pPr>
          </w:p>
        </w:tc>
        <w:tc>
          <w:tcPr>
            <w:tcW w:w="2907" w:type="dxa"/>
            <w:vAlign w:val="top"/>
          </w:tcPr>
          <w:p w14:paraId="724393AA">
            <w:pPr>
              <w:rPr>
                <w:rFonts w:ascii="Arial"/>
                <w:color w:val="auto"/>
                <w:sz w:val="21"/>
                <w:highlight w:val="none"/>
              </w:rPr>
            </w:pPr>
          </w:p>
        </w:tc>
        <w:tc>
          <w:tcPr>
            <w:tcW w:w="3027" w:type="dxa"/>
            <w:vAlign w:val="top"/>
          </w:tcPr>
          <w:p w14:paraId="3F3F3342">
            <w:pPr>
              <w:rPr>
                <w:rFonts w:ascii="Arial"/>
                <w:color w:val="auto"/>
                <w:sz w:val="21"/>
                <w:highlight w:val="none"/>
              </w:rPr>
            </w:pPr>
          </w:p>
        </w:tc>
        <w:tc>
          <w:tcPr>
            <w:tcW w:w="2262" w:type="dxa"/>
            <w:vAlign w:val="top"/>
          </w:tcPr>
          <w:p w14:paraId="55839585">
            <w:pPr>
              <w:rPr>
                <w:rFonts w:ascii="Arial"/>
                <w:color w:val="auto"/>
                <w:sz w:val="21"/>
                <w:highlight w:val="none"/>
              </w:rPr>
            </w:pPr>
          </w:p>
        </w:tc>
      </w:tr>
      <w:tr w14:paraId="4BF6D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244" w:type="dxa"/>
            <w:vAlign w:val="top"/>
          </w:tcPr>
          <w:p w14:paraId="6A42B5AD">
            <w:pPr>
              <w:rPr>
                <w:rFonts w:ascii="Arial"/>
                <w:color w:val="auto"/>
                <w:sz w:val="21"/>
                <w:highlight w:val="none"/>
              </w:rPr>
            </w:pPr>
          </w:p>
        </w:tc>
        <w:tc>
          <w:tcPr>
            <w:tcW w:w="2907" w:type="dxa"/>
            <w:vAlign w:val="top"/>
          </w:tcPr>
          <w:p w14:paraId="788FAF09">
            <w:pPr>
              <w:rPr>
                <w:rFonts w:ascii="Arial"/>
                <w:color w:val="auto"/>
                <w:sz w:val="21"/>
                <w:highlight w:val="none"/>
              </w:rPr>
            </w:pPr>
          </w:p>
        </w:tc>
        <w:tc>
          <w:tcPr>
            <w:tcW w:w="3027" w:type="dxa"/>
            <w:vAlign w:val="top"/>
          </w:tcPr>
          <w:p w14:paraId="0DA130BD">
            <w:pPr>
              <w:rPr>
                <w:rFonts w:ascii="Arial"/>
                <w:color w:val="auto"/>
                <w:sz w:val="21"/>
                <w:highlight w:val="none"/>
              </w:rPr>
            </w:pPr>
          </w:p>
        </w:tc>
        <w:tc>
          <w:tcPr>
            <w:tcW w:w="2262" w:type="dxa"/>
            <w:vAlign w:val="top"/>
          </w:tcPr>
          <w:p w14:paraId="3C45DCBF">
            <w:pPr>
              <w:rPr>
                <w:rFonts w:ascii="Arial"/>
                <w:color w:val="auto"/>
                <w:sz w:val="21"/>
                <w:highlight w:val="none"/>
              </w:rPr>
            </w:pPr>
          </w:p>
        </w:tc>
      </w:tr>
      <w:tr w14:paraId="11779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244" w:type="dxa"/>
            <w:vAlign w:val="top"/>
          </w:tcPr>
          <w:p w14:paraId="415271B9">
            <w:pPr>
              <w:rPr>
                <w:rFonts w:ascii="Arial"/>
                <w:color w:val="auto"/>
                <w:sz w:val="21"/>
                <w:highlight w:val="none"/>
              </w:rPr>
            </w:pPr>
          </w:p>
        </w:tc>
        <w:tc>
          <w:tcPr>
            <w:tcW w:w="2907" w:type="dxa"/>
            <w:vAlign w:val="top"/>
          </w:tcPr>
          <w:p w14:paraId="7F04BD1A">
            <w:pPr>
              <w:rPr>
                <w:rFonts w:ascii="Arial"/>
                <w:color w:val="auto"/>
                <w:sz w:val="21"/>
                <w:highlight w:val="none"/>
              </w:rPr>
            </w:pPr>
          </w:p>
        </w:tc>
        <w:tc>
          <w:tcPr>
            <w:tcW w:w="3027" w:type="dxa"/>
            <w:vAlign w:val="top"/>
          </w:tcPr>
          <w:p w14:paraId="3431F755">
            <w:pPr>
              <w:rPr>
                <w:rFonts w:ascii="Arial"/>
                <w:color w:val="auto"/>
                <w:sz w:val="21"/>
                <w:highlight w:val="none"/>
              </w:rPr>
            </w:pPr>
          </w:p>
        </w:tc>
        <w:tc>
          <w:tcPr>
            <w:tcW w:w="2262" w:type="dxa"/>
            <w:vAlign w:val="top"/>
          </w:tcPr>
          <w:p w14:paraId="6842D156">
            <w:pPr>
              <w:rPr>
                <w:rFonts w:ascii="Arial"/>
                <w:color w:val="auto"/>
                <w:sz w:val="21"/>
                <w:highlight w:val="none"/>
              </w:rPr>
            </w:pPr>
          </w:p>
        </w:tc>
      </w:tr>
      <w:tr w14:paraId="4D0F7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44" w:type="dxa"/>
            <w:vAlign w:val="top"/>
          </w:tcPr>
          <w:p w14:paraId="1E265254">
            <w:pPr>
              <w:rPr>
                <w:rFonts w:ascii="Arial"/>
                <w:color w:val="auto"/>
                <w:sz w:val="21"/>
                <w:highlight w:val="none"/>
              </w:rPr>
            </w:pPr>
          </w:p>
        </w:tc>
        <w:tc>
          <w:tcPr>
            <w:tcW w:w="2907" w:type="dxa"/>
            <w:vAlign w:val="top"/>
          </w:tcPr>
          <w:p w14:paraId="2441E672">
            <w:pPr>
              <w:rPr>
                <w:rFonts w:ascii="Arial"/>
                <w:color w:val="auto"/>
                <w:sz w:val="21"/>
                <w:highlight w:val="none"/>
              </w:rPr>
            </w:pPr>
          </w:p>
        </w:tc>
        <w:tc>
          <w:tcPr>
            <w:tcW w:w="3027" w:type="dxa"/>
            <w:vAlign w:val="top"/>
          </w:tcPr>
          <w:p w14:paraId="6BF560EC">
            <w:pPr>
              <w:rPr>
                <w:rFonts w:ascii="Arial"/>
                <w:color w:val="auto"/>
                <w:sz w:val="21"/>
                <w:highlight w:val="none"/>
              </w:rPr>
            </w:pPr>
          </w:p>
        </w:tc>
        <w:tc>
          <w:tcPr>
            <w:tcW w:w="2262" w:type="dxa"/>
            <w:vAlign w:val="top"/>
          </w:tcPr>
          <w:p w14:paraId="4AAE6027">
            <w:pPr>
              <w:rPr>
                <w:rFonts w:ascii="Arial"/>
                <w:color w:val="auto"/>
                <w:sz w:val="21"/>
                <w:highlight w:val="none"/>
              </w:rPr>
            </w:pPr>
          </w:p>
        </w:tc>
      </w:tr>
      <w:tr w14:paraId="4F348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244" w:type="dxa"/>
            <w:vAlign w:val="top"/>
          </w:tcPr>
          <w:p w14:paraId="7732781C">
            <w:pPr>
              <w:rPr>
                <w:rFonts w:ascii="Arial"/>
                <w:color w:val="auto"/>
                <w:sz w:val="21"/>
                <w:highlight w:val="none"/>
              </w:rPr>
            </w:pPr>
          </w:p>
        </w:tc>
        <w:tc>
          <w:tcPr>
            <w:tcW w:w="2907" w:type="dxa"/>
            <w:vAlign w:val="top"/>
          </w:tcPr>
          <w:p w14:paraId="24413276">
            <w:pPr>
              <w:rPr>
                <w:rFonts w:ascii="Arial"/>
                <w:color w:val="auto"/>
                <w:sz w:val="21"/>
                <w:highlight w:val="none"/>
              </w:rPr>
            </w:pPr>
          </w:p>
        </w:tc>
        <w:tc>
          <w:tcPr>
            <w:tcW w:w="3027" w:type="dxa"/>
            <w:vAlign w:val="top"/>
          </w:tcPr>
          <w:p w14:paraId="6B70755F">
            <w:pPr>
              <w:rPr>
                <w:rFonts w:ascii="Arial"/>
                <w:color w:val="auto"/>
                <w:sz w:val="21"/>
                <w:highlight w:val="none"/>
              </w:rPr>
            </w:pPr>
          </w:p>
        </w:tc>
        <w:tc>
          <w:tcPr>
            <w:tcW w:w="2262" w:type="dxa"/>
            <w:vAlign w:val="top"/>
          </w:tcPr>
          <w:p w14:paraId="75A4C329">
            <w:pPr>
              <w:rPr>
                <w:rFonts w:ascii="Arial"/>
                <w:color w:val="auto"/>
                <w:sz w:val="21"/>
                <w:highlight w:val="none"/>
              </w:rPr>
            </w:pPr>
          </w:p>
        </w:tc>
      </w:tr>
      <w:tr w14:paraId="4DBA2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44" w:type="dxa"/>
            <w:vAlign w:val="top"/>
          </w:tcPr>
          <w:p w14:paraId="6E633227">
            <w:pPr>
              <w:rPr>
                <w:rFonts w:ascii="Arial"/>
                <w:color w:val="auto"/>
                <w:sz w:val="21"/>
                <w:highlight w:val="none"/>
              </w:rPr>
            </w:pPr>
          </w:p>
        </w:tc>
        <w:tc>
          <w:tcPr>
            <w:tcW w:w="2907" w:type="dxa"/>
            <w:vAlign w:val="top"/>
          </w:tcPr>
          <w:p w14:paraId="3ED8F7FE">
            <w:pPr>
              <w:rPr>
                <w:rFonts w:ascii="Arial"/>
                <w:color w:val="auto"/>
                <w:sz w:val="21"/>
                <w:highlight w:val="none"/>
              </w:rPr>
            </w:pPr>
          </w:p>
        </w:tc>
        <w:tc>
          <w:tcPr>
            <w:tcW w:w="3027" w:type="dxa"/>
            <w:vAlign w:val="top"/>
          </w:tcPr>
          <w:p w14:paraId="5173B71D">
            <w:pPr>
              <w:rPr>
                <w:rFonts w:ascii="Arial"/>
                <w:color w:val="auto"/>
                <w:sz w:val="21"/>
                <w:highlight w:val="none"/>
              </w:rPr>
            </w:pPr>
          </w:p>
        </w:tc>
        <w:tc>
          <w:tcPr>
            <w:tcW w:w="2262" w:type="dxa"/>
            <w:vAlign w:val="top"/>
          </w:tcPr>
          <w:p w14:paraId="0BF19FAF">
            <w:pPr>
              <w:rPr>
                <w:rFonts w:ascii="Arial"/>
                <w:color w:val="auto"/>
                <w:sz w:val="21"/>
                <w:highlight w:val="none"/>
              </w:rPr>
            </w:pPr>
          </w:p>
        </w:tc>
      </w:tr>
      <w:tr w14:paraId="144A8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244" w:type="dxa"/>
            <w:vAlign w:val="top"/>
          </w:tcPr>
          <w:p w14:paraId="5A8226E6">
            <w:pPr>
              <w:rPr>
                <w:rFonts w:ascii="Arial"/>
                <w:color w:val="auto"/>
                <w:sz w:val="21"/>
                <w:highlight w:val="none"/>
              </w:rPr>
            </w:pPr>
          </w:p>
        </w:tc>
        <w:tc>
          <w:tcPr>
            <w:tcW w:w="2907" w:type="dxa"/>
            <w:vAlign w:val="top"/>
          </w:tcPr>
          <w:p w14:paraId="4A803038">
            <w:pPr>
              <w:rPr>
                <w:rFonts w:ascii="Arial"/>
                <w:color w:val="auto"/>
                <w:sz w:val="21"/>
                <w:highlight w:val="none"/>
              </w:rPr>
            </w:pPr>
          </w:p>
        </w:tc>
        <w:tc>
          <w:tcPr>
            <w:tcW w:w="3027" w:type="dxa"/>
            <w:vAlign w:val="top"/>
          </w:tcPr>
          <w:p w14:paraId="25A5B0D0">
            <w:pPr>
              <w:rPr>
                <w:rFonts w:ascii="Arial"/>
                <w:color w:val="auto"/>
                <w:sz w:val="21"/>
                <w:highlight w:val="none"/>
              </w:rPr>
            </w:pPr>
          </w:p>
        </w:tc>
        <w:tc>
          <w:tcPr>
            <w:tcW w:w="2262" w:type="dxa"/>
            <w:vAlign w:val="top"/>
          </w:tcPr>
          <w:p w14:paraId="32C5CF5E">
            <w:pPr>
              <w:rPr>
                <w:rFonts w:ascii="Arial"/>
                <w:color w:val="auto"/>
                <w:sz w:val="21"/>
                <w:highlight w:val="none"/>
              </w:rPr>
            </w:pPr>
          </w:p>
        </w:tc>
      </w:tr>
    </w:tbl>
    <w:p w14:paraId="5C745D06">
      <w:pPr>
        <w:spacing w:before="115"/>
        <w:rPr>
          <w:color w:val="auto"/>
          <w:highlight w:val="none"/>
        </w:rPr>
      </w:pPr>
    </w:p>
    <w:p w14:paraId="5EA87D72">
      <w:pPr>
        <w:spacing w:before="115"/>
        <w:rPr>
          <w:color w:val="auto"/>
          <w:highlight w:val="none"/>
        </w:rPr>
      </w:pPr>
    </w:p>
    <w:tbl>
      <w:tblPr>
        <w:tblStyle w:val="10"/>
        <w:tblW w:w="8480" w:type="dxa"/>
        <w:tblInd w:w="65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454"/>
        <w:gridCol w:w="6026"/>
      </w:tblGrid>
      <w:tr w14:paraId="6278288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68" w:hRule="atLeast"/>
        </w:trPr>
        <w:tc>
          <w:tcPr>
            <w:tcW w:w="2454" w:type="dxa"/>
            <w:vAlign w:val="top"/>
          </w:tcPr>
          <w:p w14:paraId="514D7845">
            <w:pPr>
              <w:pStyle w:val="9"/>
              <w:spacing w:line="220" w:lineRule="auto"/>
              <w:rPr>
                <w:color w:val="auto"/>
                <w:sz w:val="22"/>
                <w:szCs w:val="22"/>
                <w:highlight w:val="none"/>
              </w:rPr>
            </w:pPr>
            <w:r>
              <w:rPr>
                <w:color w:val="auto"/>
                <w:spacing w:val="5"/>
                <w:sz w:val="22"/>
                <w:szCs w:val="22"/>
                <w:highlight w:val="none"/>
              </w:rPr>
              <w:t>投标人：</w:t>
            </w:r>
          </w:p>
          <w:p w14:paraId="1BAEB011">
            <w:pPr>
              <w:pStyle w:val="9"/>
              <w:spacing w:before="235" w:line="219" w:lineRule="auto"/>
              <w:rPr>
                <w:color w:val="auto"/>
                <w:sz w:val="22"/>
                <w:szCs w:val="22"/>
                <w:highlight w:val="none"/>
              </w:rPr>
            </w:pPr>
            <w:r>
              <w:rPr>
                <w:color w:val="auto"/>
                <w:spacing w:val="19"/>
                <w:sz w:val="22"/>
                <w:szCs w:val="22"/>
                <w:highlight w:val="none"/>
              </w:rPr>
              <w:t>(投标人公章)</w:t>
            </w:r>
          </w:p>
        </w:tc>
        <w:tc>
          <w:tcPr>
            <w:tcW w:w="6026" w:type="dxa"/>
            <w:vAlign w:val="top"/>
          </w:tcPr>
          <w:p w14:paraId="3B12CE1D">
            <w:pPr>
              <w:pStyle w:val="9"/>
              <w:spacing w:line="219" w:lineRule="auto"/>
              <w:jc w:val="right"/>
              <w:rPr>
                <w:color w:val="auto"/>
                <w:sz w:val="22"/>
                <w:szCs w:val="22"/>
                <w:highlight w:val="none"/>
              </w:rPr>
            </w:pPr>
            <w:r>
              <w:rPr>
                <w:color w:val="auto"/>
                <w:spacing w:val="18"/>
                <w:sz w:val="22"/>
                <w:szCs w:val="22"/>
                <w:highlight w:val="none"/>
              </w:rPr>
              <w:t>法定代表人(或法定代表人授权代表)或自然人：</w:t>
            </w:r>
          </w:p>
          <w:p w14:paraId="6E35AF2D">
            <w:pPr>
              <w:pStyle w:val="9"/>
              <w:spacing w:before="237" w:line="219" w:lineRule="auto"/>
              <w:ind w:left="2886"/>
              <w:rPr>
                <w:color w:val="auto"/>
                <w:sz w:val="22"/>
                <w:szCs w:val="22"/>
                <w:highlight w:val="none"/>
              </w:rPr>
            </w:pPr>
            <w:r>
              <w:rPr>
                <w:color w:val="auto"/>
                <w:spacing w:val="18"/>
                <w:sz w:val="22"/>
                <w:szCs w:val="22"/>
                <w:highlight w:val="none"/>
              </w:rPr>
              <w:t>(签署或盖章)</w:t>
            </w:r>
          </w:p>
          <w:p w14:paraId="20A6D880">
            <w:pPr>
              <w:pStyle w:val="9"/>
              <w:spacing w:before="250" w:line="219" w:lineRule="auto"/>
              <w:ind w:left="2736"/>
              <w:rPr>
                <w:color w:val="auto"/>
                <w:sz w:val="22"/>
                <w:szCs w:val="22"/>
                <w:highlight w:val="none"/>
              </w:rPr>
            </w:pPr>
            <w:r>
              <w:rPr>
                <w:color w:val="auto"/>
                <w:spacing w:val="-8"/>
                <w:sz w:val="22"/>
                <w:szCs w:val="22"/>
                <w:highlight w:val="none"/>
              </w:rPr>
              <w:t>年</w:t>
            </w:r>
            <w:r>
              <w:rPr>
                <w:color w:val="auto"/>
                <w:spacing w:val="13"/>
                <w:sz w:val="22"/>
                <w:szCs w:val="22"/>
                <w:highlight w:val="none"/>
              </w:rPr>
              <w:t xml:space="preserve">     </w:t>
            </w:r>
            <w:r>
              <w:rPr>
                <w:color w:val="auto"/>
                <w:spacing w:val="-8"/>
                <w:sz w:val="22"/>
                <w:szCs w:val="22"/>
                <w:highlight w:val="none"/>
              </w:rPr>
              <w:t>月</w:t>
            </w:r>
            <w:r>
              <w:rPr>
                <w:color w:val="auto"/>
                <w:spacing w:val="11"/>
                <w:sz w:val="22"/>
                <w:szCs w:val="22"/>
                <w:highlight w:val="none"/>
              </w:rPr>
              <w:t xml:space="preserve">     </w:t>
            </w:r>
            <w:r>
              <w:rPr>
                <w:color w:val="auto"/>
                <w:spacing w:val="-8"/>
                <w:sz w:val="22"/>
                <w:szCs w:val="22"/>
                <w:highlight w:val="none"/>
              </w:rPr>
              <w:t>日</w:t>
            </w:r>
          </w:p>
        </w:tc>
      </w:tr>
      <w:tr w14:paraId="0E886D1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2454" w:type="dxa"/>
            <w:vAlign w:val="top"/>
          </w:tcPr>
          <w:p w14:paraId="15C7AE7F">
            <w:pPr>
              <w:pStyle w:val="9"/>
              <w:spacing w:before="137" w:line="176" w:lineRule="auto"/>
              <w:rPr>
                <w:color w:val="auto"/>
                <w:sz w:val="22"/>
                <w:szCs w:val="22"/>
                <w:highlight w:val="none"/>
              </w:rPr>
            </w:pPr>
            <w:r>
              <w:rPr>
                <w:color w:val="auto"/>
                <w:spacing w:val="-5"/>
                <w:sz w:val="22"/>
                <w:szCs w:val="22"/>
                <w:highlight w:val="none"/>
              </w:rPr>
              <w:t>注</w:t>
            </w:r>
            <w:r>
              <w:rPr>
                <w:color w:val="auto"/>
                <w:spacing w:val="-51"/>
                <w:sz w:val="22"/>
                <w:szCs w:val="22"/>
                <w:highlight w:val="none"/>
              </w:rPr>
              <w:t xml:space="preserve"> </w:t>
            </w:r>
            <w:r>
              <w:rPr>
                <w:color w:val="auto"/>
                <w:spacing w:val="-5"/>
                <w:sz w:val="22"/>
                <w:szCs w:val="22"/>
                <w:highlight w:val="none"/>
              </w:rPr>
              <w:t>：</w:t>
            </w:r>
          </w:p>
        </w:tc>
        <w:tc>
          <w:tcPr>
            <w:tcW w:w="6026" w:type="dxa"/>
            <w:vAlign w:val="top"/>
          </w:tcPr>
          <w:p w14:paraId="1850E44C">
            <w:pPr>
              <w:rPr>
                <w:rFonts w:ascii="Arial"/>
                <w:color w:val="auto"/>
                <w:sz w:val="21"/>
                <w:highlight w:val="none"/>
              </w:rPr>
            </w:pPr>
          </w:p>
        </w:tc>
      </w:tr>
    </w:tbl>
    <w:p w14:paraId="28DCF183">
      <w:pPr>
        <w:spacing w:before="273" w:line="219" w:lineRule="auto"/>
        <w:ind w:left="654"/>
        <w:rPr>
          <w:rFonts w:ascii="宋体" w:hAnsi="宋体" w:eastAsia="宋体" w:cs="宋体"/>
          <w:color w:val="auto"/>
          <w:sz w:val="22"/>
          <w:szCs w:val="22"/>
          <w:highlight w:val="none"/>
        </w:rPr>
      </w:pPr>
      <w:r>
        <w:rPr>
          <w:rFonts w:ascii="宋体" w:hAnsi="宋体" w:eastAsia="宋体" w:cs="宋体"/>
          <w:color w:val="auto"/>
          <w:spacing w:val="17"/>
          <w:sz w:val="22"/>
          <w:szCs w:val="22"/>
          <w:highlight w:val="none"/>
        </w:rPr>
        <w:t>1.本表即为对本项目“第三篇项目商务需求”中所列条</w:t>
      </w:r>
      <w:r>
        <w:rPr>
          <w:rFonts w:ascii="宋体" w:hAnsi="宋体" w:eastAsia="宋体" w:cs="宋体"/>
          <w:color w:val="auto"/>
          <w:spacing w:val="16"/>
          <w:sz w:val="22"/>
          <w:szCs w:val="22"/>
          <w:highlight w:val="none"/>
        </w:rPr>
        <w:t>款进行比较和响应；</w:t>
      </w:r>
    </w:p>
    <w:p w14:paraId="68CD0636">
      <w:pPr>
        <w:spacing w:before="229" w:line="219" w:lineRule="auto"/>
        <w:ind w:left="654"/>
        <w:rPr>
          <w:rFonts w:ascii="宋体" w:hAnsi="宋体" w:eastAsia="宋体" w:cs="宋体"/>
          <w:color w:val="auto"/>
          <w:sz w:val="22"/>
          <w:szCs w:val="22"/>
          <w:highlight w:val="none"/>
        </w:rPr>
      </w:pPr>
      <w:r>
        <w:rPr>
          <w:rFonts w:ascii="宋体" w:hAnsi="宋体" w:eastAsia="宋体" w:cs="宋体"/>
          <w:color w:val="auto"/>
          <w:spacing w:val="11"/>
          <w:sz w:val="22"/>
          <w:szCs w:val="22"/>
          <w:highlight w:val="none"/>
        </w:rPr>
        <w:t>2.本表可扩展。</w:t>
      </w:r>
    </w:p>
    <w:p w14:paraId="3E2F8F2F">
      <w:pPr>
        <w:spacing w:line="219" w:lineRule="auto"/>
        <w:rPr>
          <w:rFonts w:ascii="宋体" w:hAnsi="宋体" w:eastAsia="宋体" w:cs="宋体"/>
          <w:color w:val="auto"/>
          <w:sz w:val="22"/>
          <w:szCs w:val="22"/>
          <w:highlight w:val="none"/>
        </w:rPr>
        <w:sectPr>
          <w:headerReference r:id="rId49" w:type="default"/>
          <w:footerReference r:id="rId50" w:type="default"/>
          <w:pgSz w:w="11900" w:h="16840"/>
          <w:pgMar w:top="1242" w:right="1484" w:bottom="1251" w:left="964" w:header="903" w:footer="1083" w:gutter="0"/>
          <w:pgNumType w:fmt="decimal"/>
          <w:cols w:space="720" w:num="1"/>
        </w:sectPr>
      </w:pPr>
    </w:p>
    <w:p w14:paraId="53D2053D">
      <w:pPr>
        <w:spacing w:before="91" w:line="219" w:lineRule="auto"/>
        <w:ind w:left="669"/>
        <w:rPr>
          <w:rFonts w:ascii="宋体" w:hAnsi="宋体" w:eastAsia="宋体" w:cs="宋体"/>
          <w:color w:val="auto"/>
          <w:sz w:val="25"/>
          <w:szCs w:val="25"/>
          <w:highlight w:val="none"/>
        </w:rPr>
      </w:pPr>
      <w:r>
        <w:rPr>
          <w:rFonts w:ascii="宋体" w:hAnsi="宋体" w:eastAsia="宋体" w:cs="宋体"/>
          <w:color w:val="auto"/>
          <w:spacing w:val="2"/>
          <w:sz w:val="25"/>
          <w:szCs w:val="25"/>
          <w:highlight w:val="none"/>
        </w:rPr>
        <w:t>(三)其他商务资料</w:t>
      </w:r>
    </w:p>
    <w:p w14:paraId="53D65A77">
      <w:pPr>
        <w:pStyle w:val="2"/>
        <w:spacing w:line="259" w:lineRule="auto"/>
        <w:rPr>
          <w:color w:val="auto"/>
          <w:highlight w:val="none"/>
        </w:rPr>
      </w:pPr>
    </w:p>
    <w:p w14:paraId="4288F8B2">
      <w:pPr>
        <w:pStyle w:val="2"/>
        <w:spacing w:line="259" w:lineRule="auto"/>
        <w:rPr>
          <w:color w:val="auto"/>
          <w:highlight w:val="none"/>
        </w:rPr>
      </w:pPr>
    </w:p>
    <w:p w14:paraId="17A6C396">
      <w:pPr>
        <w:pStyle w:val="2"/>
        <w:spacing w:line="259" w:lineRule="auto"/>
        <w:rPr>
          <w:color w:val="auto"/>
          <w:highlight w:val="none"/>
        </w:rPr>
      </w:pPr>
    </w:p>
    <w:p w14:paraId="0F28ED14">
      <w:pPr>
        <w:pStyle w:val="2"/>
        <w:spacing w:line="259" w:lineRule="auto"/>
        <w:rPr>
          <w:color w:val="auto"/>
          <w:highlight w:val="none"/>
        </w:rPr>
      </w:pPr>
    </w:p>
    <w:p w14:paraId="653CD5A9">
      <w:pPr>
        <w:spacing w:line="270" w:lineRule="exact"/>
        <w:ind w:firstLine="10600"/>
        <w:rPr>
          <w:color w:val="auto"/>
          <w:highlight w:val="none"/>
        </w:rPr>
      </w:pP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6706235</wp:posOffset>
                </wp:positionH>
                <wp:positionV relativeFrom="paragraph">
                  <wp:posOffset>334645</wp:posOffset>
                </wp:positionV>
                <wp:extent cx="70485" cy="635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70485" cy="63500"/>
                        </a:xfrm>
                        <a:prstGeom prst="rect">
                          <a:avLst/>
                        </a:prstGeom>
                        <a:noFill/>
                        <a:ln>
                          <a:noFill/>
                        </a:ln>
                      </wps:spPr>
                      <wps:txbx>
                        <w:txbxContent>
                          <w:p w14:paraId="0E67DFBC">
                            <w:pPr>
                              <w:spacing w:before="20" w:line="211" w:lineRule="auto"/>
                              <w:ind w:left="20"/>
                              <w:rPr>
                                <w:rFonts w:ascii="宋体" w:hAnsi="宋体" w:eastAsia="宋体" w:cs="宋体"/>
                                <w:sz w:val="6"/>
                                <w:szCs w:val="6"/>
                              </w:rPr>
                            </w:pPr>
                            <w:r>
                              <w:rPr>
                                <w:rFonts w:ascii="宋体" w:hAnsi="宋体" w:eastAsia="宋体" w:cs="宋体"/>
                                <w:sz w:val="6"/>
                                <w:szCs w:val="6"/>
                              </w:rPr>
                              <w:t>上</w:t>
                            </w:r>
                          </w:p>
                        </w:txbxContent>
                      </wps:txbx>
                      <wps:bodyPr vert="eaVert" lIns="0" tIns="0" rIns="0" bIns="0" upright="1"/>
                    </wps:wsp>
                  </a:graphicData>
                </a:graphic>
              </wp:anchor>
            </w:drawing>
          </mc:Choice>
          <mc:Fallback>
            <w:pict>
              <v:shape id="_x0000_s1026" o:spid="_x0000_s1026" o:spt="202" type="#_x0000_t202" style="position:absolute;left:0pt;margin-left:528.05pt;margin-top:26.35pt;height:5pt;width:5.55pt;z-index:251662336;mso-width-relative:page;mso-height-relative:page;" filled="f" stroked="f" coordsize="21600,21600" o:gfxdata="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KICIp1wAAAAsBAAAPAAAAAAAAAAEAIAAAACIAAABkcnMvZG93bnJldi54&#10;bWxQSwECFAAUAAAACACHTuJAysE/SMIBAAB9AwAADgAAAAAAAAABACAAAAAmAQAAZHJzL2Uyb0Rv&#10;Yy54bWxQSwUGAAAAAAYABgBZAQAAWgUAAAAA&#10;">
                <v:fill on="f" focussize="0,0"/>
                <v:stroke on="f"/>
                <v:imagedata o:title=""/>
                <o:lock v:ext="edit" aspectratio="f"/>
                <v:textbox inset="0mm,0mm,0mm,0mm" style="layout-flow:vertical-ideographic;">
                  <w:txbxContent>
                    <w:p w14:paraId="0E67DFBC">
                      <w:pPr>
                        <w:spacing w:before="20" w:line="211" w:lineRule="auto"/>
                        <w:ind w:left="20"/>
                        <w:rPr>
                          <w:rFonts w:ascii="宋体" w:hAnsi="宋体" w:eastAsia="宋体" w:cs="宋体"/>
                          <w:sz w:val="6"/>
                          <w:szCs w:val="6"/>
                        </w:rPr>
                      </w:pPr>
                      <w:r>
                        <w:rPr>
                          <w:rFonts w:ascii="宋体" w:hAnsi="宋体" w:eastAsia="宋体" w:cs="宋体"/>
                          <w:sz w:val="6"/>
                          <w:szCs w:val="6"/>
                        </w:rPr>
                        <w:t>上</w:t>
                      </w:r>
                    </w:p>
                  </w:txbxContent>
                </v:textbox>
              </v:shape>
            </w:pict>
          </mc:Fallback>
        </mc:AlternateContent>
      </w: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6709410</wp:posOffset>
                </wp:positionH>
                <wp:positionV relativeFrom="paragraph">
                  <wp:posOffset>574675</wp:posOffset>
                </wp:positionV>
                <wp:extent cx="66675" cy="635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66675" cy="63500"/>
                        </a:xfrm>
                        <a:prstGeom prst="rect">
                          <a:avLst/>
                        </a:prstGeom>
                        <a:noFill/>
                        <a:ln>
                          <a:noFill/>
                        </a:ln>
                      </wps:spPr>
                      <wps:txbx>
                        <w:txbxContent>
                          <w:p w14:paraId="0C0BA327">
                            <w:pPr>
                              <w:spacing w:before="19" w:line="192" w:lineRule="auto"/>
                              <w:ind w:left="20"/>
                              <w:rPr>
                                <w:rFonts w:ascii="宋体" w:hAnsi="宋体" w:eastAsia="宋体" w:cs="宋体"/>
                                <w:sz w:val="6"/>
                                <w:szCs w:val="6"/>
                              </w:rPr>
                            </w:pPr>
                            <w:r>
                              <w:rPr>
                                <w:rFonts w:ascii="宋体" w:hAnsi="宋体" w:eastAsia="宋体" w:cs="宋体"/>
                                <w:sz w:val="6"/>
                                <w:szCs w:val="6"/>
                              </w:rPr>
                              <w:t>百</w:t>
                            </w:r>
                          </w:p>
                        </w:txbxContent>
                      </wps:txbx>
                      <wps:bodyPr vert="eaVert" lIns="0" tIns="0" rIns="0" bIns="0" upright="1"/>
                    </wps:wsp>
                  </a:graphicData>
                </a:graphic>
              </wp:anchor>
            </w:drawing>
          </mc:Choice>
          <mc:Fallback>
            <w:pict>
              <v:shape id="_x0000_s1026" o:spid="_x0000_s1026" o:spt="202" type="#_x0000_t202" style="position:absolute;left:0pt;margin-left:528.3pt;margin-top:45.25pt;height:5pt;width:5.25pt;z-index:251663360;mso-width-relative:page;mso-height-relative:page;" filled="f" stroked="f" coordsize="21600,21600" o:gfxdata="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cARHbNYAAAAMAQAADwAAAAAAAAABACAAAAAiAAAAZHJzL2Rvd25yZXYueG1s&#10;UEsBAhQAFAAAAAgAh07iQJ3sYO7BAQAAfQMAAA4AAAAAAAAAAQAgAAAAJQEAAGRycy9lMm9Eb2Mu&#10;eG1sUEsFBgAAAAAGAAYAWQEAAFgFAAAAAA==&#10;">
                <v:fill on="f" focussize="0,0"/>
                <v:stroke on="f"/>
                <v:imagedata o:title=""/>
                <o:lock v:ext="edit" aspectratio="f"/>
                <v:textbox inset="0mm,0mm,0mm,0mm" style="layout-flow:vertical-ideographic;">
                  <w:txbxContent>
                    <w:p w14:paraId="0C0BA327">
                      <w:pPr>
                        <w:spacing w:before="19" w:line="192" w:lineRule="auto"/>
                        <w:ind w:left="20"/>
                        <w:rPr>
                          <w:rFonts w:ascii="宋体" w:hAnsi="宋体" w:eastAsia="宋体" w:cs="宋体"/>
                          <w:sz w:val="6"/>
                          <w:szCs w:val="6"/>
                        </w:rPr>
                      </w:pPr>
                      <w:r>
                        <w:rPr>
                          <w:rFonts w:ascii="宋体" w:hAnsi="宋体" w:eastAsia="宋体" w:cs="宋体"/>
                          <w:sz w:val="6"/>
                          <w:szCs w:val="6"/>
                        </w:rPr>
                        <w:t>百</w:t>
                      </w:r>
                    </w:p>
                  </w:txbxContent>
                </v:textbox>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6729095</wp:posOffset>
                </wp:positionH>
                <wp:positionV relativeFrom="paragraph">
                  <wp:posOffset>795655</wp:posOffset>
                </wp:positionV>
                <wp:extent cx="43815" cy="8255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3815" cy="82550"/>
                        </a:xfrm>
                        <a:prstGeom prst="rect">
                          <a:avLst/>
                        </a:prstGeom>
                        <a:noFill/>
                        <a:ln>
                          <a:noFill/>
                        </a:ln>
                      </wps:spPr>
                      <wps:txbx>
                        <w:txbxContent>
                          <w:p w14:paraId="51283AAE">
                            <w:pPr>
                              <w:spacing w:before="20" w:line="28" w:lineRule="exact"/>
                              <w:ind w:left="20"/>
                              <w:rPr>
                                <w:rFonts w:ascii="宋体" w:hAnsi="宋体" w:eastAsia="宋体" w:cs="宋体"/>
                                <w:sz w:val="6"/>
                                <w:szCs w:val="6"/>
                              </w:rPr>
                            </w:pPr>
                            <w:r>
                              <w:rPr>
                                <w:rFonts w:ascii="宋体" w:hAnsi="宋体" w:eastAsia="宋体" w:cs="宋体"/>
                                <w:spacing w:val="15"/>
                                <w:w w:val="125"/>
                                <w:sz w:val="6"/>
                                <w:szCs w:val="6"/>
                              </w:rPr>
                              <w:t>『</w:t>
                            </w:r>
                          </w:p>
                        </w:txbxContent>
                      </wps:txbx>
                      <wps:bodyPr vert="eaVert" lIns="0" tIns="0" rIns="0" bIns="0" upright="1"/>
                    </wps:wsp>
                  </a:graphicData>
                </a:graphic>
              </wp:anchor>
            </w:drawing>
          </mc:Choice>
          <mc:Fallback>
            <w:pict>
              <v:shape id="_x0000_s1026" o:spid="_x0000_s1026" o:spt="202" type="#_x0000_t202" style="position:absolute;left:0pt;margin-left:529.85pt;margin-top:62.65pt;height:6.5pt;width:3.45pt;z-index:251664384;mso-width-relative:page;mso-height-relative:page;" filled="f" stroked="f" coordsize="21600,21600" o:gfxdata="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gW2e39gAAAANAQAADwAAAAAAAAABACAAAAAiAAAAZHJzL2Rvd25yZXYu&#10;eG1sUEsBAhQAFAAAAAgAh07iQAkcqSPCAQAAfQMAAA4AAAAAAAAAAQAgAAAAJwEAAGRycy9lMm9E&#10;b2MueG1sUEsFBgAAAAAGAAYAWQEAAFsFAAAAAA==&#10;">
                <v:fill on="f" focussize="0,0"/>
                <v:stroke on="f"/>
                <v:imagedata o:title=""/>
                <o:lock v:ext="edit" aspectratio="f"/>
                <v:textbox inset="0mm,0mm,0mm,0mm" style="layout-flow:vertical-ideographic;">
                  <w:txbxContent>
                    <w:p w14:paraId="51283AAE">
                      <w:pPr>
                        <w:spacing w:before="20" w:line="28" w:lineRule="exact"/>
                        <w:ind w:left="20"/>
                        <w:rPr>
                          <w:rFonts w:ascii="宋体" w:hAnsi="宋体" w:eastAsia="宋体" w:cs="宋体"/>
                          <w:sz w:val="6"/>
                          <w:szCs w:val="6"/>
                        </w:rPr>
                      </w:pPr>
                      <w:r>
                        <w:rPr>
                          <w:rFonts w:ascii="宋体" w:hAnsi="宋体" w:eastAsia="宋体" w:cs="宋体"/>
                          <w:spacing w:val="15"/>
                          <w:w w:val="125"/>
                          <w:sz w:val="6"/>
                          <w:szCs w:val="6"/>
                        </w:rPr>
                        <w:t>『</w:t>
                      </w:r>
                    </w:p>
                  </w:txbxContent>
                </v:textbox>
              </v:shape>
            </w:pict>
          </mc:Fallback>
        </mc:AlternateContent>
      </w:r>
      <w:r>
        <w:rPr>
          <w:color w:val="auto"/>
          <w:position w:val="-5"/>
          <w:highlight w:val="none"/>
        </w:rPr>
        <w:drawing>
          <wp:inline distT="0" distB="0" distL="0" distR="0">
            <wp:extent cx="43815" cy="171450"/>
            <wp:effectExtent l="0" t="0" r="13335" b="0"/>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78"/>
                    <a:stretch>
                      <a:fillRect/>
                    </a:stretch>
                  </pic:blipFill>
                  <pic:spPr>
                    <a:xfrm>
                      <a:off x="0" y="0"/>
                      <a:ext cx="44432" cy="171522"/>
                    </a:xfrm>
                    <a:prstGeom prst="rect">
                      <a:avLst/>
                    </a:prstGeom>
                  </pic:spPr>
                </pic:pic>
              </a:graphicData>
            </a:graphic>
          </wp:inline>
        </w:drawing>
      </w:r>
    </w:p>
    <w:p w14:paraId="2DE6AFA7">
      <w:pPr>
        <w:spacing w:line="270" w:lineRule="exact"/>
        <w:rPr>
          <w:color w:val="auto"/>
          <w:highlight w:val="none"/>
        </w:rPr>
        <w:sectPr>
          <w:headerReference r:id="rId51" w:type="default"/>
          <w:footerReference r:id="rId52" w:type="default"/>
          <w:pgSz w:w="11900" w:h="16840"/>
          <w:pgMar w:top="1269" w:right="39" w:bottom="1151" w:left="1190" w:header="930" w:footer="982" w:gutter="0"/>
          <w:pgNumType w:fmt="decimal"/>
          <w:cols w:space="720" w:num="1"/>
        </w:sectPr>
      </w:pPr>
    </w:p>
    <w:p w14:paraId="7A2648FD">
      <w:pPr>
        <w:spacing w:before="182" w:line="220" w:lineRule="auto"/>
        <w:ind w:left="573"/>
        <w:outlineLvl w:val="1"/>
        <w:rPr>
          <w:rFonts w:ascii="宋体" w:hAnsi="宋体" w:eastAsia="宋体" w:cs="宋体"/>
          <w:color w:val="auto"/>
          <w:sz w:val="25"/>
          <w:szCs w:val="25"/>
          <w:highlight w:val="none"/>
        </w:rPr>
      </w:pPr>
      <w:bookmarkStart w:id="37" w:name="_Toc8906"/>
      <w:r>
        <w:rPr>
          <w:rFonts w:ascii="宋体" w:hAnsi="宋体" w:eastAsia="宋体" w:cs="宋体"/>
          <w:b/>
          <w:bCs/>
          <w:color w:val="auto"/>
          <w:spacing w:val="-2"/>
          <w:sz w:val="25"/>
          <w:szCs w:val="25"/>
          <w:highlight w:val="none"/>
        </w:rPr>
        <w:t>四</w:t>
      </w:r>
      <w:r>
        <w:rPr>
          <w:rFonts w:ascii="宋体" w:hAnsi="宋体" w:eastAsia="宋体" w:cs="宋体"/>
          <w:color w:val="auto"/>
          <w:spacing w:val="-37"/>
          <w:sz w:val="25"/>
          <w:szCs w:val="25"/>
          <w:highlight w:val="none"/>
        </w:rPr>
        <w:t xml:space="preserve"> </w:t>
      </w:r>
      <w:r>
        <w:rPr>
          <w:rFonts w:ascii="宋体" w:hAnsi="宋体" w:eastAsia="宋体" w:cs="宋体"/>
          <w:b/>
          <w:bCs/>
          <w:color w:val="auto"/>
          <w:spacing w:val="-2"/>
          <w:sz w:val="25"/>
          <w:szCs w:val="25"/>
          <w:highlight w:val="none"/>
        </w:rPr>
        <w:t>、其他</w:t>
      </w:r>
      <w:bookmarkEnd w:id="37"/>
    </w:p>
    <w:p w14:paraId="00031C33">
      <w:pPr>
        <w:spacing w:before="125" w:line="219" w:lineRule="auto"/>
        <w:ind w:left="570"/>
        <w:rPr>
          <w:rFonts w:ascii="宋体" w:hAnsi="宋体" w:eastAsia="宋体" w:cs="宋体"/>
          <w:color w:val="auto"/>
          <w:sz w:val="25"/>
          <w:szCs w:val="25"/>
          <w:highlight w:val="none"/>
        </w:rPr>
      </w:pPr>
      <w:r>
        <w:rPr>
          <w:rFonts w:ascii="宋体" w:hAnsi="宋体" w:eastAsia="宋体" w:cs="宋体"/>
          <w:color w:val="auto"/>
          <w:spacing w:val="-10"/>
          <w:sz w:val="25"/>
          <w:szCs w:val="25"/>
          <w:highlight w:val="none"/>
        </w:rPr>
        <w:t>(一)中小企业声明函、监狱企业证明文件、残疾人福利性单位声明函</w:t>
      </w:r>
    </w:p>
    <w:p w14:paraId="10E125A3">
      <w:pPr>
        <w:spacing w:before="173" w:line="219" w:lineRule="auto"/>
        <w:ind w:left="3970"/>
        <w:rPr>
          <w:rFonts w:ascii="宋体" w:hAnsi="宋体" w:eastAsia="宋体" w:cs="宋体"/>
          <w:color w:val="auto"/>
          <w:sz w:val="25"/>
          <w:szCs w:val="25"/>
          <w:highlight w:val="none"/>
        </w:rPr>
      </w:pPr>
      <w:r>
        <w:rPr>
          <w:rFonts w:ascii="宋体" w:hAnsi="宋体" w:eastAsia="宋体" w:cs="宋体"/>
          <w:color w:val="auto"/>
          <w:spacing w:val="23"/>
          <w:sz w:val="25"/>
          <w:szCs w:val="25"/>
          <w:highlight w:val="none"/>
        </w:rPr>
        <w:t>中小企业声明函</w:t>
      </w:r>
    </w:p>
    <w:p w14:paraId="7CB9BFF9">
      <w:pPr>
        <w:spacing w:before="221" w:line="419" w:lineRule="auto"/>
        <w:ind w:left="20" w:right="155" w:firstLine="449"/>
        <w:jc w:val="both"/>
        <w:rPr>
          <w:rFonts w:ascii="宋体" w:hAnsi="宋体" w:eastAsia="宋体" w:cs="宋体"/>
          <w:color w:val="auto"/>
          <w:sz w:val="22"/>
          <w:szCs w:val="22"/>
          <w:highlight w:val="none"/>
        </w:rPr>
      </w:pPr>
      <w:r>
        <w:rPr>
          <w:rFonts w:ascii="宋体" w:hAnsi="宋体" w:eastAsia="宋体" w:cs="宋体"/>
          <w:color w:val="auto"/>
          <w:spacing w:val="10"/>
          <w:sz w:val="22"/>
          <w:szCs w:val="22"/>
          <w:highlight w:val="none"/>
        </w:rPr>
        <w:t>本公司(联合体)郑重声明，根据《政府采购促进中小企业发展管理办法》(财库〔2020)</w:t>
      </w:r>
      <w:r>
        <w:rPr>
          <w:rFonts w:ascii="宋体" w:hAnsi="宋体" w:eastAsia="宋体" w:cs="宋体"/>
          <w:color w:val="auto"/>
          <w:spacing w:val="7"/>
          <w:sz w:val="22"/>
          <w:szCs w:val="22"/>
          <w:highlight w:val="none"/>
        </w:rPr>
        <w:t xml:space="preserve"> </w:t>
      </w:r>
      <w:r>
        <w:rPr>
          <w:rFonts w:ascii="宋体" w:hAnsi="宋体" w:eastAsia="宋体" w:cs="宋体"/>
          <w:color w:val="auto"/>
          <w:spacing w:val="12"/>
          <w:sz w:val="22"/>
          <w:szCs w:val="22"/>
          <w:highlight w:val="none"/>
        </w:rPr>
        <w:t>46号)的规定，本公司(联合体)参加</w:t>
      </w:r>
      <w:r>
        <w:rPr>
          <w:rFonts w:ascii="宋体" w:hAnsi="宋体" w:eastAsia="宋体" w:cs="宋体"/>
          <w:color w:val="auto"/>
          <w:spacing w:val="12"/>
          <w:sz w:val="22"/>
          <w:szCs w:val="22"/>
          <w:highlight w:val="none"/>
          <w:u w:val="single" w:color="auto"/>
        </w:rPr>
        <w:t>(</w:t>
      </w:r>
      <w:r>
        <w:rPr>
          <w:rFonts w:ascii="宋体" w:hAnsi="宋体" w:eastAsia="宋体" w:cs="宋体"/>
          <w:color w:val="auto"/>
          <w:spacing w:val="-34"/>
          <w:sz w:val="22"/>
          <w:szCs w:val="22"/>
          <w:highlight w:val="none"/>
          <w:u w:val="single" w:color="auto"/>
        </w:rPr>
        <w:t xml:space="preserve"> </w:t>
      </w:r>
      <w:r>
        <w:rPr>
          <w:rFonts w:ascii="宋体" w:hAnsi="宋体" w:eastAsia="宋体" w:cs="宋体"/>
          <w:color w:val="auto"/>
          <w:spacing w:val="12"/>
          <w:sz w:val="22"/>
          <w:szCs w:val="22"/>
          <w:highlight w:val="none"/>
          <w:u w:val="single" w:color="auto"/>
        </w:rPr>
        <w:t>单</w:t>
      </w:r>
      <w:r>
        <w:rPr>
          <w:rFonts w:ascii="宋体" w:hAnsi="宋体" w:eastAsia="宋体" w:cs="宋体"/>
          <w:color w:val="auto"/>
          <w:spacing w:val="-42"/>
          <w:sz w:val="22"/>
          <w:szCs w:val="22"/>
          <w:highlight w:val="none"/>
          <w:u w:val="single" w:color="auto"/>
        </w:rPr>
        <w:t xml:space="preserve"> </w:t>
      </w:r>
      <w:r>
        <w:rPr>
          <w:rFonts w:ascii="宋体" w:hAnsi="宋体" w:eastAsia="宋体" w:cs="宋体"/>
          <w:color w:val="auto"/>
          <w:spacing w:val="12"/>
          <w:sz w:val="22"/>
          <w:szCs w:val="22"/>
          <w:highlight w:val="none"/>
          <w:u w:val="single" w:color="auto"/>
        </w:rPr>
        <w:t>位</w:t>
      </w:r>
      <w:r>
        <w:rPr>
          <w:rFonts w:ascii="宋体" w:hAnsi="宋体" w:eastAsia="宋体" w:cs="宋体"/>
          <w:color w:val="auto"/>
          <w:spacing w:val="-39"/>
          <w:sz w:val="22"/>
          <w:szCs w:val="22"/>
          <w:highlight w:val="none"/>
          <w:u w:val="single" w:color="auto"/>
        </w:rPr>
        <w:t xml:space="preserve"> </w:t>
      </w:r>
      <w:r>
        <w:rPr>
          <w:rFonts w:ascii="宋体" w:hAnsi="宋体" w:eastAsia="宋体" w:cs="宋体"/>
          <w:color w:val="auto"/>
          <w:spacing w:val="12"/>
          <w:sz w:val="22"/>
          <w:szCs w:val="22"/>
          <w:highlight w:val="none"/>
          <w:u w:val="single" w:color="auto"/>
        </w:rPr>
        <w:t>名</w:t>
      </w:r>
      <w:r>
        <w:rPr>
          <w:rFonts w:ascii="宋体" w:hAnsi="宋体" w:eastAsia="宋体" w:cs="宋体"/>
          <w:color w:val="auto"/>
          <w:spacing w:val="-43"/>
          <w:sz w:val="22"/>
          <w:szCs w:val="22"/>
          <w:highlight w:val="none"/>
          <w:u w:val="single" w:color="auto"/>
        </w:rPr>
        <w:t xml:space="preserve"> </w:t>
      </w:r>
      <w:r>
        <w:rPr>
          <w:rFonts w:ascii="宋体" w:hAnsi="宋体" w:eastAsia="宋体" w:cs="宋体"/>
          <w:color w:val="auto"/>
          <w:spacing w:val="12"/>
          <w:sz w:val="22"/>
          <w:szCs w:val="22"/>
          <w:highlight w:val="none"/>
          <w:u w:val="single" w:color="auto"/>
        </w:rPr>
        <w:t>称</w:t>
      </w:r>
      <w:r>
        <w:rPr>
          <w:rFonts w:ascii="宋体" w:hAnsi="宋体" w:eastAsia="宋体" w:cs="宋体"/>
          <w:color w:val="auto"/>
          <w:spacing w:val="-41"/>
          <w:sz w:val="22"/>
          <w:szCs w:val="22"/>
          <w:highlight w:val="none"/>
          <w:u w:val="single" w:color="auto"/>
        </w:rPr>
        <w:t xml:space="preserve"> </w:t>
      </w:r>
      <w:r>
        <w:rPr>
          <w:rFonts w:ascii="宋体" w:hAnsi="宋体" w:eastAsia="宋体" w:cs="宋体"/>
          <w:color w:val="auto"/>
          <w:spacing w:val="12"/>
          <w:sz w:val="22"/>
          <w:szCs w:val="22"/>
          <w:highlight w:val="none"/>
          <w:u w:val="single" w:color="auto"/>
        </w:rPr>
        <w:t>)</w:t>
      </w:r>
      <w:r>
        <w:rPr>
          <w:rFonts w:ascii="宋体" w:hAnsi="宋体" w:eastAsia="宋体" w:cs="宋体"/>
          <w:color w:val="auto"/>
          <w:spacing w:val="-23"/>
          <w:sz w:val="22"/>
          <w:szCs w:val="22"/>
          <w:highlight w:val="none"/>
          <w:u w:val="single" w:color="auto"/>
        </w:rPr>
        <w:t xml:space="preserve"> </w:t>
      </w:r>
      <w:r>
        <w:rPr>
          <w:rFonts w:ascii="宋体" w:hAnsi="宋体" w:eastAsia="宋体" w:cs="宋体"/>
          <w:color w:val="auto"/>
          <w:spacing w:val="12"/>
          <w:sz w:val="22"/>
          <w:szCs w:val="22"/>
          <w:highlight w:val="none"/>
          <w:u w:val="single" w:color="auto"/>
        </w:rPr>
        <w:t>的 (</w:t>
      </w:r>
      <w:r>
        <w:rPr>
          <w:rFonts w:ascii="宋体" w:hAnsi="宋体" w:eastAsia="宋体" w:cs="宋体"/>
          <w:color w:val="auto"/>
          <w:spacing w:val="-39"/>
          <w:sz w:val="22"/>
          <w:szCs w:val="22"/>
          <w:highlight w:val="none"/>
          <w:u w:val="single" w:color="auto"/>
        </w:rPr>
        <w:t xml:space="preserve"> </w:t>
      </w:r>
      <w:r>
        <w:rPr>
          <w:rFonts w:ascii="宋体" w:hAnsi="宋体" w:eastAsia="宋体" w:cs="宋体"/>
          <w:color w:val="auto"/>
          <w:spacing w:val="12"/>
          <w:sz w:val="22"/>
          <w:szCs w:val="22"/>
          <w:highlight w:val="none"/>
          <w:u w:val="single" w:color="auto"/>
        </w:rPr>
        <w:t>项 目</w:t>
      </w:r>
      <w:r>
        <w:rPr>
          <w:rFonts w:ascii="宋体" w:hAnsi="宋体" w:eastAsia="宋体" w:cs="宋体"/>
          <w:color w:val="auto"/>
          <w:spacing w:val="-39"/>
          <w:sz w:val="22"/>
          <w:szCs w:val="22"/>
          <w:highlight w:val="none"/>
          <w:u w:val="single" w:color="auto"/>
        </w:rPr>
        <w:t xml:space="preserve"> </w:t>
      </w:r>
      <w:r>
        <w:rPr>
          <w:rFonts w:ascii="宋体" w:hAnsi="宋体" w:eastAsia="宋体" w:cs="宋体"/>
          <w:color w:val="auto"/>
          <w:spacing w:val="12"/>
          <w:sz w:val="22"/>
          <w:szCs w:val="22"/>
          <w:highlight w:val="none"/>
          <w:u w:val="single" w:color="auto"/>
        </w:rPr>
        <w:t>名</w:t>
      </w:r>
      <w:r>
        <w:rPr>
          <w:rFonts w:ascii="宋体" w:hAnsi="宋体" w:eastAsia="宋体" w:cs="宋体"/>
          <w:color w:val="auto"/>
          <w:spacing w:val="-42"/>
          <w:sz w:val="22"/>
          <w:szCs w:val="22"/>
          <w:highlight w:val="none"/>
          <w:u w:val="single" w:color="auto"/>
        </w:rPr>
        <w:t xml:space="preserve"> </w:t>
      </w:r>
      <w:r>
        <w:rPr>
          <w:rFonts w:ascii="宋体" w:hAnsi="宋体" w:eastAsia="宋体" w:cs="宋体"/>
          <w:color w:val="auto"/>
          <w:spacing w:val="12"/>
          <w:sz w:val="22"/>
          <w:szCs w:val="22"/>
          <w:highlight w:val="none"/>
          <w:u w:val="single" w:color="auto"/>
        </w:rPr>
        <w:t>称</w:t>
      </w:r>
      <w:r>
        <w:rPr>
          <w:rFonts w:ascii="宋体" w:hAnsi="宋体" w:eastAsia="宋体" w:cs="宋体"/>
          <w:color w:val="auto"/>
          <w:spacing w:val="-41"/>
          <w:sz w:val="22"/>
          <w:szCs w:val="22"/>
          <w:highlight w:val="none"/>
          <w:u w:val="single" w:color="auto"/>
        </w:rPr>
        <w:t xml:space="preserve"> </w:t>
      </w:r>
      <w:r>
        <w:rPr>
          <w:rFonts w:ascii="宋体" w:hAnsi="宋体" w:eastAsia="宋体" w:cs="宋体"/>
          <w:color w:val="auto"/>
          <w:spacing w:val="12"/>
          <w:sz w:val="22"/>
          <w:szCs w:val="22"/>
          <w:highlight w:val="none"/>
          <w:u w:val="single" w:color="auto"/>
        </w:rPr>
        <w:t>)</w:t>
      </w:r>
      <w:r>
        <w:rPr>
          <w:rFonts w:ascii="宋体" w:hAnsi="宋体" w:eastAsia="宋体" w:cs="宋体"/>
          <w:color w:val="auto"/>
          <w:spacing w:val="12"/>
          <w:sz w:val="22"/>
          <w:szCs w:val="22"/>
          <w:highlight w:val="none"/>
        </w:rPr>
        <w:t>采购活动，服务全部</w:t>
      </w:r>
      <w:r>
        <w:rPr>
          <w:rFonts w:ascii="宋体" w:hAnsi="宋体" w:eastAsia="宋体" w:cs="宋体"/>
          <w:color w:val="auto"/>
          <w:sz w:val="22"/>
          <w:szCs w:val="22"/>
          <w:highlight w:val="none"/>
        </w:rPr>
        <w:t xml:space="preserve"> </w:t>
      </w:r>
      <w:r>
        <w:rPr>
          <w:rFonts w:ascii="宋体" w:hAnsi="宋体" w:eastAsia="宋体" w:cs="宋体"/>
          <w:color w:val="auto"/>
          <w:spacing w:val="19"/>
          <w:sz w:val="22"/>
          <w:szCs w:val="22"/>
          <w:highlight w:val="none"/>
        </w:rPr>
        <w:t>由符合政策要求的中小企业承接。相关企业(含联合体中的中小企业、签订分包意向协议</w:t>
      </w:r>
      <w:r>
        <w:rPr>
          <w:rFonts w:ascii="宋体" w:hAnsi="宋体" w:eastAsia="宋体" w:cs="宋体"/>
          <w:color w:val="auto"/>
          <w:spacing w:val="8"/>
          <w:sz w:val="22"/>
          <w:szCs w:val="22"/>
          <w:highlight w:val="none"/>
        </w:rPr>
        <w:t xml:space="preserve"> </w:t>
      </w:r>
      <w:r>
        <w:rPr>
          <w:rFonts w:ascii="宋体" w:hAnsi="宋体" w:eastAsia="宋体" w:cs="宋体"/>
          <w:color w:val="auto"/>
          <w:spacing w:val="18"/>
          <w:sz w:val="22"/>
          <w:szCs w:val="22"/>
          <w:highlight w:val="none"/>
        </w:rPr>
        <w:t>的中小企业)的具体情况如下：</w:t>
      </w:r>
    </w:p>
    <w:p w14:paraId="7BE3F57C">
      <w:pPr>
        <w:spacing w:before="3" w:line="396" w:lineRule="auto"/>
        <w:ind w:left="20" w:right="150" w:firstLine="449"/>
        <w:rPr>
          <w:rFonts w:ascii="宋体" w:hAnsi="宋体" w:eastAsia="宋体" w:cs="宋体"/>
          <w:color w:val="auto"/>
          <w:sz w:val="23"/>
          <w:szCs w:val="23"/>
          <w:highlight w:val="none"/>
        </w:rPr>
      </w:pPr>
      <w:r>
        <w:rPr>
          <w:rFonts w:ascii="Times New Roman" w:hAnsi="Times New Roman" w:eastAsia="Times New Roman" w:cs="Times New Roman"/>
          <w:color w:val="auto"/>
          <w:spacing w:val="-1"/>
          <w:sz w:val="22"/>
          <w:szCs w:val="22"/>
          <w:highlight w:val="none"/>
        </w:rPr>
        <w:t xml:space="preserve">1.    </w:t>
      </w:r>
      <w:r>
        <w:rPr>
          <w:rFonts w:ascii="宋体" w:hAnsi="宋体" w:eastAsia="宋体" w:cs="宋体"/>
          <w:color w:val="auto"/>
          <w:spacing w:val="-28"/>
          <w:sz w:val="23"/>
          <w:szCs w:val="23"/>
          <w:highlight w:val="none"/>
          <w:u w:val="single" w:color="auto"/>
        </w:rPr>
        <w:t xml:space="preserve"> </w:t>
      </w:r>
      <w:r>
        <w:rPr>
          <w:rFonts w:ascii="宋体" w:hAnsi="宋体" w:eastAsia="宋体" w:cs="宋体"/>
          <w:i/>
          <w:iCs/>
          <w:color w:val="auto"/>
          <w:spacing w:val="-1"/>
          <w:sz w:val="23"/>
          <w:szCs w:val="23"/>
          <w:highlight w:val="none"/>
          <w:u w:val="single" w:color="auto"/>
        </w:rPr>
        <w:t>(标的名称)</w:t>
      </w:r>
      <w:r>
        <w:rPr>
          <w:rFonts w:ascii="宋体" w:hAnsi="宋体" w:eastAsia="宋体" w:cs="宋体"/>
          <w:color w:val="auto"/>
          <w:spacing w:val="-1"/>
          <w:sz w:val="23"/>
          <w:szCs w:val="23"/>
          <w:highlight w:val="none"/>
        </w:rPr>
        <w:t xml:space="preserve"> </w:t>
      </w:r>
      <w:r>
        <w:rPr>
          <w:rFonts w:ascii="宋体" w:hAnsi="宋体" w:eastAsia="宋体" w:cs="宋体"/>
          <w:i/>
          <w:iCs/>
          <w:color w:val="auto"/>
          <w:spacing w:val="-1"/>
          <w:sz w:val="23"/>
          <w:szCs w:val="23"/>
          <w:highlight w:val="none"/>
        </w:rPr>
        <w:t>,</w:t>
      </w:r>
      <w:r>
        <w:rPr>
          <w:rFonts w:ascii="宋体" w:hAnsi="宋体" w:eastAsia="宋体" w:cs="宋体"/>
          <w:color w:val="auto"/>
          <w:spacing w:val="-23"/>
          <w:sz w:val="23"/>
          <w:szCs w:val="23"/>
          <w:highlight w:val="none"/>
        </w:rPr>
        <w:t xml:space="preserve"> </w:t>
      </w:r>
      <w:r>
        <w:rPr>
          <w:rFonts w:ascii="宋体" w:hAnsi="宋体" w:eastAsia="宋体" w:cs="宋体"/>
          <w:i/>
          <w:iCs/>
          <w:color w:val="auto"/>
          <w:spacing w:val="-1"/>
          <w:sz w:val="23"/>
          <w:szCs w:val="23"/>
          <w:highlight w:val="none"/>
        </w:rPr>
        <w:t>属</w:t>
      </w:r>
      <w:r>
        <w:rPr>
          <w:rFonts w:ascii="宋体" w:hAnsi="宋体" w:eastAsia="宋体" w:cs="宋体"/>
          <w:color w:val="auto"/>
          <w:spacing w:val="-49"/>
          <w:sz w:val="23"/>
          <w:szCs w:val="23"/>
          <w:highlight w:val="none"/>
        </w:rPr>
        <w:t xml:space="preserve"> </w:t>
      </w:r>
      <w:r>
        <w:rPr>
          <w:rFonts w:ascii="宋体" w:hAnsi="宋体" w:eastAsia="宋体" w:cs="宋体"/>
          <w:i/>
          <w:iCs/>
          <w:color w:val="auto"/>
          <w:spacing w:val="-1"/>
          <w:sz w:val="23"/>
          <w:szCs w:val="23"/>
          <w:highlight w:val="none"/>
        </w:rPr>
        <w:t>于</w:t>
      </w:r>
      <w:r>
        <w:rPr>
          <w:rFonts w:ascii="宋体" w:hAnsi="宋体" w:eastAsia="宋体" w:cs="宋体"/>
          <w:color w:val="auto"/>
          <w:spacing w:val="-1"/>
          <w:sz w:val="23"/>
          <w:szCs w:val="23"/>
          <w:highlight w:val="none"/>
        </w:rPr>
        <w:t xml:space="preserve"> </w:t>
      </w:r>
      <w:r>
        <w:rPr>
          <w:rFonts w:ascii="宋体" w:hAnsi="宋体" w:eastAsia="宋体" w:cs="宋体"/>
          <w:color w:val="auto"/>
          <w:spacing w:val="-1"/>
          <w:sz w:val="23"/>
          <w:szCs w:val="23"/>
          <w:highlight w:val="none"/>
          <w:u w:val="single" w:color="auto"/>
        </w:rPr>
        <w:t xml:space="preserve"> </w:t>
      </w:r>
      <w:r>
        <w:rPr>
          <w:rFonts w:ascii="宋体" w:hAnsi="宋体" w:eastAsia="宋体" w:cs="宋体"/>
          <w:i/>
          <w:iCs/>
          <w:color w:val="auto"/>
          <w:spacing w:val="-1"/>
          <w:sz w:val="23"/>
          <w:szCs w:val="23"/>
          <w:highlight w:val="none"/>
          <w:u w:val="single" w:color="auto"/>
        </w:rPr>
        <w:t>(</w:t>
      </w:r>
      <w:r>
        <w:rPr>
          <w:rFonts w:ascii="宋体" w:hAnsi="宋体" w:eastAsia="宋体" w:cs="宋体"/>
          <w:i/>
          <w:iCs/>
          <w:color w:val="auto"/>
          <w:spacing w:val="-2"/>
          <w:sz w:val="23"/>
          <w:szCs w:val="23"/>
          <w:highlight w:val="none"/>
          <w:u w:val="single" w:color="auto"/>
        </w:rPr>
        <w:t>采购文件中明确的所属行业)</w:t>
      </w:r>
      <w:r>
        <w:rPr>
          <w:rFonts w:ascii="宋体" w:hAnsi="宋体" w:eastAsia="宋体" w:cs="宋体"/>
          <w:color w:val="auto"/>
          <w:spacing w:val="47"/>
          <w:sz w:val="23"/>
          <w:szCs w:val="23"/>
          <w:highlight w:val="none"/>
        </w:rPr>
        <w:t xml:space="preserve"> </w:t>
      </w:r>
      <w:r>
        <w:rPr>
          <w:rFonts w:ascii="宋体" w:hAnsi="宋体" w:eastAsia="宋体" w:cs="宋体"/>
          <w:i/>
          <w:iCs/>
          <w:color w:val="auto"/>
          <w:spacing w:val="-2"/>
          <w:sz w:val="23"/>
          <w:szCs w:val="23"/>
          <w:highlight w:val="none"/>
        </w:rPr>
        <w:t>;承接企业为</w:t>
      </w:r>
      <w:r>
        <w:rPr>
          <w:rFonts w:ascii="宋体" w:hAnsi="宋体" w:eastAsia="宋体" w:cs="宋体"/>
          <w:color w:val="auto"/>
          <w:spacing w:val="74"/>
          <w:sz w:val="23"/>
          <w:szCs w:val="23"/>
          <w:highlight w:val="none"/>
        </w:rPr>
        <w:t xml:space="preserve"> </w:t>
      </w:r>
      <w:r>
        <w:rPr>
          <w:rFonts w:ascii="宋体" w:hAnsi="宋体" w:eastAsia="宋体" w:cs="宋体"/>
          <w:color w:val="auto"/>
          <w:spacing w:val="-28"/>
          <w:sz w:val="23"/>
          <w:szCs w:val="23"/>
          <w:highlight w:val="none"/>
          <w:u w:val="single" w:color="auto"/>
        </w:rPr>
        <w:t xml:space="preserve"> </w:t>
      </w:r>
      <w:r>
        <w:rPr>
          <w:rFonts w:ascii="宋体" w:hAnsi="宋体" w:eastAsia="宋体" w:cs="宋体"/>
          <w:i/>
          <w:iCs/>
          <w:color w:val="auto"/>
          <w:spacing w:val="-2"/>
          <w:sz w:val="23"/>
          <w:szCs w:val="23"/>
          <w:highlight w:val="none"/>
          <w:u w:val="single" w:color="auto"/>
        </w:rPr>
        <w:t>(企业名称)</w:t>
      </w:r>
      <w:r>
        <w:rPr>
          <w:rFonts w:ascii="宋体" w:hAnsi="宋体" w:eastAsia="宋体" w:cs="宋体"/>
          <w:color w:val="auto"/>
          <w:spacing w:val="-37"/>
          <w:sz w:val="23"/>
          <w:szCs w:val="23"/>
          <w:highlight w:val="none"/>
        </w:rPr>
        <w:t xml:space="preserve"> </w:t>
      </w:r>
      <w:r>
        <w:rPr>
          <w:rFonts w:ascii="宋体" w:hAnsi="宋体" w:eastAsia="宋体" w:cs="宋体"/>
          <w:i/>
          <w:iCs/>
          <w:color w:val="auto"/>
          <w:spacing w:val="-2"/>
          <w:sz w:val="23"/>
          <w:szCs w:val="23"/>
          <w:highlight w:val="none"/>
        </w:rPr>
        <w:t>,</w:t>
      </w:r>
      <w:r>
        <w:rPr>
          <w:rFonts w:ascii="宋体" w:hAnsi="宋体" w:eastAsia="宋体" w:cs="宋体"/>
          <w:color w:val="auto"/>
          <w:sz w:val="23"/>
          <w:szCs w:val="23"/>
          <w:highlight w:val="none"/>
        </w:rPr>
        <w:t xml:space="preserve">  </w:t>
      </w:r>
      <w:r>
        <w:rPr>
          <w:rFonts w:ascii="宋体" w:hAnsi="宋体" w:eastAsia="宋体" w:cs="宋体"/>
          <w:color w:val="auto"/>
          <w:spacing w:val="7"/>
          <w:sz w:val="22"/>
          <w:szCs w:val="22"/>
          <w:highlight w:val="none"/>
        </w:rPr>
        <w:t>从业人员</w:t>
      </w:r>
      <w:r>
        <w:rPr>
          <w:rFonts w:ascii="宋体" w:hAnsi="宋体" w:eastAsia="宋体" w:cs="宋体"/>
          <w:color w:val="auto"/>
          <w:spacing w:val="7"/>
          <w:sz w:val="22"/>
          <w:szCs w:val="22"/>
          <w:highlight w:val="none"/>
          <w:u w:val="single" w:color="auto"/>
        </w:rPr>
        <w:t xml:space="preserve">      </w:t>
      </w:r>
      <w:r>
        <w:rPr>
          <w:rFonts w:ascii="宋体" w:hAnsi="宋体" w:eastAsia="宋体" w:cs="宋体"/>
          <w:color w:val="auto"/>
          <w:spacing w:val="-100"/>
          <w:sz w:val="22"/>
          <w:szCs w:val="22"/>
          <w:highlight w:val="none"/>
        </w:rPr>
        <w:t xml:space="preserve"> </w:t>
      </w:r>
      <w:r>
        <w:rPr>
          <w:rFonts w:ascii="宋体" w:hAnsi="宋体" w:eastAsia="宋体" w:cs="宋体"/>
          <w:color w:val="auto"/>
          <w:spacing w:val="7"/>
          <w:sz w:val="22"/>
          <w:szCs w:val="22"/>
          <w:highlight w:val="none"/>
        </w:rPr>
        <w:t>人，营业收入为</w:t>
      </w:r>
      <w:r>
        <w:rPr>
          <w:rFonts w:ascii="宋体" w:hAnsi="宋体" w:eastAsia="宋体" w:cs="宋体"/>
          <w:color w:val="auto"/>
          <w:spacing w:val="7"/>
          <w:sz w:val="22"/>
          <w:szCs w:val="22"/>
          <w:highlight w:val="none"/>
          <w:u w:val="single" w:color="auto"/>
        </w:rPr>
        <w:t xml:space="preserve">     </w:t>
      </w:r>
      <w:r>
        <w:rPr>
          <w:rFonts w:ascii="宋体" w:hAnsi="宋体" w:eastAsia="宋体" w:cs="宋体"/>
          <w:color w:val="auto"/>
          <w:spacing w:val="6"/>
          <w:sz w:val="22"/>
          <w:szCs w:val="22"/>
          <w:highlight w:val="none"/>
        </w:rPr>
        <w:t>万元，资产总额为</w:t>
      </w:r>
      <w:r>
        <w:rPr>
          <w:rFonts w:ascii="宋体" w:hAnsi="宋体" w:eastAsia="宋体" w:cs="宋体"/>
          <w:color w:val="auto"/>
          <w:spacing w:val="22"/>
          <w:sz w:val="22"/>
          <w:szCs w:val="22"/>
          <w:highlight w:val="none"/>
          <w:u w:val="single" w:color="auto"/>
        </w:rPr>
        <w:t xml:space="preserve">    </w:t>
      </w:r>
      <w:r>
        <w:rPr>
          <w:rFonts w:ascii="宋体" w:hAnsi="宋体" w:eastAsia="宋体" w:cs="宋体"/>
          <w:color w:val="auto"/>
          <w:spacing w:val="-99"/>
          <w:sz w:val="22"/>
          <w:szCs w:val="22"/>
          <w:highlight w:val="none"/>
        </w:rPr>
        <w:t xml:space="preserve"> </w:t>
      </w:r>
      <w:r>
        <w:rPr>
          <w:rFonts w:ascii="宋体" w:hAnsi="宋体" w:eastAsia="宋体" w:cs="宋体"/>
          <w:color w:val="auto"/>
          <w:spacing w:val="6"/>
          <w:sz w:val="22"/>
          <w:szCs w:val="22"/>
          <w:highlight w:val="none"/>
        </w:rPr>
        <w:t xml:space="preserve">万元，属于 </w:t>
      </w:r>
      <w:r>
        <w:rPr>
          <w:rFonts w:ascii="宋体" w:hAnsi="宋体" w:eastAsia="宋体" w:cs="宋体"/>
          <w:color w:val="auto"/>
          <w:spacing w:val="-19"/>
          <w:sz w:val="23"/>
          <w:szCs w:val="23"/>
          <w:highlight w:val="none"/>
          <w:u w:val="single" w:color="auto"/>
        </w:rPr>
        <w:t xml:space="preserve"> </w:t>
      </w:r>
      <w:r>
        <w:rPr>
          <w:rFonts w:ascii="宋体" w:hAnsi="宋体" w:eastAsia="宋体" w:cs="宋体"/>
          <w:i/>
          <w:iCs/>
          <w:color w:val="auto"/>
          <w:spacing w:val="6"/>
          <w:sz w:val="23"/>
          <w:szCs w:val="23"/>
          <w:highlight w:val="none"/>
          <w:u w:val="single" w:color="auto"/>
        </w:rPr>
        <w:t>(中型企业、小型</w:t>
      </w:r>
      <w:r>
        <w:rPr>
          <w:rFonts w:ascii="宋体" w:hAnsi="宋体" w:eastAsia="宋体" w:cs="宋体"/>
          <w:color w:val="auto"/>
          <w:sz w:val="23"/>
          <w:szCs w:val="23"/>
          <w:highlight w:val="none"/>
        </w:rPr>
        <w:t xml:space="preserve"> </w:t>
      </w:r>
      <w:r>
        <w:rPr>
          <w:rFonts w:ascii="宋体" w:hAnsi="宋体" w:eastAsia="宋体" w:cs="宋体"/>
          <w:i/>
          <w:iCs/>
          <w:color w:val="auto"/>
          <w:spacing w:val="20"/>
          <w:sz w:val="23"/>
          <w:szCs w:val="23"/>
          <w:highlight w:val="none"/>
          <w:u w:val="single" w:color="auto"/>
        </w:rPr>
        <w:t>企业、微型企业)</w:t>
      </w:r>
      <w:r>
        <w:rPr>
          <w:rFonts w:ascii="宋体" w:hAnsi="宋体" w:eastAsia="宋体" w:cs="宋体"/>
          <w:i/>
          <w:iCs/>
          <w:color w:val="auto"/>
          <w:spacing w:val="20"/>
          <w:sz w:val="23"/>
          <w:szCs w:val="23"/>
          <w:highlight w:val="none"/>
        </w:rPr>
        <w:t>;</w:t>
      </w:r>
    </w:p>
    <w:p w14:paraId="7F04E751">
      <w:pPr>
        <w:spacing w:before="1" w:line="403" w:lineRule="auto"/>
        <w:ind w:left="20" w:right="103" w:firstLine="449"/>
        <w:rPr>
          <w:rFonts w:ascii="宋体" w:hAnsi="宋体" w:eastAsia="宋体" w:cs="宋体"/>
          <w:color w:val="auto"/>
          <w:sz w:val="22"/>
          <w:szCs w:val="22"/>
          <w:highlight w:val="none"/>
        </w:rPr>
      </w:pPr>
      <w:r>
        <w:rPr>
          <w:rFonts w:ascii="宋体" w:hAnsi="宋体" w:eastAsia="宋体" w:cs="宋体"/>
          <w:color w:val="auto"/>
          <w:spacing w:val="-7"/>
          <w:sz w:val="24"/>
          <w:szCs w:val="24"/>
          <w:highlight w:val="none"/>
        </w:rPr>
        <w:t>为本标的提供的服务人员</w:t>
      </w:r>
      <w:r>
        <w:rPr>
          <w:rFonts w:ascii="宋体" w:hAnsi="宋体" w:eastAsia="宋体" w:cs="宋体"/>
          <w:color w:val="auto"/>
          <w:spacing w:val="-7"/>
          <w:sz w:val="24"/>
          <w:szCs w:val="24"/>
          <w:highlight w:val="none"/>
          <w:u w:val="single" w:color="auto"/>
        </w:rPr>
        <w:t xml:space="preserve">   </w:t>
      </w:r>
      <w:r>
        <w:rPr>
          <w:rFonts w:ascii="宋体" w:hAnsi="宋体" w:eastAsia="宋体" w:cs="宋体"/>
          <w:color w:val="auto"/>
          <w:spacing w:val="-83"/>
          <w:sz w:val="24"/>
          <w:szCs w:val="24"/>
          <w:highlight w:val="none"/>
        </w:rPr>
        <w:t xml:space="preserve"> </w:t>
      </w:r>
      <w:r>
        <w:rPr>
          <w:rFonts w:ascii="宋体" w:hAnsi="宋体" w:eastAsia="宋体" w:cs="宋体"/>
          <w:color w:val="auto"/>
          <w:spacing w:val="-7"/>
          <w:sz w:val="24"/>
          <w:szCs w:val="24"/>
          <w:highlight w:val="none"/>
        </w:rPr>
        <w:t>人，其中与本企业签订劳动合同</w:t>
      </w:r>
      <w:r>
        <w:rPr>
          <w:rFonts w:ascii="宋体" w:hAnsi="宋体" w:eastAsia="宋体" w:cs="宋体"/>
          <w:color w:val="auto"/>
          <w:spacing w:val="9"/>
          <w:sz w:val="24"/>
          <w:szCs w:val="24"/>
          <w:highlight w:val="none"/>
          <w:u w:val="single" w:color="auto"/>
        </w:rPr>
        <w:t xml:space="preserve">   </w:t>
      </w:r>
      <w:r>
        <w:rPr>
          <w:rFonts w:ascii="宋体" w:hAnsi="宋体" w:eastAsia="宋体" w:cs="宋体"/>
          <w:color w:val="auto"/>
          <w:spacing w:val="-108"/>
          <w:sz w:val="24"/>
          <w:szCs w:val="24"/>
          <w:highlight w:val="none"/>
        </w:rPr>
        <w:t xml:space="preserve"> </w:t>
      </w:r>
      <w:r>
        <w:rPr>
          <w:rFonts w:ascii="宋体" w:hAnsi="宋体" w:eastAsia="宋体" w:cs="宋体"/>
          <w:color w:val="auto"/>
          <w:spacing w:val="-7"/>
          <w:sz w:val="24"/>
          <w:szCs w:val="24"/>
          <w:highlight w:val="none"/>
        </w:rPr>
        <w:t>人，其他人员</w:t>
      </w:r>
      <w:r>
        <w:rPr>
          <w:rFonts w:ascii="宋体" w:hAnsi="宋体" w:eastAsia="宋体" w:cs="宋体"/>
          <w:color w:val="auto"/>
          <w:spacing w:val="9"/>
          <w:sz w:val="24"/>
          <w:szCs w:val="24"/>
          <w:highlight w:val="none"/>
          <w:u w:val="single" w:color="auto"/>
        </w:rPr>
        <w:t xml:space="preserve">   </w:t>
      </w:r>
      <w:r>
        <w:rPr>
          <w:rFonts w:ascii="宋体" w:hAnsi="宋体" w:eastAsia="宋体" w:cs="宋体"/>
          <w:color w:val="auto"/>
          <w:spacing w:val="-7"/>
          <w:sz w:val="24"/>
          <w:szCs w:val="24"/>
          <w:highlight w:val="none"/>
        </w:rPr>
        <w:t>人。</w:t>
      </w:r>
      <w:r>
        <w:rPr>
          <w:rFonts w:ascii="宋体" w:hAnsi="宋体" w:eastAsia="宋体" w:cs="宋体"/>
          <w:color w:val="auto"/>
          <w:spacing w:val="1"/>
          <w:sz w:val="24"/>
          <w:szCs w:val="24"/>
          <w:highlight w:val="none"/>
        </w:rPr>
        <w:t xml:space="preserve"> </w:t>
      </w:r>
      <w:r>
        <w:rPr>
          <w:rFonts w:ascii="宋体" w:hAnsi="宋体" w:eastAsia="宋体" w:cs="宋体"/>
          <w:color w:val="auto"/>
          <w:spacing w:val="23"/>
          <w:sz w:val="22"/>
          <w:szCs w:val="22"/>
          <w:highlight w:val="none"/>
        </w:rPr>
        <w:t>有其他人员的不符合中小企业扶持政策(适用于服务采购项目);</w:t>
      </w:r>
    </w:p>
    <w:p w14:paraId="6B4331EE">
      <w:pPr>
        <w:spacing w:before="12" w:line="391" w:lineRule="auto"/>
        <w:ind w:left="20" w:right="90" w:firstLine="449"/>
        <w:rPr>
          <w:rFonts w:ascii="宋体" w:hAnsi="宋体" w:eastAsia="宋体" w:cs="宋体"/>
          <w:color w:val="auto"/>
          <w:sz w:val="23"/>
          <w:szCs w:val="23"/>
          <w:highlight w:val="none"/>
        </w:rPr>
      </w:pPr>
      <w:r>
        <w:rPr>
          <w:rFonts w:ascii="Times New Roman" w:hAnsi="Times New Roman" w:eastAsia="Times New Roman" w:cs="Times New Roman"/>
          <w:color w:val="auto"/>
          <w:spacing w:val="-2"/>
          <w:sz w:val="22"/>
          <w:szCs w:val="22"/>
          <w:highlight w:val="none"/>
        </w:rPr>
        <w:t xml:space="preserve">2.  </w:t>
      </w:r>
      <w:r>
        <w:rPr>
          <w:rFonts w:ascii="宋体" w:hAnsi="宋体" w:eastAsia="宋体" w:cs="宋体"/>
          <w:color w:val="auto"/>
          <w:spacing w:val="-2"/>
          <w:sz w:val="23"/>
          <w:szCs w:val="23"/>
          <w:highlight w:val="none"/>
          <w:u w:val="single" w:color="auto"/>
        </w:rPr>
        <w:t xml:space="preserve">  </w:t>
      </w:r>
      <w:r>
        <w:rPr>
          <w:rFonts w:ascii="宋体" w:hAnsi="宋体" w:eastAsia="宋体" w:cs="宋体"/>
          <w:i/>
          <w:iCs/>
          <w:color w:val="auto"/>
          <w:spacing w:val="-2"/>
          <w:sz w:val="23"/>
          <w:szCs w:val="23"/>
          <w:highlight w:val="none"/>
          <w:u w:val="single" w:color="auto"/>
        </w:rPr>
        <w:t>(标的名称)</w:t>
      </w:r>
      <w:r>
        <w:rPr>
          <w:rFonts w:ascii="宋体" w:hAnsi="宋体" w:eastAsia="宋体" w:cs="宋体"/>
          <w:color w:val="auto"/>
          <w:spacing w:val="-2"/>
          <w:sz w:val="23"/>
          <w:szCs w:val="23"/>
          <w:highlight w:val="none"/>
        </w:rPr>
        <w:t xml:space="preserve"> </w:t>
      </w:r>
      <w:r>
        <w:rPr>
          <w:rFonts w:ascii="宋体" w:hAnsi="宋体" w:eastAsia="宋体" w:cs="宋体"/>
          <w:i/>
          <w:iCs/>
          <w:color w:val="auto"/>
          <w:spacing w:val="-2"/>
          <w:sz w:val="23"/>
          <w:szCs w:val="23"/>
          <w:highlight w:val="none"/>
        </w:rPr>
        <w:t>,</w:t>
      </w:r>
      <w:r>
        <w:rPr>
          <w:rFonts w:ascii="宋体" w:hAnsi="宋体" w:eastAsia="宋体" w:cs="宋体"/>
          <w:color w:val="auto"/>
          <w:spacing w:val="-28"/>
          <w:sz w:val="23"/>
          <w:szCs w:val="23"/>
          <w:highlight w:val="none"/>
        </w:rPr>
        <w:t xml:space="preserve"> </w:t>
      </w:r>
      <w:r>
        <w:rPr>
          <w:rFonts w:ascii="宋体" w:hAnsi="宋体" w:eastAsia="宋体" w:cs="宋体"/>
          <w:i/>
          <w:iCs/>
          <w:color w:val="auto"/>
          <w:spacing w:val="-2"/>
          <w:sz w:val="23"/>
          <w:szCs w:val="23"/>
          <w:highlight w:val="none"/>
        </w:rPr>
        <w:t>属</w:t>
      </w:r>
      <w:r>
        <w:rPr>
          <w:rFonts w:ascii="宋体" w:hAnsi="宋体" w:eastAsia="宋体" w:cs="宋体"/>
          <w:color w:val="auto"/>
          <w:spacing w:val="-54"/>
          <w:sz w:val="23"/>
          <w:szCs w:val="23"/>
          <w:highlight w:val="none"/>
        </w:rPr>
        <w:t xml:space="preserve"> </w:t>
      </w:r>
      <w:r>
        <w:rPr>
          <w:rFonts w:ascii="宋体" w:hAnsi="宋体" w:eastAsia="宋体" w:cs="宋体"/>
          <w:i/>
          <w:iCs/>
          <w:color w:val="auto"/>
          <w:spacing w:val="-2"/>
          <w:sz w:val="23"/>
          <w:szCs w:val="23"/>
          <w:highlight w:val="none"/>
        </w:rPr>
        <w:t>于</w:t>
      </w:r>
      <w:r>
        <w:rPr>
          <w:rFonts w:ascii="宋体" w:hAnsi="宋体" w:eastAsia="宋体" w:cs="宋体"/>
          <w:color w:val="auto"/>
          <w:spacing w:val="43"/>
          <w:sz w:val="23"/>
          <w:szCs w:val="23"/>
          <w:highlight w:val="none"/>
        </w:rPr>
        <w:t xml:space="preserve"> </w:t>
      </w:r>
      <w:r>
        <w:rPr>
          <w:rFonts w:ascii="宋体" w:hAnsi="宋体" w:eastAsia="宋体" w:cs="宋体"/>
          <w:color w:val="auto"/>
          <w:spacing w:val="-2"/>
          <w:sz w:val="23"/>
          <w:szCs w:val="23"/>
          <w:highlight w:val="none"/>
          <w:u w:val="single" w:color="auto"/>
        </w:rPr>
        <w:t xml:space="preserve"> </w:t>
      </w:r>
      <w:r>
        <w:rPr>
          <w:rFonts w:ascii="宋体" w:hAnsi="宋体" w:eastAsia="宋体" w:cs="宋体"/>
          <w:i/>
          <w:iCs/>
          <w:color w:val="auto"/>
          <w:spacing w:val="-2"/>
          <w:sz w:val="23"/>
          <w:szCs w:val="23"/>
          <w:highlight w:val="none"/>
          <w:u w:val="single" w:color="auto"/>
        </w:rPr>
        <w:t>(采购文件中明确的所属行业)</w:t>
      </w:r>
      <w:r>
        <w:rPr>
          <w:rFonts w:ascii="宋体" w:hAnsi="宋体" w:eastAsia="宋体" w:cs="宋体"/>
          <w:color w:val="auto"/>
          <w:spacing w:val="-32"/>
          <w:sz w:val="23"/>
          <w:szCs w:val="23"/>
          <w:highlight w:val="none"/>
        </w:rPr>
        <w:t xml:space="preserve"> </w:t>
      </w:r>
      <w:r>
        <w:rPr>
          <w:rFonts w:ascii="宋体" w:hAnsi="宋体" w:eastAsia="宋体" w:cs="宋体"/>
          <w:i/>
          <w:iCs/>
          <w:color w:val="auto"/>
          <w:spacing w:val="-2"/>
          <w:sz w:val="23"/>
          <w:szCs w:val="23"/>
          <w:highlight w:val="none"/>
        </w:rPr>
        <w:t>;承接企业为</w:t>
      </w:r>
      <w:r>
        <w:rPr>
          <w:rFonts w:ascii="宋体" w:hAnsi="宋体" w:eastAsia="宋体" w:cs="宋体"/>
          <w:color w:val="auto"/>
          <w:spacing w:val="-26"/>
          <w:sz w:val="23"/>
          <w:szCs w:val="23"/>
          <w:highlight w:val="none"/>
          <w:u w:val="single" w:color="auto"/>
        </w:rPr>
        <w:t xml:space="preserve"> </w:t>
      </w:r>
      <w:r>
        <w:rPr>
          <w:rFonts w:ascii="宋体" w:hAnsi="宋体" w:eastAsia="宋体" w:cs="宋体"/>
          <w:i/>
          <w:iCs/>
          <w:color w:val="auto"/>
          <w:spacing w:val="-2"/>
          <w:sz w:val="23"/>
          <w:szCs w:val="23"/>
          <w:highlight w:val="none"/>
          <w:u w:val="single" w:color="auto"/>
        </w:rPr>
        <w:t>(</w:t>
      </w:r>
      <w:r>
        <w:rPr>
          <w:rFonts w:ascii="宋体" w:hAnsi="宋体" w:eastAsia="宋体" w:cs="宋体"/>
          <w:color w:val="auto"/>
          <w:spacing w:val="-42"/>
          <w:sz w:val="23"/>
          <w:szCs w:val="23"/>
          <w:highlight w:val="none"/>
          <w:u w:val="single" w:color="auto"/>
        </w:rPr>
        <w:t xml:space="preserve"> </w:t>
      </w:r>
      <w:r>
        <w:rPr>
          <w:rFonts w:ascii="宋体" w:hAnsi="宋体" w:eastAsia="宋体" w:cs="宋体"/>
          <w:i/>
          <w:iCs/>
          <w:color w:val="auto"/>
          <w:spacing w:val="-2"/>
          <w:sz w:val="23"/>
          <w:szCs w:val="23"/>
          <w:highlight w:val="none"/>
          <w:u w:val="single" w:color="auto"/>
        </w:rPr>
        <w:t>企</w:t>
      </w:r>
      <w:r>
        <w:rPr>
          <w:rFonts w:ascii="宋体" w:hAnsi="宋体" w:eastAsia="宋体" w:cs="宋体"/>
          <w:color w:val="auto"/>
          <w:spacing w:val="-44"/>
          <w:sz w:val="23"/>
          <w:szCs w:val="23"/>
          <w:highlight w:val="none"/>
          <w:u w:val="single" w:color="auto"/>
        </w:rPr>
        <w:t xml:space="preserve"> </w:t>
      </w:r>
      <w:r>
        <w:rPr>
          <w:rFonts w:ascii="宋体" w:hAnsi="宋体" w:eastAsia="宋体" w:cs="宋体"/>
          <w:i/>
          <w:iCs/>
          <w:color w:val="auto"/>
          <w:spacing w:val="-2"/>
          <w:sz w:val="23"/>
          <w:szCs w:val="23"/>
          <w:highlight w:val="none"/>
          <w:u w:val="single" w:color="auto"/>
        </w:rPr>
        <w:t>业</w:t>
      </w:r>
      <w:r>
        <w:rPr>
          <w:rFonts w:ascii="宋体" w:hAnsi="宋体" w:eastAsia="宋体" w:cs="宋体"/>
          <w:color w:val="auto"/>
          <w:spacing w:val="-41"/>
          <w:sz w:val="23"/>
          <w:szCs w:val="23"/>
          <w:highlight w:val="none"/>
          <w:u w:val="single" w:color="auto"/>
        </w:rPr>
        <w:t xml:space="preserve"> </w:t>
      </w:r>
      <w:r>
        <w:rPr>
          <w:rFonts w:ascii="宋体" w:hAnsi="宋体" w:eastAsia="宋体" w:cs="宋体"/>
          <w:i/>
          <w:iCs/>
          <w:color w:val="auto"/>
          <w:spacing w:val="-3"/>
          <w:sz w:val="23"/>
          <w:szCs w:val="23"/>
          <w:highlight w:val="none"/>
          <w:u w:val="single" w:color="auto"/>
        </w:rPr>
        <w:t>名</w:t>
      </w:r>
      <w:r>
        <w:rPr>
          <w:rFonts w:ascii="宋体" w:hAnsi="宋体" w:eastAsia="宋体" w:cs="宋体"/>
          <w:color w:val="auto"/>
          <w:spacing w:val="-44"/>
          <w:sz w:val="23"/>
          <w:szCs w:val="23"/>
          <w:highlight w:val="none"/>
          <w:u w:val="single" w:color="auto"/>
        </w:rPr>
        <w:t xml:space="preserve"> </w:t>
      </w:r>
      <w:r>
        <w:rPr>
          <w:rFonts w:ascii="宋体" w:hAnsi="宋体" w:eastAsia="宋体" w:cs="宋体"/>
          <w:i/>
          <w:iCs/>
          <w:color w:val="auto"/>
          <w:spacing w:val="-3"/>
          <w:sz w:val="23"/>
          <w:szCs w:val="23"/>
          <w:highlight w:val="none"/>
          <w:u w:val="single" w:color="auto"/>
        </w:rPr>
        <w:t>称</w:t>
      </w:r>
      <w:r>
        <w:rPr>
          <w:rFonts w:ascii="宋体" w:hAnsi="宋体" w:eastAsia="宋体" w:cs="宋体"/>
          <w:color w:val="auto"/>
          <w:spacing w:val="-45"/>
          <w:sz w:val="23"/>
          <w:szCs w:val="23"/>
          <w:highlight w:val="none"/>
          <w:u w:val="single" w:color="auto"/>
        </w:rPr>
        <w:t xml:space="preserve"> </w:t>
      </w:r>
      <w:r>
        <w:rPr>
          <w:rFonts w:ascii="宋体" w:hAnsi="宋体" w:eastAsia="宋体" w:cs="宋体"/>
          <w:i/>
          <w:iCs/>
          <w:color w:val="auto"/>
          <w:spacing w:val="-3"/>
          <w:sz w:val="23"/>
          <w:szCs w:val="23"/>
          <w:highlight w:val="none"/>
        </w:rPr>
        <w:t>),</w:t>
      </w:r>
      <w:r>
        <w:rPr>
          <w:rFonts w:ascii="宋体" w:hAnsi="宋体" w:eastAsia="宋体" w:cs="宋体"/>
          <w:color w:val="auto"/>
          <w:sz w:val="23"/>
          <w:szCs w:val="23"/>
          <w:highlight w:val="none"/>
        </w:rPr>
        <w:t xml:space="preserve">  </w:t>
      </w:r>
      <w:r>
        <w:rPr>
          <w:rFonts w:ascii="宋体" w:hAnsi="宋体" w:eastAsia="宋体" w:cs="宋体"/>
          <w:color w:val="auto"/>
          <w:spacing w:val="10"/>
          <w:sz w:val="22"/>
          <w:szCs w:val="22"/>
          <w:highlight w:val="none"/>
        </w:rPr>
        <w:t>从业人员</w:t>
      </w:r>
      <w:r>
        <w:rPr>
          <w:rFonts w:ascii="宋体" w:hAnsi="宋体" w:eastAsia="宋体" w:cs="宋体"/>
          <w:color w:val="auto"/>
          <w:spacing w:val="10"/>
          <w:sz w:val="22"/>
          <w:szCs w:val="22"/>
          <w:highlight w:val="none"/>
          <w:u w:val="single" w:color="auto"/>
        </w:rPr>
        <w:t xml:space="preserve">      </w:t>
      </w:r>
      <w:r>
        <w:rPr>
          <w:rFonts w:ascii="宋体" w:hAnsi="宋体" w:eastAsia="宋体" w:cs="宋体"/>
          <w:color w:val="auto"/>
          <w:spacing w:val="10"/>
          <w:sz w:val="22"/>
          <w:szCs w:val="22"/>
          <w:highlight w:val="none"/>
        </w:rPr>
        <w:t>人，营业收入为</w:t>
      </w:r>
      <w:r>
        <w:rPr>
          <w:rFonts w:ascii="宋体" w:hAnsi="宋体" w:eastAsia="宋体" w:cs="宋体"/>
          <w:color w:val="auto"/>
          <w:spacing w:val="-98"/>
          <w:sz w:val="22"/>
          <w:szCs w:val="22"/>
          <w:highlight w:val="none"/>
        </w:rPr>
        <w:t xml:space="preserve"> </w:t>
      </w:r>
      <w:r>
        <w:rPr>
          <w:rFonts w:ascii="宋体" w:hAnsi="宋体" w:eastAsia="宋体" w:cs="宋体"/>
          <w:color w:val="auto"/>
          <w:spacing w:val="14"/>
          <w:sz w:val="22"/>
          <w:szCs w:val="22"/>
          <w:highlight w:val="none"/>
          <w:u w:val="single" w:color="auto"/>
        </w:rPr>
        <w:t xml:space="preserve">     </w:t>
      </w:r>
      <w:r>
        <w:rPr>
          <w:rFonts w:ascii="宋体" w:hAnsi="宋体" w:eastAsia="宋体" w:cs="宋体"/>
          <w:color w:val="auto"/>
          <w:spacing w:val="-90"/>
          <w:sz w:val="22"/>
          <w:szCs w:val="22"/>
          <w:highlight w:val="none"/>
        </w:rPr>
        <w:t xml:space="preserve"> </w:t>
      </w:r>
      <w:r>
        <w:rPr>
          <w:rFonts w:ascii="宋体" w:hAnsi="宋体" w:eastAsia="宋体" w:cs="宋体"/>
          <w:color w:val="auto"/>
          <w:spacing w:val="10"/>
          <w:sz w:val="22"/>
          <w:szCs w:val="22"/>
          <w:highlight w:val="none"/>
        </w:rPr>
        <w:t>万元，资产总额为</w:t>
      </w:r>
      <w:r>
        <w:rPr>
          <w:rFonts w:ascii="宋体" w:hAnsi="宋体" w:eastAsia="宋体" w:cs="宋体"/>
          <w:color w:val="auto"/>
          <w:spacing w:val="-101"/>
          <w:sz w:val="22"/>
          <w:szCs w:val="22"/>
          <w:highlight w:val="none"/>
        </w:rPr>
        <w:t xml:space="preserve"> </w:t>
      </w:r>
      <w:r>
        <w:rPr>
          <w:rFonts w:ascii="宋体" w:hAnsi="宋体" w:eastAsia="宋体" w:cs="宋体"/>
          <w:color w:val="auto"/>
          <w:spacing w:val="8"/>
          <w:sz w:val="22"/>
          <w:szCs w:val="22"/>
          <w:highlight w:val="none"/>
          <w:u w:val="single" w:color="auto"/>
        </w:rPr>
        <w:t xml:space="preserve">     </w:t>
      </w:r>
      <w:r>
        <w:rPr>
          <w:rFonts w:ascii="宋体" w:hAnsi="宋体" w:eastAsia="宋体" w:cs="宋体"/>
          <w:color w:val="auto"/>
          <w:spacing w:val="-90"/>
          <w:sz w:val="22"/>
          <w:szCs w:val="22"/>
          <w:highlight w:val="none"/>
        </w:rPr>
        <w:t xml:space="preserve"> </w:t>
      </w:r>
      <w:r>
        <w:rPr>
          <w:rFonts w:ascii="宋体" w:hAnsi="宋体" w:eastAsia="宋体" w:cs="宋体"/>
          <w:color w:val="auto"/>
          <w:spacing w:val="10"/>
          <w:sz w:val="22"/>
          <w:szCs w:val="22"/>
          <w:highlight w:val="none"/>
        </w:rPr>
        <w:t>万元，属于</w:t>
      </w:r>
      <w:r>
        <w:rPr>
          <w:rFonts w:ascii="宋体" w:hAnsi="宋体" w:eastAsia="宋体" w:cs="宋体"/>
          <w:i/>
          <w:iCs/>
          <w:color w:val="auto"/>
          <w:spacing w:val="10"/>
          <w:sz w:val="23"/>
          <w:szCs w:val="23"/>
          <w:highlight w:val="none"/>
          <w:u w:val="single" w:color="auto"/>
        </w:rPr>
        <w:t>(中型企业、小型</w:t>
      </w:r>
      <w:r>
        <w:rPr>
          <w:rFonts w:ascii="宋体" w:hAnsi="宋体" w:eastAsia="宋体" w:cs="宋体"/>
          <w:color w:val="auto"/>
          <w:sz w:val="23"/>
          <w:szCs w:val="23"/>
          <w:highlight w:val="none"/>
        </w:rPr>
        <w:t xml:space="preserve"> </w:t>
      </w:r>
      <w:r>
        <w:rPr>
          <w:rFonts w:ascii="宋体" w:hAnsi="宋体" w:eastAsia="宋体" w:cs="宋体"/>
          <w:i/>
          <w:iCs/>
          <w:color w:val="auto"/>
          <w:spacing w:val="20"/>
          <w:sz w:val="23"/>
          <w:szCs w:val="23"/>
          <w:highlight w:val="none"/>
          <w:u w:val="single" w:color="auto"/>
        </w:rPr>
        <w:t>企业、微型企业)</w:t>
      </w:r>
      <w:r>
        <w:rPr>
          <w:rFonts w:ascii="宋体" w:hAnsi="宋体" w:eastAsia="宋体" w:cs="宋体"/>
          <w:i/>
          <w:iCs/>
          <w:color w:val="auto"/>
          <w:spacing w:val="20"/>
          <w:sz w:val="23"/>
          <w:szCs w:val="23"/>
          <w:highlight w:val="none"/>
        </w:rPr>
        <w:t>;</w:t>
      </w:r>
    </w:p>
    <w:p w14:paraId="7EFB7233">
      <w:pPr>
        <w:spacing w:before="1" w:line="446" w:lineRule="auto"/>
        <w:ind w:left="20" w:firstLine="449"/>
        <w:rPr>
          <w:rFonts w:ascii="宋体" w:hAnsi="宋体" w:eastAsia="宋体" w:cs="宋体"/>
          <w:color w:val="auto"/>
          <w:sz w:val="22"/>
          <w:szCs w:val="22"/>
          <w:highlight w:val="none"/>
        </w:rPr>
      </w:pPr>
      <w:r>
        <w:rPr>
          <w:rFonts w:ascii="宋体" w:hAnsi="宋体" w:eastAsia="宋体" w:cs="宋体"/>
          <w:color w:val="auto"/>
          <w:spacing w:val="12"/>
          <w:sz w:val="22"/>
          <w:szCs w:val="22"/>
          <w:highlight w:val="none"/>
        </w:rPr>
        <w:t>为本标的提供的服务人员</w:t>
      </w:r>
      <w:r>
        <w:rPr>
          <w:rFonts w:ascii="宋体" w:hAnsi="宋体" w:eastAsia="宋体" w:cs="宋体"/>
          <w:color w:val="auto"/>
          <w:spacing w:val="-96"/>
          <w:sz w:val="22"/>
          <w:szCs w:val="22"/>
          <w:highlight w:val="none"/>
        </w:rPr>
        <w:t xml:space="preserve"> </w:t>
      </w:r>
      <w:r>
        <w:rPr>
          <w:rFonts w:ascii="宋体" w:hAnsi="宋体" w:eastAsia="宋体" w:cs="宋体"/>
          <w:color w:val="auto"/>
          <w:spacing w:val="30"/>
          <w:sz w:val="22"/>
          <w:szCs w:val="22"/>
          <w:highlight w:val="none"/>
          <w:u w:val="single" w:color="auto"/>
        </w:rPr>
        <w:t xml:space="preserve">   </w:t>
      </w:r>
      <w:r>
        <w:rPr>
          <w:rFonts w:ascii="宋体" w:hAnsi="宋体" w:eastAsia="宋体" w:cs="宋体"/>
          <w:color w:val="auto"/>
          <w:spacing w:val="-100"/>
          <w:sz w:val="22"/>
          <w:szCs w:val="22"/>
          <w:highlight w:val="none"/>
        </w:rPr>
        <w:t xml:space="preserve"> </w:t>
      </w:r>
      <w:r>
        <w:rPr>
          <w:rFonts w:ascii="宋体" w:hAnsi="宋体" w:eastAsia="宋体" w:cs="宋体"/>
          <w:color w:val="auto"/>
          <w:spacing w:val="12"/>
          <w:sz w:val="22"/>
          <w:szCs w:val="22"/>
          <w:highlight w:val="none"/>
        </w:rPr>
        <w:t>人，其中与本企业签订劳动合同</w:t>
      </w:r>
      <w:r>
        <w:rPr>
          <w:rFonts w:ascii="宋体" w:hAnsi="宋体" w:eastAsia="宋体" w:cs="宋体"/>
          <w:color w:val="auto"/>
          <w:spacing w:val="-110"/>
          <w:sz w:val="22"/>
          <w:szCs w:val="22"/>
          <w:highlight w:val="none"/>
        </w:rPr>
        <w:t xml:space="preserve"> </w:t>
      </w:r>
      <w:r>
        <w:rPr>
          <w:rFonts w:ascii="宋体" w:hAnsi="宋体" w:eastAsia="宋体" w:cs="宋体"/>
          <w:color w:val="auto"/>
          <w:spacing w:val="2"/>
          <w:sz w:val="22"/>
          <w:szCs w:val="22"/>
          <w:highlight w:val="none"/>
          <w:u w:val="single" w:color="auto"/>
        </w:rPr>
        <w:t xml:space="preserve">    </w:t>
      </w:r>
      <w:r>
        <w:rPr>
          <w:rFonts w:ascii="宋体" w:hAnsi="宋体" w:eastAsia="宋体" w:cs="宋体"/>
          <w:color w:val="auto"/>
          <w:spacing w:val="-88"/>
          <w:sz w:val="22"/>
          <w:szCs w:val="22"/>
          <w:highlight w:val="none"/>
        </w:rPr>
        <w:t xml:space="preserve"> </w:t>
      </w:r>
      <w:r>
        <w:rPr>
          <w:rFonts w:ascii="宋体" w:hAnsi="宋体" w:eastAsia="宋体" w:cs="宋体"/>
          <w:color w:val="auto"/>
          <w:spacing w:val="12"/>
          <w:sz w:val="22"/>
          <w:szCs w:val="22"/>
          <w:highlight w:val="none"/>
        </w:rPr>
        <w:t>人，其他人员</w:t>
      </w:r>
      <w:r>
        <w:rPr>
          <w:rFonts w:ascii="宋体" w:hAnsi="宋体" w:eastAsia="宋体" w:cs="宋体"/>
          <w:color w:val="auto"/>
          <w:spacing w:val="12"/>
          <w:sz w:val="22"/>
          <w:szCs w:val="22"/>
          <w:highlight w:val="none"/>
          <w:u w:val="single" w:color="auto"/>
        </w:rPr>
        <w:t xml:space="preserve">   </w:t>
      </w:r>
      <w:r>
        <w:rPr>
          <w:rFonts w:ascii="宋体" w:hAnsi="宋体" w:eastAsia="宋体" w:cs="宋体"/>
          <w:color w:val="auto"/>
          <w:spacing w:val="-90"/>
          <w:sz w:val="22"/>
          <w:szCs w:val="22"/>
          <w:highlight w:val="none"/>
        </w:rPr>
        <w:t xml:space="preserve"> </w:t>
      </w:r>
      <w:r>
        <w:rPr>
          <w:rFonts w:ascii="宋体" w:hAnsi="宋体" w:eastAsia="宋体" w:cs="宋体"/>
          <w:color w:val="auto"/>
          <w:spacing w:val="12"/>
          <w:sz w:val="22"/>
          <w:szCs w:val="22"/>
          <w:highlight w:val="none"/>
        </w:rPr>
        <w:t>人。</w:t>
      </w:r>
      <w:r>
        <w:rPr>
          <w:rFonts w:ascii="宋体" w:hAnsi="宋体" w:eastAsia="宋体" w:cs="宋体"/>
          <w:color w:val="auto"/>
          <w:sz w:val="22"/>
          <w:szCs w:val="22"/>
          <w:highlight w:val="none"/>
        </w:rPr>
        <w:t xml:space="preserve"> </w:t>
      </w:r>
      <w:r>
        <w:rPr>
          <w:rFonts w:ascii="宋体" w:hAnsi="宋体" w:eastAsia="宋体" w:cs="宋体"/>
          <w:color w:val="auto"/>
          <w:spacing w:val="23"/>
          <w:sz w:val="22"/>
          <w:szCs w:val="22"/>
          <w:highlight w:val="none"/>
        </w:rPr>
        <w:t>有其他人员的不符合中小企业扶持政策(适用于服务采购项目);</w:t>
      </w:r>
    </w:p>
    <w:p w14:paraId="0C697868">
      <w:pPr>
        <w:spacing w:before="27" w:line="60" w:lineRule="exact"/>
        <w:ind w:firstLine="520"/>
        <w:rPr>
          <w:color w:val="auto"/>
          <w:highlight w:val="none"/>
        </w:rPr>
      </w:pPr>
      <w:r>
        <w:rPr>
          <w:color w:val="auto"/>
          <w:position w:val="-1"/>
          <w:highlight w:val="none"/>
        </w:rPr>
        <w:drawing>
          <wp:inline distT="0" distB="0" distL="0" distR="0">
            <wp:extent cx="292100" cy="38100"/>
            <wp:effectExtent l="0" t="0" r="12700" b="0"/>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79"/>
                    <a:stretch>
                      <a:fillRect/>
                    </a:stretch>
                  </pic:blipFill>
                  <pic:spPr>
                    <a:xfrm>
                      <a:off x="0" y="0"/>
                      <a:ext cx="292134" cy="38175"/>
                    </a:xfrm>
                    <a:prstGeom prst="rect">
                      <a:avLst/>
                    </a:prstGeom>
                  </pic:spPr>
                </pic:pic>
              </a:graphicData>
            </a:graphic>
          </wp:inline>
        </w:drawing>
      </w:r>
    </w:p>
    <w:p w14:paraId="0C4EFAEE">
      <w:pPr>
        <w:pStyle w:val="2"/>
        <w:spacing w:line="284" w:lineRule="auto"/>
        <w:rPr>
          <w:color w:val="auto"/>
          <w:highlight w:val="none"/>
        </w:rPr>
      </w:pPr>
    </w:p>
    <w:p w14:paraId="5930FF09">
      <w:pPr>
        <w:spacing w:before="72" w:line="424" w:lineRule="auto"/>
        <w:ind w:left="20" w:right="199" w:firstLine="449"/>
        <w:rPr>
          <w:rFonts w:ascii="宋体" w:hAnsi="宋体" w:eastAsia="宋体" w:cs="宋体"/>
          <w:color w:val="auto"/>
          <w:sz w:val="22"/>
          <w:szCs w:val="22"/>
          <w:highlight w:val="none"/>
        </w:rPr>
      </w:pPr>
      <w:r>
        <w:rPr>
          <w:rFonts w:ascii="宋体" w:hAnsi="宋体" w:eastAsia="宋体" w:cs="宋体"/>
          <w:color w:val="auto"/>
          <w:spacing w:val="17"/>
          <w:sz w:val="22"/>
          <w:szCs w:val="22"/>
          <w:highlight w:val="none"/>
        </w:rPr>
        <w:t>以上企业，不属于大企业的分支机构，不存在控股股东为</w:t>
      </w:r>
      <w:r>
        <w:rPr>
          <w:rFonts w:ascii="宋体" w:hAnsi="宋体" w:eastAsia="宋体" w:cs="宋体"/>
          <w:color w:val="auto"/>
          <w:spacing w:val="16"/>
          <w:sz w:val="22"/>
          <w:szCs w:val="22"/>
          <w:highlight w:val="none"/>
        </w:rPr>
        <w:t>大企业的情形，也不存在与</w:t>
      </w:r>
      <w:r>
        <w:rPr>
          <w:rFonts w:ascii="宋体" w:hAnsi="宋体" w:eastAsia="宋体" w:cs="宋体"/>
          <w:color w:val="auto"/>
          <w:sz w:val="22"/>
          <w:szCs w:val="22"/>
          <w:highlight w:val="none"/>
        </w:rPr>
        <w:t xml:space="preserve"> </w:t>
      </w:r>
      <w:r>
        <w:rPr>
          <w:rFonts w:ascii="宋体" w:hAnsi="宋体" w:eastAsia="宋体" w:cs="宋体"/>
          <w:color w:val="auto"/>
          <w:spacing w:val="13"/>
          <w:sz w:val="22"/>
          <w:szCs w:val="22"/>
          <w:highlight w:val="none"/>
        </w:rPr>
        <w:t>大企业的负责人为同一人的情形。</w:t>
      </w:r>
    </w:p>
    <w:p w14:paraId="1659C45D">
      <w:pPr>
        <w:spacing w:before="1" w:line="218" w:lineRule="auto"/>
        <w:ind w:left="470"/>
        <w:rPr>
          <w:rFonts w:ascii="宋体" w:hAnsi="宋体" w:eastAsia="宋体" w:cs="宋体"/>
          <w:color w:val="auto"/>
          <w:sz w:val="22"/>
          <w:szCs w:val="22"/>
          <w:highlight w:val="none"/>
        </w:rPr>
      </w:pPr>
      <w:r>
        <w:rPr>
          <w:rFonts w:ascii="宋体" w:hAnsi="宋体" w:eastAsia="宋体" w:cs="宋体"/>
          <w:color w:val="auto"/>
          <w:spacing w:val="14"/>
          <w:sz w:val="22"/>
          <w:szCs w:val="22"/>
          <w:highlight w:val="none"/>
        </w:rPr>
        <w:t>本企业对上述声明内容的真实性负责。如有虚假，将依法承担相应责任。</w:t>
      </w:r>
    </w:p>
    <w:p w14:paraId="06BDE3AE">
      <w:pPr>
        <w:pStyle w:val="2"/>
        <w:spacing w:line="312" w:lineRule="auto"/>
        <w:rPr>
          <w:color w:val="auto"/>
          <w:highlight w:val="none"/>
        </w:rPr>
      </w:pPr>
    </w:p>
    <w:p w14:paraId="1C9A837C">
      <w:pPr>
        <w:pStyle w:val="2"/>
        <w:spacing w:line="312" w:lineRule="auto"/>
        <w:rPr>
          <w:color w:val="auto"/>
          <w:highlight w:val="none"/>
        </w:rPr>
      </w:pPr>
    </w:p>
    <w:p w14:paraId="252871C1">
      <w:pPr>
        <w:spacing w:before="82" w:line="219" w:lineRule="auto"/>
        <w:ind w:left="6050"/>
        <w:rPr>
          <w:rFonts w:ascii="宋体" w:hAnsi="宋体" w:eastAsia="宋体" w:cs="宋体"/>
          <w:color w:val="auto"/>
          <w:sz w:val="25"/>
          <w:szCs w:val="25"/>
          <w:highlight w:val="none"/>
        </w:rPr>
      </w:pPr>
      <w:r>
        <w:rPr>
          <w:rFonts w:ascii="宋体" w:hAnsi="宋体" w:eastAsia="宋体" w:cs="宋体"/>
          <w:color w:val="auto"/>
          <w:spacing w:val="16"/>
          <w:sz w:val="25"/>
          <w:szCs w:val="25"/>
          <w:highlight w:val="none"/>
        </w:rPr>
        <w:t>企业名称(盖章):</w:t>
      </w:r>
    </w:p>
    <w:p w14:paraId="302B3FD1">
      <w:pPr>
        <w:spacing w:before="215" w:line="220" w:lineRule="auto"/>
        <w:ind w:left="6080"/>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日期：</w:t>
      </w:r>
    </w:p>
    <w:p w14:paraId="05206736">
      <w:pPr>
        <w:spacing w:before="57" w:line="220" w:lineRule="auto"/>
        <w:ind w:left="20"/>
        <w:rPr>
          <w:rFonts w:ascii="宋体" w:hAnsi="宋体" w:eastAsia="宋体" w:cs="宋体"/>
          <w:color w:val="auto"/>
          <w:sz w:val="22"/>
          <w:szCs w:val="22"/>
          <w:highlight w:val="none"/>
        </w:rPr>
      </w:pPr>
      <w:r>
        <w:rPr>
          <w:rFonts w:ascii="宋体" w:hAnsi="宋体" w:eastAsia="宋体" w:cs="宋体"/>
          <w:color w:val="auto"/>
          <w:spacing w:val="-17"/>
          <w:sz w:val="22"/>
          <w:szCs w:val="22"/>
          <w:highlight w:val="none"/>
        </w:rPr>
        <w:t>填写时应注意以下事项：</w:t>
      </w:r>
    </w:p>
    <w:p w14:paraId="3A3DBF32">
      <w:pPr>
        <w:spacing w:before="18" w:line="215" w:lineRule="auto"/>
        <w:ind w:left="470"/>
        <w:rPr>
          <w:rFonts w:ascii="宋体" w:hAnsi="宋体" w:eastAsia="宋体" w:cs="宋体"/>
          <w:color w:val="auto"/>
          <w:sz w:val="22"/>
          <w:szCs w:val="22"/>
          <w:highlight w:val="none"/>
        </w:rPr>
      </w:pPr>
      <w:r>
        <w:rPr>
          <w:rFonts w:ascii="宋体" w:hAnsi="宋体" w:eastAsia="宋体" w:cs="宋体"/>
          <w:color w:val="auto"/>
          <w:spacing w:val="-13"/>
          <w:sz w:val="22"/>
          <w:szCs w:val="22"/>
          <w:highlight w:val="none"/>
        </w:rPr>
        <w:t>1.从业人员、营业收入、资产总额填报上一年度数据，</w:t>
      </w:r>
      <w:r>
        <w:rPr>
          <w:rFonts w:ascii="宋体" w:hAnsi="宋体" w:eastAsia="宋体" w:cs="宋体"/>
          <w:color w:val="auto"/>
          <w:spacing w:val="-14"/>
          <w:sz w:val="22"/>
          <w:szCs w:val="22"/>
          <w:highlight w:val="none"/>
        </w:rPr>
        <w:t>无上一年度数据的新成立企业可不填报。</w:t>
      </w:r>
    </w:p>
    <w:p w14:paraId="04204932">
      <w:pPr>
        <w:spacing w:before="1" w:line="227" w:lineRule="auto"/>
        <w:ind w:left="20" w:right="128" w:firstLine="449"/>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2.中小企业应当按照《中小企业划型标准规定》(工信部联企业〔2011〕300号),如实</w:t>
      </w:r>
      <w:r>
        <w:rPr>
          <w:rFonts w:ascii="宋体" w:hAnsi="宋体" w:eastAsia="宋体" w:cs="宋体"/>
          <w:color w:val="auto"/>
          <w:spacing w:val="-5"/>
          <w:sz w:val="22"/>
          <w:szCs w:val="22"/>
          <w:highlight w:val="none"/>
        </w:rPr>
        <w:t>填写并提</w:t>
      </w:r>
      <w:r>
        <w:rPr>
          <w:rFonts w:ascii="宋体" w:hAnsi="宋体" w:eastAsia="宋体" w:cs="宋体"/>
          <w:color w:val="auto"/>
          <w:sz w:val="22"/>
          <w:szCs w:val="22"/>
          <w:highlight w:val="none"/>
        </w:rPr>
        <w:t xml:space="preserve"> </w:t>
      </w:r>
      <w:r>
        <w:rPr>
          <w:rFonts w:ascii="宋体" w:hAnsi="宋体" w:eastAsia="宋体" w:cs="宋体"/>
          <w:color w:val="auto"/>
          <w:spacing w:val="-15"/>
          <w:sz w:val="22"/>
          <w:szCs w:val="22"/>
          <w:highlight w:val="none"/>
        </w:rPr>
        <w:t>交《中小企业声明函》。</w:t>
      </w:r>
    </w:p>
    <w:p w14:paraId="68DA5B4D">
      <w:pPr>
        <w:spacing w:before="3" w:line="223" w:lineRule="auto"/>
        <w:ind w:left="20" w:right="130" w:firstLine="449"/>
        <w:rPr>
          <w:rFonts w:ascii="宋体" w:hAnsi="宋体" w:eastAsia="宋体" w:cs="宋体"/>
          <w:color w:val="auto"/>
          <w:sz w:val="22"/>
          <w:szCs w:val="22"/>
          <w:highlight w:val="none"/>
        </w:rPr>
      </w:pPr>
      <w:r>
        <w:rPr>
          <w:rFonts w:ascii="宋体" w:hAnsi="宋体" w:eastAsia="宋体" w:cs="宋体"/>
          <w:color w:val="auto"/>
          <w:spacing w:val="-14"/>
          <w:sz w:val="22"/>
          <w:szCs w:val="22"/>
          <w:highlight w:val="none"/>
        </w:rPr>
        <w:t>3.供应商填写《中小企业声明函》中所属行业时，应与采</w:t>
      </w:r>
      <w:r>
        <w:rPr>
          <w:rFonts w:ascii="宋体" w:hAnsi="宋体" w:eastAsia="宋体" w:cs="宋体"/>
          <w:color w:val="auto"/>
          <w:spacing w:val="-15"/>
          <w:sz w:val="22"/>
          <w:szCs w:val="22"/>
          <w:highlight w:val="none"/>
        </w:rPr>
        <w:t>购文件第一篇“采购标的对应的中小企业</w:t>
      </w:r>
      <w:r>
        <w:rPr>
          <w:rFonts w:ascii="宋体" w:hAnsi="宋体" w:eastAsia="宋体" w:cs="宋体"/>
          <w:color w:val="auto"/>
          <w:sz w:val="22"/>
          <w:szCs w:val="22"/>
          <w:highlight w:val="none"/>
        </w:rPr>
        <w:t xml:space="preserve"> </w:t>
      </w:r>
      <w:r>
        <w:rPr>
          <w:rFonts w:ascii="宋体" w:hAnsi="宋体" w:eastAsia="宋体" w:cs="宋体"/>
          <w:color w:val="auto"/>
          <w:spacing w:val="-13"/>
          <w:sz w:val="22"/>
          <w:szCs w:val="22"/>
          <w:highlight w:val="none"/>
        </w:rPr>
        <w:t>划分标准所属行业”中填写的所属行业一致。</w:t>
      </w:r>
    </w:p>
    <w:p w14:paraId="3570184E">
      <w:pPr>
        <w:spacing w:before="15" w:line="219" w:lineRule="auto"/>
        <w:ind w:left="470"/>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4.本声明函“企业名称(盖章)”处为供应商盖章。</w:t>
      </w:r>
    </w:p>
    <w:p w14:paraId="2909C83B">
      <w:pPr>
        <w:spacing w:before="1" w:line="220" w:lineRule="auto"/>
        <w:ind w:left="470"/>
        <w:rPr>
          <w:rFonts w:ascii="宋体" w:hAnsi="宋体" w:eastAsia="宋体" w:cs="宋体"/>
          <w:color w:val="auto"/>
          <w:sz w:val="22"/>
          <w:szCs w:val="22"/>
          <w:highlight w:val="none"/>
        </w:rPr>
      </w:pPr>
      <w:r>
        <w:rPr>
          <w:rFonts w:ascii="宋体" w:hAnsi="宋体" w:eastAsia="宋体" w:cs="宋体"/>
          <w:color w:val="auto"/>
          <w:spacing w:val="-16"/>
          <w:sz w:val="22"/>
          <w:szCs w:val="22"/>
          <w:highlight w:val="none"/>
        </w:rPr>
        <w:t>注：各行业划型标准：</w:t>
      </w:r>
    </w:p>
    <w:p w14:paraId="7DC8D053">
      <w:pPr>
        <w:spacing w:before="8" w:line="219" w:lineRule="auto"/>
        <w:ind w:left="570"/>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(一)农、林、牧、渔业。营业收入20000万元以下的为中小微型企业。其中</w:t>
      </w:r>
      <w:r>
        <w:rPr>
          <w:rFonts w:ascii="宋体" w:hAnsi="宋体" w:eastAsia="宋体" w:cs="宋体"/>
          <w:color w:val="auto"/>
          <w:spacing w:val="-7"/>
          <w:sz w:val="22"/>
          <w:szCs w:val="22"/>
          <w:highlight w:val="none"/>
        </w:rPr>
        <w:t>，营业收入500万元</w:t>
      </w:r>
    </w:p>
    <w:p w14:paraId="5E41A8AE">
      <w:pPr>
        <w:spacing w:line="219" w:lineRule="auto"/>
        <w:rPr>
          <w:rFonts w:ascii="宋体" w:hAnsi="宋体" w:eastAsia="宋体" w:cs="宋体"/>
          <w:color w:val="auto"/>
          <w:sz w:val="22"/>
          <w:szCs w:val="22"/>
          <w:highlight w:val="none"/>
        </w:rPr>
        <w:sectPr>
          <w:headerReference r:id="rId53" w:type="default"/>
          <w:footerReference r:id="rId54" w:type="default"/>
          <w:pgSz w:w="11900" w:h="16840"/>
          <w:pgMar w:top="1245" w:right="1432" w:bottom="1241" w:left="1039" w:header="907" w:footer="1072" w:gutter="0"/>
          <w:pgNumType w:fmt="decimal"/>
          <w:cols w:space="720" w:num="1"/>
        </w:sectPr>
      </w:pPr>
    </w:p>
    <w:p w14:paraId="792888DE">
      <w:pPr>
        <w:spacing w:before="31" w:line="219" w:lineRule="auto"/>
        <w:ind w:left="23"/>
        <w:rPr>
          <w:rFonts w:ascii="宋体" w:hAnsi="宋体" w:eastAsia="宋体" w:cs="宋体"/>
          <w:color w:val="auto"/>
          <w:sz w:val="21"/>
          <w:szCs w:val="21"/>
          <w:highlight w:val="none"/>
        </w:rPr>
      </w:pPr>
      <w:r>
        <w:rPr>
          <w:rFonts w:ascii="宋体" w:hAnsi="宋体" w:eastAsia="宋体" w:cs="宋体"/>
          <w:b/>
          <w:bCs/>
          <w:color w:val="auto"/>
          <w:spacing w:val="-1"/>
          <w:sz w:val="21"/>
          <w:szCs w:val="21"/>
          <w:highlight w:val="none"/>
        </w:rPr>
        <w:t>及以上的为中型企业，营业收入50万元及以上的为小型企业，营业收入50万元以下的为微型企业。</w:t>
      </w:r>
    </w:p>
    <w:p w14:paraId="5FA0010C">
      <w:pPr>
        <w:spacing w:before="21" w:line="232" w:lineRule="auto"/>
        <w:ind w:left="20" w:right="96" w:firstLine="513"/>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(二)工业。从业人员1000人以下或营业收入40000万元以下的为中小微型企业。其中，从业人</w:t>
      </w:r>
      <w:r>
        <w:rPr>
          <w:rFonts w:ascii="宋体" w:hAnsi="宋体" w:eastAsia="宋体" w:cs="宋体"/>
          <w:color w:val="auto"/>
          <w:spacing w:val="7"/>
          <w:sz w:val="21"/>
          <w:szCs w:val="21"/>
          <w:highlight w:val="none"/>
        </w:rPr>
        <w:t xml:space="preserve"> </w:t>
      </w:r>
      <w:r>
        <w:rPr>
          <w:rFonts w:ascii="宋体" w:hAnsi="宋体" w:eastAsia="宋体" w:cs="宋体"/>
          <w:color w:val="auto"/>
          <w:spacing w:val="1"/>
          <w:sz w:val="21"/>
          <w:szCs w:val="21"/>
          <w:highlight w:val="none"/>
        </w:rPr>
        <w:t>员</w:t>
      </w:r>
      <w:r>
        <w:rPr>
          <w:rFonts w:ascii="宋体" w:hAnsi="宋体" w:eastAsia="宋体" w:cs="宋体"/>
          <w:color w:val="auto"/>
          <w:spacing w:val="-21"/>
          <w:sz w:val="21"/>
          <w:szCs w:val="21"/>
          <w:highlight w:val="none"/>
        </w:rPr>
        <w:t xml:space="preserve"> </w:t>
      </w:r>
      <w:r>
        <w:rPr>
          <w:rFonts w:ascii="宋体" w:hAnsi="宋体" w:eastAsia="宋体" w:cs="宋体"/>
          <w:color w:val="auto"/>
          <w:spacing w:val="1"/>
          <w:sz w:val="21"/>
          <w:szCs w:val="21"/>
          <w:highlight w:val="none"/>
        </w:rPr>
        <w:t>3</w:t>
      </w:r>
      <w:r>
        <w:rPr>
          <w:rFonts w:ascii="宋体" w:hAnsi="宋体" w:eastAsia="宋体" w:cs="宋体"/>
          <w:b/>
          <w:bCs/>
          <w:color w:val="auto"/>
          <w:spacing w:val="1"/>
          <w:sz w:val="21"/>
          <w:szCs w:val="21"/>
          <w:highlight w:val="none"/>
        </w:rPr>
        <w:t>00人及以上，且营业收入2000万元及以上的为中型企业；从业人员20人及以上，且营业收入300</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万元及以上的为小型企业；从业人员20人</w:t>
      </w:r>
      <w:r>
        <w:rPr>
          <w:rFonts w:ascii="宋体" w:hAnsi="宋体" w:eastAsia="宋体" w:cs="宋体"/>
          <w:color w:val="auto"/>
          <w:spacing w:val="1"/>
          <w:sz w:val="21"/>
          <w:szCs w:val="21"/>
          <w:highlight w:val="none"/>
        </w:rPr>
        <w:t>以下或营业收入300万元以下的为微型企业。</w:t>
      </w:r>
    </w:p>
    <w:p w14:paraId="2727CBEE">
      <w:pPr>
        <w:spacing w:before="32" w:line="230" w:lineRule="auto"/>
        <w:ind w:left="20" w:right="62" w:firstLine="510"/>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(三)建筑业。营业收入80000万元以下或资产总额80000万元以下的为中小微型企业。其中，营</w:t>
      </w:r>
      <w:r>
        <w:rPr>
          <w:rFonts w:ascii="宋体" w:hAnsi="宋体" w:eastAsia="宋体" w:cs="宋体"/>
          <w:color w:val="auto"/>
          <w:spacing w:val="11"/>
          <w:sz w:val="21"/>
          <w:szCs w:val="21"/>
          <w:highlight w:val="none"/>
        </w:rPr>
        <w:t xml:space="preserve"> </w:t>
      </w:r>
      <w:r>
        <w:rPr>
          <w:rFonts w:ascii="宋体" w:hAnsi="宋体" w:eastAsia="宋体" w:cs="宋体"/>
          <w:color w:val="auto"/>
          <w:spacing w:val="1"/>
          <w:sz w:val="21"/>
          <w:szCs w:val="21"/>
          <w:highlight w:val="none"/>
        </w:rPr>
        <w:t>业收</w:t>
      </w:r>
      <w:r>
        <w:rPr>
          <w:rFonts w:ascii="宋体" w:hAnsi="宋体" w:eastAsia="宋体" w:cs="宋体"/>
          <w:b/>
          <w:bCs/>
          <w:color w:val="auto"/>
          <w:spacing w:val="1"/>
          <w:sz w:val="21"/>
          <w:szCs w:val="21"/>
          <w:highlight w:val="none"/>
        </w:rPr>
        <w:t>入6000万元及以上，且资产总额5000万元及以上的为中型企</w:t>
      </w:r>
      <w:r>
        <w:rPr>
          <w:rFonts w:ascii="宋体" w:hAnsi="宋体" w:eastAsia="宋体" w:cs="宋体"/>
          <w:b/>
          <w:bCs/>
          <w:color w:val="auto"/>
          <w:sz w:val="21"/>
          <w:szCs w:val="21"/>
          <w:highlight w:val="none"/>
        </w:rPr>
        <w:t>业；营业收入300万元及以上，且资</w:t>
      </w:r>
      <w:r>
        <w:rPr>
          <w:rFonts w:ascii="宋体" w:hAnsi="宋体" w:eastAsia="宋体" w:cs="宋体"/>
          <w:color w:val="auto"/>
          <w:sz w:val="21"/>
          <w:szCs w:val="21"/>
          <w:highlight w:val="none"/>
        </w:rPr>
        <w:t xml:space="preserve">  </w:t>
      </w:r>
      <w:r>
        <w:rPr>
          <w:rFonts w:ascii="宋体" w:hAnsi="宋体" w:eastAsia="宋体" w:cs="宋体"/>
          <w:b/>
          <w:bCs/>
          <w:color w:val="auto"/>
          <w:spacing w:val="1"/>
          <w:sz w:val="21"/>
          <w:szCs w:val="21"/>
          <w:highlight w:val="none"/>
        </w:rPr>
        <w:t>产总额300万元及以上的为小型企业；营业收入300万元以下或资产总额300万元以下的为微型企业。</w:t>
      </w:r>
    </w:p>
    <w:p w14:paraId="37186EEA">
      <w:pPr>
        <w:spacing w:before="21" w:line="231" w:lineRule="auto"/>
        <w:ind w:left="20" w:right="77" w:firstLine="513"/>
        <w:rPr>
          <w:rFonts w:ascii="宋体" w:hAnsi="宋体" w:eastAsia="宋体" w:cs="宋体"/>
          <w:color w:val="auto"/>
          <w:sz w:val="21"/>
          <w:szCs w:val="21"/>
          <w:highlight w:val="none"/>
        </w:rPr>
      </w:pPr>
      <w:r>
        <w:rPr>
          <w:rFonts w:ascii="宋体" w:hAnsi="宋体" w:eastAsia="宋体" w:cs="宋体"/>
          <w:b/>
          <w:bCs/>
          <w:color w:val="auto"/>
          <w:spacing w:val="1"/>
          <w:sz w:val="21"/>
          <w:szCs w:val="21"/>
          <w:highlight w:val="none"/>
        </w:rPr>
        <w:t>(四)批发业。从业人员200人以下或营业收入40000万元以下的为中小微型企业。</w:t>
      </w:r>
      <w:r>
        <w:rPr>
          <w:rFonts w:ascii="宋体" w:hAnsi="宋体" w:eastAsia="宋体" w:cs="宋体"/>
          <w:b/>
          <w:bCs/>
          <w:color w:val="auto"/>
          <w:sz w:val="21"/>
          <w:szCs w:val="21"/>
          <w:highlight w:val="none"/>
        </w:rPr>
        <w:t>其中，从业人</w:t>
      </w:r>
      <w:r>
        <w:rPr>
          <w:rFonts w:ascii="宋体" w:hAnsi="宋体" w:eastAsia="宋体" w:cs="宋体"/>
          <w:color w:val="auto"/>
          <w:sz w:val="21"/>
          <w:szCs w:val="21"/>
          <w:highlight w:val="none"/>
        </w:rPr>
        <w:t xml:space="preserve">  </w:t>
      </w:r>
      <w:r>
        <w:rPr>
          <w:rFonts w:ascii="宋体" w:hAnsi="宋体" w:eastAsia="宋体" w:cs="宋体"/>
          <w:b/>
          <w:bCs/>
          <w:color w:val="auto"/>
          <w:spacing w:val="5"/>
          <w:sz w:val="21"/>
          <w:szCs w:val="21"/>
          <w:highlight w:val="none"/>
        </w:rPr>
        <w:t>员20人及以上，且营业收入5000万元及以上的为中型企业；从业人员5人及以上，且营业收入1000</w:t>
      </w:r>
      <w:r>
        <w:rPr>
          <w:rFonts w:ascii="宋体" w:hAnsi="宋体" w:eastAsia="宋体" w:cs="宋体"/>
          <w:color w:val="auto"/>
          <w:spacing w:val="7"/>
          <w:sz w:val="21"/>
          <w:szCs w:val="21"/>
          <w:highlight w:val="none"/>
        </w:rPr>
        <w:t xml:space="preserve">  </w:t>
      </w:r>
      <w:r>
        <w:rPr>
          <w:rFonts w:ascii="宋体" w:hAnsi="宋体" w:eastAsia="宋体" w:cs="宋体"/>
          <w:color w:val="auto"/>
          <w:spacing w:val="-1"/>
          <w:sz w:val="21"/>
          <w:szCs w:val="21"/>
          <w:highlight w:val="none"/>
        </w:rPr>
        <w:t>万</w:t>
      </w:r>
      <w:r>
        <w:rPr>
          <w:rFonts w:ascii="宋体" w:hAnsi="宋体" w:eastAsia="宋体" w:cs="宋体"/>
          <w:b/>
          <w:bCs/>
          <w:color w:val="auto"/>
          <w:spacing w:val="-1"/>
          <w:sz w:val="21"/>
          <w:szCs w:val="21"/>
          <w:highlight w:val="none"/>
        </w:rPr>
        <w:t>元及以上的为小型企业；从业人员5人以下或营业收入1000万元以下的为微型企业。</w:t>
      </w:r>
    </w:p>
    <w:p w14:paraId="314F0B79">
      <w:pPr>
        <w:spacing w:before="62" w:line="225" w:lineRule="auto"/>
        <w:ind w:left="20" w:right="91" w:firstLine="513"/>
        <w:rPr>
          <w:rFonts w:ascii="宋体" w:hAnsi="宋体" w:eastAsia="宋体" w:cs="宋体"/>
          <w:color w:val="auto"/>
          <w:sz w:val="21"/>
          <w:szCs w:val="21"/>
          <w:highlight w:val="none"/>
        </w:rPr>
      </w:pPr>
      <w:r>
        <w:rPr>
          <w:rFonts w:ascii="宋体" w:hAnsi="宋体" w:eastAsia="宋体" w:cs="宋体"/>
          <w:b/>
          <w:bCs/>
          <w:color w:val="auto"/>
          <w:spacing w:val="1"/>
          <w:sz w:val="21"/>
          <w:szCs w:val="21"/>
          <w:highlight w:val="none"/>
        </w:rPr>
        <w:t>(五)零售业。从业人员300人以下或营业收入20000万元以下的为中小微型企业。</w:t>
      </w:r>
      <w:r>
        <w:rPr>
          <w:rFonts w:ascii="宋体" w:hAnsi="宋体" w:eastAsia="宋体" w:cs="宋体"/>
          <w:b/>
          <w:bCs/>
          <w:color w:val="auto"/>
          <w:sz w:val="21"/>
          <w:szCs w:val="21"/>
          <w:highlight w:val="none"/>
        </w:rPr>
        <w:t>其中，从业人</w:t>
      </w:r>
      <w:r>
        <w:rPr>
          <w:rFonts w:ascii="宋体" w:hAnsi="宋体" w:eastAsia="宋体" w:cs="宋体"/>
          <w:color w:val="auto"/>
          <w:sz w:val="21"/>
          <w:szCs w:val="21"/>
          <w:highlight w:val="none"/>
        </w:rPr>
        <w:t xml:space="preserve">  </w:t>
      </w:r>
      <w:r>
        <w:rPr>
          <w:rFonts w:ascii="宋体" w:hAnsi="宋体" w:eastAsia="宋体" w:cs="宋体"/>
          <w:color w:val="auto"/>
          <w:spacing w:val="5"/>
          <w:sz w:val="21"/>
          <w:szCs w:val="21"/>
          <w:highlight w:val="none"/>
        </w:rPr>
        <w:t>员50人及以上，且营业收入500万元及以上的为中型企业；从业人员10人及以上，且营业收入100万</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1"/>
          <w:sz w:val="21"/>
          <w:szCs w:val="21"/>
          <w:highlight w:val="none"/>
        </w:rPr>
        <w:t>元及以上的为小型企业；从业人员10人以下或营业收入100万元以下的为微型企业。</w:t>
      </w:r>
    </w:p>
    <w:p w14:paraId="69F32F20">
      <w:pPr>
        <w:spacing w:before="31" w:line="231" w:lineRule="auto"/>
        <w:ind w:left="23" w:right="99" w:firstLine="510"/>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(六)交通运输业。从业人员1000人以下或营业收入3000</w:t>
      </w:r>
      <w:r>
        <w:rPr>
          <w:rFonts w:ascii="宋体" w:hAnsi="宋体" w:eastAsia="宋体" w:cs="宋体"/>
          <w:b/>
          <w:bCs/>
          <w:color w:val="auto"/>
          <w:spacing w:val="2"/>
          <w:sz w:val="21"/>
          <w:szCs w:val="21"/>
          <w:highlight w:val="none"/>
        </w:rPr>
        <w:t>0万元以下的为中小微型企业。其中，</w:t>
      </w:r>
      <w:r>
        <w:rPr>
          <w:rFonts w:ascii="宋体" w:hAnsi="宋体" w:eastAsia="宋体" w:cs="宋体"/>
          <w:color w:val="auto"/>
          <w:sz w:val="21"/>
          <w:szCs w:val="21"/>
          <w:highlight w:val="none"/>
        </w:rPr>
        <w:t xml:space="preserve">  </w:t>
      </w:r>
      <w:r>
        <w:rPr>
          <w:rFonts w:ascii="宋体" w:hAnsi="宋体" w:eastAsia="宋体" w:cs="宋体"/>
          <w:b/>
          <w:bCs/>
          <w:color w:val="auto"/>
          <w:spacing w:val="1"/>
          <w:sz w:val="21"/>
          <w:szCs w:val="21"/>
          <w:highlight w:val="none"/>
        </w:rPr>
        <w:t>从业人员300人及以上，且营业收入300</w:t>
      </w:r>
      <w:r>
        <w:rPr>
          <w:rFonts w:ascii="宋体" w:hAnsi="宋体" w:eastAsia="宋体" w:cs="宋体"/>
          <w:b/>
          <w:bCs/>
          <w:color w:val="auto"/>
          <w:sz w:val="21"/>
          <w:szCs w:val="21"/>
          <w:highlight w:val="none"/>
        </w:rPr>
        <w:t>0万元及以上的为中型企业；从业人员20人及以上，且营业收</w:t>
      </w:r>
      <w:r>
        <w:rPr>
          <w:rFonts w:ascii="宋体" w:hAnsi="宋体" w:eastAsia="宋体" w:cs="宋体"/>
          <w:color w:val="auto"/>
          <w:sz w:val="21"/>
          <w:szCs w:val="21"/>
          <w:highlight w:val="none"/>
        </w:rPr>
        <w:t xml:space="preserve">  </w:t>
      </w:r>
      <w:r>
        <w:rPr>
          <w:rFonts w:ascii="宋体" w:hAnsi="宋体" w:eastAsia="宋体" w:cs="宋体"/>
          <w:b/>
          <w:bCs/>
          <w:color w:val="auto"/>
          <w:spacing w:val="2"/>
          <w:sz w:val="21"/>
          <w:szCs w:val="21"/>
          <w:highlight w:val="none"/>
        </w:rPr>
        <w:t>入200万元及以上的为小型企业；从业人员20人以下或营业收入200</w:t>
      </w:r>
      <w:r>
        <w:rPr>
          <w:rFonts w:ascii="宋体" w:hAnsi="宋体" w:eastAsia="宋体" w:cs="宋体"/>
          <w:b/>
          <w:bCs/>
          <w:color w:val="auto"/>
          <w:spacing w:val="1"/>
          <w:sz w:val="21"/>
          <w:szCs w:val="21"/>
          <w:highlight w:val="none"/>
        </w:rPr>
        <w:t>万元以下的为微</w:t>
      </w:r>
      <w:r>
        <w:rPr>
          <w:rFonts w:ascii="宋体" w:hAnsi="宋体" w:eastAsia="宋体" w:cs="宋体"/>
          <w:color w:val="auto"/>
          <w:spacing w:val="1"/>
          <w:sz w:val="21"/>
          <w:szCs w:val="21"/>
          <w:highlight w:val="none"/>
        </w:rPr>
        <w:t>型企业。</w:t>
      </w:r>
    </w:p>
    <w:p w14:paraId="5453ED43">
      <w:pPr>
        <w:spacing w:before="22" w:line="231" w:lineRule="auto"/>
        <w:ind w:left="23" w:right="98" w:firstLine="510"/>
        <w:rPr>
          <w:rFonts w:ascii="宋体" w:hAnsi="宋体" w:eastAsia="宋体" w:cs="宋体"/>
          <w:color w:val="auto"/>
          <w:sz w:val="21"/>
          <w:szCs w:val="21"/>
          <w:highlight w:val="none"/>
        </w:rPr>
      </w:pPr>
      <w:r>
        <w:rPr>
          <w:rFonts w:ascii="宋体" w:hAnsi="宋体" w:eastAsia="宋体" w:cs="宋体"/>
          <w:b/>
          <w:bCs/>
          <w:color w:val="auto"/>
          <w:spacing w:val="1"/>
          <w:sz w:val="21"/>
          <w:szCs w:val="21"/>
          <w:highlight w:val="none"/>
        </w:rPr>
        <w:t>(七)仓储业。从业人员200人以下或营业收入30000万元以下的为中小微型企业。</w:t>
      </w:r>
      <w:r>
        <w:rPr>
          <w:rFonts w:ascii="宋体" w:hAnsi="宋体" w:eastAsia="宋体" w:cs="宋体"/>
          <w:b/>
          <w:bCs/>
          <w:color w:val="auto"/>
          <w:sz w:val="21"/>
          <w:szCs w:val="21"/>
          <w:highlight w:val="none"/>
        </w:rPr>
        <w:t>其中，从业人</w:t>
      </w:r>
      <w:r>
        <w:rPr>
          <w:rFonts w:ascii="宋体" w:hAnsi="宋体" w:eastAsia="宋体" w:cs="宋体"/>
          <w:color w:val="auto"/>
          <w:sz w:val="21"/>
          <w:szCs w:val="21"/>
          <w:highlight w:val="none"/>
        </w:rPr>
        <w:t xml:space="preserve"> </w:t>
      </w:r>
      <w:r>
        <w:rPr>
          <w:rFonts w:ascii="宋体" w:hAnsi="宋体" w:eastAsia="宋体" w:cs="宋体"/>
          <w:b/>
          <w:bCs/>
          <w:color w:val="auto"/>
          <w:spacing w:val="1"/>
          <w:sz w:val="21"/>
          <w:szCs w:val="21"/>
          <w:highlight w:val="none"/>
        </w:rPr>
        <w:t>员100人及以上，且营业收入1000万元及以上的为中型企业；从业人员20人及以上，</w:t>
      </w:r>
      <w:r>
        <w:rPr>
          <w:rFonts w:ascii="宋体" w:hAnsi="宋体" w:eastAsia="宋体" w:cs="宋体"/>
          <w:color w:val="auto"/>
          <w:spacing w:val="-22"/>
          <w:sz w:val="21"/>
          <w:szCs w:val="21"/>
          <w:highlight w:val="none"/>
        </w:rPr>
        <w:t xml:space="preserve"> </w:t>
      </w:r>
      <w:r>
        <w:rPr>
          <w:rFonts w:ascii="宋体" w:hAnsi="宋体" w:eastAsia="宋体" w:cs="宋体"/>
          <w:color w:val="auto"/>
          <w:spacing w:val="1"/>
          <w:sz w:val="21"/>
          <w:szCs w:val="21"/>
          <w:highlight w:val="none"/>
        </w:rPr>
        <w:t>且营</w:t>
      </w:r>
      <w:r>
        <w:rPr>
          <w:rFonts w:ascii="宋体" w:hAnsi="宋体" w:eastAsia="宋体" w:cs="宋体"/>
          <w:color w:val="auto"/>
          <w:sz w:val="21"/>
          <w:szCs w:val="21"/>
          <w:highlight w:val="none"/>
        </w:rPr>
        <w:t xml:space="preserve">业收入100  </w:t>
      </w:r>
      <w:r>
        <w:rPr>
          <w:rFonts w:ascii="宋体" w:hAnsi="宋体" w:eastAsia="宋体" w:cs="宋体"/>
          <w:b/>
          <w:bCs/>
          <w:color w:val="auto"/>
          <w:sz w:val="21"/>
          <w:szCs w:val="21"/>
          <w:highlight w:val="none"/>
        </w:rPr>
        <w:t>万元及以上的为小型企业；从业人员20人以下或营业收入100</w:t>
      </w:r>
      <w:r>
        <w:rPr>
          <w:rFonts w:ascii="宋体" w:hAnsi="宋体" w:eastAsia="宋体" w:cs="宋体"/>
          <w:b/>
          <w:bCs/>
          <w:color w:val="auto"/>
          <w:spacing w:val="-1"/>
          <w:sz w:val="21"/>
          <w:szCs w:val="21"/>
          <w:highlight w:val="none"/>
        </w:rPr>
        <w:t>万元以下的为微型企业</w:t>
      </w:r>
      <w:r>
        <w:rPr>
          <w:rFonts w:ascii="宋体" w:hAnsi="宋体" w:eastAsia="宋体" w:cs="宋体"/>
          <w:color w:val="auto"/>
          <w:spacing w:val="-1"/>
          <w:sz w:val="21"/>
          <w:szCs w:val="21"/>
          <w:highlight w:val="none"/>
        </w:rPr>
        <w:t>。</w:t>
      </w:r>
    </w:p>
    <w:p w14:paraId="39C6812A">
      <w:pPr>
        <w:spacing w:before="32" w:line="231" w:lineRule="auto"/>
        <w:ind w:left="23" w:right="100" w:firstLine="510"/>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(八)邮政业。从业人员1000人以下或营业收入30000万元以下的为中小微型企业。其中，从业</w:t>
      </w:r>
      <w:r>
        <w:rPr>
          <w:rFonts w:ascii="宋体" w:hAnsi="宋体" w:eastAsia="宋体" w:cs="宋体"/>
          <w:color w:val="auto"/>
          <w:spacing w:val="6"/>
          <w:sz w:val="21"/>
          <w:szCs w:val="21"/>
          <w:highlight w:val="none"/>
        </w:rPr>
        <w:t xml:space="preserve"> </w:t>
      </w:r>
      <w:r>
        <w:rPr>
          <w:rFonts w:ascii="宋体" w:hAnsi="宋体" w:eastAsia="宋体" w:cs="宋体"/>
          <w:b/>
          <w:bCs/>
          <w:color w:val="auto"/>
          <w:spacing w:val="-2"/>
          <w:sz w:val="21"/>
          <w:szCs w:val="21"/>
          <w:highlight w:val="none"/>
        </w:rPr>
        <w:t>人员300人及以上，且营业收入2000万元及以上的为中型企业；从业人员20人及以上，且营业收入1</w:t>
      </w:r>
      <w:r>
        <w:rPr>
          <w:rFonts w:ascii="Times New Roman" w:hAnsi="Times New Roman" w:eastAsia="Times New Roman" w:cs="Times New Roman"/>
          <w:color w:val="auto"/>
          <w:spacing w:val="-2"/>
          <w:sz w:val="21"/>
          <w:szCs w:val="21"/>
          <w:highlight w:val="none"/>
        </w:rPr>
        <w:t>00</w:t>
      </w:r>
      <w:r>
        <w:rPr>
          <w:rFonts w:ascii="Times New Roman" w:hAnsi="Times New Roman" w:eastAsia="Times New Roman" w:cs="Times New Roman"/>
          <w:color w:val="auto"/>
          <w:spacing w:val="4"/>
          <w:sz w:val="21"/>
          <w:szCs w:val="21"/>
          <w:highlight w:val="none"/>
        </w:rPr>
        <w:t xml:space="preserve">   </w:t>
      </w:r>
      <w:r>
        <w:rPr>
          <w:rFonts w:ascii="宋体" w:hAnsi="宋体" w:eastAsia="宋体" w:cs="宋体"/>
          <w:b/>
          <w:bCs/>
          <w:color w:val="auto"/>
          <w:sz w:val="21"/>
          <w:szCs w:val="21"/>
          <w:highlight w:val="none"/>
        </w:rPr>
        <w:t>万元及以上的为小型企业；从业人员20人以下或营业收入100万元以下的为微型企业</w:t>
      </w:r>
      <w:r>
        <w:rPr>
          <w:rFonts w:ascii="宋体" w:hAnsi="宋体" w:eastAsia="宋体" w:cs="宋体"/>
          <w:color w:val="auto"/>
          <w:sz w:val="21"/>
          <w:szCs w:val="21"/>
          <w:highlight w:val="none"/>
        </w:rPr>
        <w:t>。</w:t>
      </w:r>
    </w:p>
    <w:p w14:paraId="6598DD37">
      <w:pPr>
        <w:spacing w:before="51" w:line="226" w:lineRule="auto"/>
        <w:ind w:left="20" w:right="93" w:firstLine="513"/>
        <w:rPr>
          <w:rFonts w:ascii="宋体" w:hAnsi="宋体" w:eastAsia="宋体" w:cs="宋体"/>
          <w:color w:val="auto"/>
          <w:sz w:val="21"/>
          <w:szCs w:val="21"/>
          <w:highlight w:val="none"/>
        </w:rPr>
      </w:pPr>
      <w:r>
        <w:rPr>
          <w:rFonts w:ascii="宋体" w:hAnsi="宋体" w:eastAsia="宋体" w:cs="宋体"/>
          <w:b/>
          <w:bCs/>
          <w:color w:val="auto"/>
          <w:spacing w:val="1"/>
          <w:sz w:val="21"/>
          <w:szCs w:val="21"/>
          <w:highlight w:val="none"/>
        </w:rPr>
        <w:t>(九)住宿业。从业人员300人以下或营业收入10000万元以下的为中小微型企业。</w:t>
      </w:r>
      <w:r>
        <w:rPr>
          <w:rFonts w:ascii="宋体" w:hAnsi="宋体" w:eastAsia="宋体" w:cs="宋体"/>
          <w:b/>
          <w:bCs/>
          <w:color w:val="auto"/>
          <w:sz w:val="21"/>
          <w:szCs w:val="21"/>
          <w:highlight w:val="none"/>
        </w:rPr>
        <w:t>其中，从业人</w:t>
      </w:r>
      <w:r>
        <w:rPr>
          <w:rFonts w:ascii="宋体" w:hAnsi="宋体" w:eastAsia="宋体" w:cs="宋体"/>
          <w:color w:val="auto"/>
          <w:sz w:val="21"/>
          <w:szCs w:val="21"/>
          <w:highlight w:val="none"/>
        </w:rPr>
        <w:t xml:space="preserve">  </w:t>
      </w:r>
      <w:r>
        <w:rPr>
          <w:rFonts w:ascii="宋体" w:hAnsi="宋体" w:eastAsia="宋体" w:cs="宋体"/>
          <w:color w:val="auto"/>
          <w:spacing w:val="5"/>
          <w:sz w:val="21"/>
          <w:szCs w:val="21"/>
          <w:highlight w:val="none"/>
        </w:rPr>
        <w:t>员100人及以上，且营业收入2000万元及以上的为中型企业；从业人员10人及以上，且营</w:t>
      </w:r>
      <w:r>
        <w:rPr>
          <w:rFonts w:ascii="宋体" w:hAnsi="宋体" w:eastAsia="宋体" w:cs="宋体"/>
          <w:color w:val="auto"/>
          <w:spacing w:val="4"/>
          <w:sz w:val="21"/>
          <w:szCs w:val="21"/>
          <w:highlight w:val="none"/>
        </w:rPr>
        <w:t>业收入100</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万元及以上的为小型企业；从业人员10人</w:t>
      </w:r>
      <w:r>
        <w:rPr>
          <w:rFonts w:ascii="宋体" w:hAnsi="宋体" w:eastAsia="宋体" w:cs="宋体"/>
          <w:color w:val="auto"/>
          <w:spacing w:val="1"/>
          <w:sz w:val="21"/>
          <w:szCs w:val="21"/>
          <w:highlight w:val="none"/>
        </w:rPr>
        <w:t>以下或营业收入100万元以下的为微型企业。</w:t>
      </w:r>
    </w:p>
    <w:p w14:paraId="3E76C88B">
      <w:pPr>
        <w:spacing w:before="32" w:line="237" w:lineRule="auto"/>
        <w:ind w:left="20" w:right="93" w:firstLine="510"/>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(十)餐饮业。从业人员300人以下或营业收入10000万元以下的为中小微型企业。其中，从业人</w:t>
      </w:r>
      <w:r>
        <w:rPr>
          <w:rFonts w:ascii="宋体" w:hAnsi="宋体" w:eastAsia="宋体" w:cs="宋体"/>
          <w:color w:val="auto"/>
          <w:spacing w:val="10"/>
          <w:sz w:val="21"/>
          <w:szCs w:val="21"/>
          <w:highlight w:val="none"/>
        </w:rPr>
        <w:t xml:space="preserve"> </w:t>
      </w:r>
      <w:r>
        <w:rPr>
          <w:rFonts w:ascii="宋体" w:hAnsi="宋体" w:eastAsia="宋体" w:cs="宋体"/>
          <w:color w:val="auto"/>
          <w:spacing w:val="5"/>
          <w:sz w:val="21"/>
          <w:szCs w:val="21"/>
          <w:highlight w:val="none"/>
        </w:rPr>
        <w:t>员100人及以上，且营业收入2000万元及以上的为中型企业；从业人员10人及以上，且营</w:t>
      </w:r>
      <w:r>
        <w:rPr>
          <w:rFonts w:ascii="宋体" w:hAnsi="宋体" w:eastAsia="宋体" w:cs="宋体"/>
          <w:color w:val="auto"/>
          <w:spacing w:val="4"/>
          <w:sz w:val="21"/>
          <w:szCs w:val="21"/>
          <w:highlight w:val="none"/>
        </w:rPr>
        <w:t>业收入100</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万元及以上的为小型企业；从业人员10人</w:t>
      </w:r>
      <w:r>
        <w:rPr>
          <w:rFonts w:ascii="宋体" w:hAnsi="宋体" w:eastAsia="宋体" w:cs="宋体"/>
          <w:color w:val="auto"/>
          <w:spacing w:val="1"/>
          <w:sz w:val="21"/>
          <w:szCs w:val="21"/>
          <w:highlight w:val="none"/>
        </w:rPr>
        <w:t>以下或营业收入100万元以下的为微型企业。</w:t>
      </w:r>
    </w:p>
    <w:p w14:paraId="09989594">
      <w:pPr>
        <w:spacing w:before="8" w:line="232" w:lineRule="auto"/>
        <w:ind w:left="20" w:right="19" w:firstLine="510"/>
        <w:rPr>
          <w:rFonts w:ascii="宋体" w:hAnsi="宋体" w:eastAsia="宋体" w:cs="宋体"/>
          <w:color w:val="auto"/>
          <w:sz w:val="21"/>
          <w:szCs w:val="21"/>
          <w:highlight w:val="none"/>
        </w:rPr>
      </w:pPr>
      <w:r>
        <w:rPr>
          <w:rFonts w:ascii="宋体" w:hAnsi="宋体" w:eastAsia="宋体" w:cs="宋体"/>
          <w:color w:val="auto"/>
          <w:sz w:val="21"/>
          <w:szCs w:val="21"/>
          <w:highlight w:val="none"/>
        </w:rPr>
        <w:t>(十一)信息传输业。从业人员2000人以下或营业收入100000万元以下的为中小微型企业。其中，</w:t>
      </w:r>
      <w:r>
        <w:rPr>
          <w:rFonts w:ascii="宋体" w:hAnsi="宋体" w:eastAsia="宋体" w:cs="宋体"/>
          <w:color w:val="auto"/>
          <w:spacing w:val="14"/>
          <w:sz w:val="21"/>
          <w:szCs w:val="21"/>
          <w:highlight w:val="none"/>
        </w:rPr>
        <w:t xml:space="preserve"> </w:t>
      </w:r>
      <w:r>
        <w:rPr>
          <w:rFonts w:ascii="宋体" w:hAnsi="宋体" w:eastAsia="宋体" w:cs="宋体"/>
          <w:color w:val="auto"/>
          <w:spacing w:val="3"/>
          <w:sz w:val="21"/>
          <w:szCs w:val="21"/>
          <w:highlight w:val="none"/>
        </w:rPr>
        <w:t>从业人员100人及以上，且营业收入1000万元及以上的为中型企业；从业人</w:t>
      </w:r>
      <w:r>
        <w:rPr>
          <w:rFonts w:ascii="宋体" w:hAnsi="宋体" w:eastAsia="宋体" w:cs="宋体"/>
          <w:color w:val="auto"/>
          <w:spacing w:val="2"/>
          <w:sz w:val="21"/>
          <w:szCs w:val="21"/>
          <w:highlight w:val="none"/>
        </w:rPr>
        <w:t>员10人及以上，且营业收</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入100万元及以上的为小型企业；从业人员10人以下或营业收入10</w:t>
      </w:r>
      <w:r>
        <w:rPr>
          <w:rFonts w:ascii="宋体" w:hAnsi="宋体" w:eastAsia="宋体" w:cs="宋体"/>
          <w:color w:val="auto"/>
          <w:spacing w:val="3"/>
          <w:sz w:val="21"/>
          <w:szCs w:val="21"/>
          <w:highlight w:val="none"/>
        </w:rPr>
        <w:t>0万元以下的为微型企业。</w:t>
      </w:r>
    </w:p>
    <w:p w14:paraId="1E374343">
      <w:pPr>
        <w:spacing w:before="22" w:line="231" w:lineRule="auto"/>
        <w:ind w:left="20" w:right="20" w:firstLine="510"/>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(十二)软件和信息技术服务业。从业人员300人以下或营业收入10000万元以下的为中小微型企</w:t>
      </w:r>
      <w:r>
        <w:rPr>
          <w:rFonts w:ascii="宋体" w:hAnsi="宋体" w:eastAsia="宋体" w:cs="宋体"/>
          <w:color w:val="auto"/>
          <w:spacing w:val="10"/>
          <w:sz w:val="21"/>
          <w:szCs w:val="21"/>
          <w:highlight w:val="none"/>
        </w:rPr>
        <w:t xml:space="preserve"> </w:t>
      </w:r>
      <w:r>
        <w:rPr>
          <w:rFonts w:ascii="宋体" w:hAnsi="宋体" w:eastAsia="宋体" w:cs="宋体"/>
          <w:color w:val="auto"/>
          <w:sz w:val="21"/>
          <w:szCs w:val="21"/>
          <w:highlight w:val="none"/>
        </w:rPr>
        <w:t>业。其中，从业人员100人及以上，且营业收入1000万元及以上的为中型企业；从业人员10人及以</w:t>
      </w:r>
      <w:r>
        <w:rPr>
          <w:rFonts w:ascii="宋体" w:hAnsi="宋体" w:eastAsia="宋体" w:cs="宋体"/>
          <w:color w:val="auto"/>
          <w:spacing w:val="-1"/>
          <w:sz w:val="21"/>
          <w:szCs w:val="21"/>
          <w:highlight w:val="none"/>
        </w:rPr>
        <w:t>上，</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且营业收入50万元及以上的为小型企业；从业人员10人以下或营业收入50万元以下的为微型企业。</w:t>
      </w:r>
    </w:p>
    <w:p w14:paraId="023DB50C">
      <w:pPr>
        <w:spacing w:before="19" w:line="233" w:lineRule="auto"/>
        <w:ind w:left="20" w:right="91" w:firstLine="510"/>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(十三)房地产开发经营。营业收入200000万元以下或资产总额10000万元以下的为中小微型企</w:t>
      </w:r>
      <w:r>
        <w:rPr>
          <w:rFonts w:ascii="宋体" w:hAnsi="宋体" w:eastAsia="宋体" w:cs="宋体"/>
          <w:color w:val="auto"/>
          <w:spacing w:val="17"/>
          <w:sz w:val="21"/>
          <w:szCs w:val="21"/>
          <w:highlight w:val="none"/>
        </w:rPr>
        <w:t xml:space="preserve"> </w:t>
      </w:r>
      <w:r>
        <w:rPr>
          <w:rFonts w:ascii="宋体" w:hAnsi="宋体" w:eastAsia="宋体" w:cs="宋体"/>
          <w:color w:val="auto"/>
          <w:spacing w:val="3"/>
          <w:sz w:val="21"/>
          <w:szCs w:val="21"/>
          <w:highlight w:val="none"/>
        </w:rPr>
        <w:t>业。其中，营业收入1000万元及以上，且资产总额5000万元及以上的</w:t>
      </w:r>
      <w:r>
        <w:rPr>
          <w:rFonts w:ascii="宋体" w:hAnsi="宋体" w:eastAsia="宋体" w:cs="宋体"/>
          <w:color w:val="auto"/>
          <w:spacing w:val="2"/>
          <w:sz w:val="21"/>
          <w:szCs w:val="21"/>
          <w:highlight w:val="none"/>
        </w:rPr>
        <w:t>为中型企业；营业收入100万元</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及以上，且资产总额2000万元及以上的为小型企业；营业收入100万元以下或资产</w:t>
      </w:r>
      <w:r>
        <w:rPr>
          <w:rFonts w:ascii="宋体" w:hAnsi="宋体" w:eastAsia="宋体" w:cs="宋体"/>
          <w:color w:val="auto"/>
          <w:spacing w:val="2"/>
          <w:sz w:val="21"/>
          <w:szCs w:val="21"/>
          <w:highlight w:val="none"/>
        </w:rPr>
        <w:t>总额2000万元以下</w:t>
      </w:r>
      <w:r>
        <w:rPr>
          <w:rFonts w:ascii="宋体" w:hAnsi="宋体" w:eastAsia="宋体" w:cs="宋体"/>
          <w:color w:val="auto"/>
          <w:sz w:val="21"/>
          <w:szCs w:val="21"/>
          <w:highlight w:val="none"/>
        </w:rPr>
        <w:t xml:space="preserve"> </w:t>
      </w:r>
      <w:r>
        <w:rPr>
          <w:rFonts w:ascii="宋体" w:hAnsi="宋体" w:eastAsia="宋体" w:cs="宋体"/>
          <w:color w:val="auto"/>
          <w:spacing w:val="-7"/>
          <w:sz w:val="21"/>
          <w:szCs w:val="21"/>
          <w:highlight w:val="none"/>
        </w:rPr>
        <w:t>的为微型企业。</w:t>
      </w:r>
    </w:p>
    <w:p w14:paraId="19E9B8F5">
      <w:pPr>
        <w:spacing w:before="41" w:line="249" w:lineRule="auto"/>
        <w:ind w:left="20" w:right="96" w:firstLine="510"/>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(十四)物业管理。从业人员1000人以下或营业收入5000万元以下的为中小微型企业。其中，从</w:t>
      </w:r>
      <w:r>
        <w:rPr>
          <w:rFonts w:ascii="宋体" w:hAnsi="宋体" w:eastAsia="宋体" w:cs="宋体"/>
          <w:color w:val="auto"/>
          <w:spacing w:val="9"/>
          <w:sz w:val="21"/>
          <w:szCs w:val="21"/>
          <w:highlight w:val="none"/>
        </w:rPr>
        <w:t xml:space="preserve"> </w:t>
      </w:r>
      <w:r>
        <w:rPr>
          <w:rFonts w:ascii="宋体" w:hAnsi="宋体" w:eastAsia="宋体" w:cs="宋体"/>
          <w:color w:val="auto"/>
          <w:spacing w:val="5"/>
          <w:sz w:val="21"/>
          <w:szCs w:val="21"/>
          <w:highlight w:val="none"/>
        </w:rPr>
        <w:t>业人员300人及以上，且营业收入1000万元及以上的为中型企业；从业人员100人及以上，</w:t>
      </w:r>
      <w:r>
        <w:rPr>
          <w:rFonts w:ascii="宋体" w:hAnsi="宋体" w:eastAsia="宋体" w:cs="宋体"/>
          <w:color w:val="auto"/>
          <w:spacing w:val="4"/>
          <w:sz w:val="21"/>
          <w:szCs w:val="21"/>
          <w:highlight w:val="none"/>
        </w:rPr>
        <w:t>且营业收</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入500万元及以上的为小型企业；从业人员100人</w:t>
      </w:r>
      <w:r>
        <w:rPr>
          <w:rFonts w:ascii="宋体" w:hAnsi="宋体" w:eastAsia="宋体" w:cs="宋体"/>
          <w:color w:val="auto"/>
          <w:spacing w:val="3"/>
          <w:sz w:val="21"/>
          <w:szCs w:val="21"/>
          <w:highlight w:val="none"/>
        </w:rPr>
        <w:t>以下或营业收入500万元以下的为微型企业。</w:t>
      </w:r>
    </w:p>
    <w:p w14:paraId="53729CEB">
      <w:pPr>
        <w:spacing w:before="50" w:line="249" w:lineRule="auto"/>
        <w:ind w:left="20" w:firstLine="510"/>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(十五)租赁和商务服务业。从业人员300人以下或资产总额120000万元以下的为中小微型</w:t>
      </w:r>
      <w:r>
        <w:rPr>
          <w:rFonts w:ascii="宋体" w:hAnsi="宋体" w:eastAsia="宋体" w:cs="宋体"/>
          <w:color w:val="auto"/>
          <w:spacing w:val="2"/>
          <w:sz w:val="21"/>
          <w:szCs w:val="21"/>
          <w:highlight w:val="none"/>
        </w:rPr>
        <w:t>企业。</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其中，从业人员100人及以上，且资产总额8000万元及以上的为中型企业；从</w:t>
      </w:r>
      <w:r>
        <w:rPr>
          <w:rFonts w:ascii="宋体" w:hAnsi="宋体" w:eastAsia="宋体" w:cs="宋体"/>
          <w:color w:val="auto"/>
          <w:spacing w:val="2"/>
          <w:sz w:val="21"/>
          <w:szCs w:val="21"/>
          <w:highlight w:val="none"/>
        </w:rPr>
        <w:t>业人员10人及以上，且</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资产总额100万元及以上的为小型企业；从业人员10人以下或资产总额100万元以下的为微型企业。</w:t>
      </w:r>
    </w:p>
    <w:p w14:paraId="30F374E4">
      <w:pPr>
        <w:spacing w:before="49" w:line="242" w:lineRule="auto"/>
        <w:ind w:left="20" w:right="115" w:firstLine="510"/>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(十六)其他未列明行业。从业人员300人以下的为中小微型企业。其中，从业人员</w:t>
      </w:r>
      <w:r>
        <w:rPr>
          <w:rFonts w:ascii="宋体" w:hAnsi="宋体" w:eastAsia="宋体" w:cs="宋体"/>
          <w:color w:val="auto"/>
          <w:spacing w:val="2"/>
          <w:sz w:val="21"/>
          <w:szCs w:val="21"/>
          <w:highlight w:val="none"/>
        </w:rPr>
        <w:t>100人及以上</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的为中型企业；从业人员10人及以上的为小型企业；从业人员10人以下</w:t>
      </w:r>
      <w:r>
        <w:rPr>
          <w:rFonts w:ascii="宋体" w:hAnsi="宋体" w:eastAsia="宋体" w:cs="宋体"/>
          <w:color w:val="auto"/>
          <w:sz w:val="21"/>
          <w:szCs w:val="21"/>
          <w:highlight w:val="none"/>
        </w:rPr>
        <w:t>的为微型企业。</w:t>
      </w:r>
    </w:p>
    <w:p w14:paraId="321E2071">
      <w:pPr>
        <w:spacing w:line="242" w:lineRule="auto"/>
        <w:rPr>
          <w:rFonts w:ascii="宋体" w:hAnsi="宋体" w:eastAsia="宋体" w:cs="宋体"/>
          <w:color w:val="auto"/>
          <w:sz w:val="21"/>
          <w:szCs w:val="21"/>
          <w:highlight w:val="none"/>
        </w:rPr>
        <w:sectPr>
          <w:headerReference r:id="rId55" w:type="default"/>
          <w:footerReference r:id="rId56" w:type="default"/>
          <w:pgSz w:w="11900" w:h="16840"/>
          <w:pgMar w:top="1254" w:right="1375" w:bottom="1160" w:left="1139" w:header="931" w:footer="978" w:gutter="0"/>
          <w:pgNumType w:fmt="decimal"/>
          <w:cols w:space="720" w:num="1"/>
        </w:sectPr>
      </w:pPr>
    </w:p>
    <w:p w14:paraId="59249DBB">
      <w:pPr>
        <w:spacing w:before="172" w:line="219" w:lineRule="auto"/>
        <w:ind w:left="3820"/>
        <w:rPr>
          <w:rFonts w:ascii="宋体" w:hAnsi="宋体" w:eastAsia="宋体" w:cs="宋体"/>
          <w:color w:val="auto"/>
          <w:sz w:val="27"/>
          <w:szCs w:val="27"/>
          <w:highlight w:val="none"/>
        </w:rPr>
      </w:pPr>
      <w:r>
        <w:rPr>
          <w:rFonts w:ascii="宋体" w:hAnsi="宋体" w:eastAsia="宋体" w:cs="宋体"/>
          <w:color w:val="auto"/>
          <w:spacing w:val="5"/>
          <w:sz w:val="27"/>
          <w:szCs w:val="27"/>
          <w:highlight w:val="none"/>
        </w:rPr>
        <w:t>监狱企业证明文件</w:t>
      </w:r>
    </w:p>
    <w:p w14:paraId="3E45C041">
      <w:pPr>
        <w:spacing w:before="166" w:line="345" w:lineRule="auto"/>
        <w:ind w:left="10" w:firstLine="524"/>
        <w:rPr>
          <w:rFonts w:ascii="宋体" w:hAnsi="宋体" w:eastAsia="宋体" w:cs="宋体"/>
          <w:color w:val="auto"/>
          <w:sz w:val="21"/>
          <w:szCs w:val="21"/>
          <w:highlight w:val="none"/>
        </w:rPr>
      </w:pPr>
      <w:r>
        <w:rPr>
          <w:rFonts w:ascii="宋体" w:hAnsi="宋体" w:eastAsia="宋体" w:cs="宋体"/>
          <w:color w:val="auto"/>
          <w:spacing w:val="31"/>
          <w:sz w:val="21"/>
          <w:szCs w:val="21"/>
          <w:highlight w:val="none"/>
        </w:rPr>
        <w:t>【以省级以上监狱管理局、戒毒管理局(含新疆生产建设兵团)出具的属于监狱企业</w:t>
      </w:r>
      <w:r>
        <w:rPr>
          <w:rFonts w:ascii="宋体" w:hAnsi="宋体" w:eastAsia="宋体" w:cs="宋体"/>
          <w:color w:val="auto"/>
          <w:spacing w:val="6"/>
          <w:sz w:val="21"/>
          <w:szCs w:val="21"/>
          <w:highlight w:val="none"/>
        </w:rPr>
        <w:t xml:space="preserve"> </w:t>
      </w:r>
      <w:r>
        <w:rPr>
          <w:rFonts w:ascii="宋体" w:hAnsi="宋体" w:eastAsia="宋体" w:cs="宋体"/>
          <w:color w:val="auto"/>
          <w:spacing w:val="24"/>
          <w:sz w:val="21"/>
          <w:szCs w:val="21"/>
          <w:highlight w:val="none"/>
        </w:rPr>
        <w:t>的证明文件为准】</w:t>
      </w:r>
    </w:p>
    <w:p w14:paraId="17D2705B">
      <w:pPr>
        <w:spacing w:line="345" w:lineRule="auto"/>
        <w:rPr>
          <w:rFonts w:ascii="宋体" w:hAnsi="宋体" w:eastAsia="宋体" w:cs="宋体"/>
          <w:color w:val="auto"/>
          <w:sz w:val="21"/>
          <w:szCs w:val="21"/>
          <w:highlight w:val="none"/>
        </w:rPr>
        <w:sectPr>
          <w:headerReference r:id="rId57" w:type="default"/>
          <w:footerReference r:id="rId58" w:type="default"/>
          <w:pgSz w:w="11900" w:h="16840"/>
          <w:pgMar w:top="1229" w:right="1570" w:bottom="1241" w:left="1079" w:header="906" w:footer="1072" w:gutter="0"/>
          <w:pgNumType w:fmt="decimal"/>
          <w:cols w:space="720" w:num="1"/>
        </w:sectPr>
      </w:pPr>
    </w:p>
    <w:p w14:paraId="29EAAF0C">
      <w:pPr>
        <w:spacing w:before="83" w:line="219" w:lineRule="auto"/>
        <w:ind w:left="3490"/>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残疾人福利性单位声明函</w:t>
      </w:r>
    </w:p>
    <w:p w14:paraId="0AB68830">
      <w:pPr>
        <w:spacing w:before="184" w:line="402" w:lineRule="auto"/>
        <w:ind w:left="20" w:firstLine="490"/>
        <w:jc w:val="both"/>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本单位郑重声明，根据《财政部民政部中国残</w:t>
      </w:r>
      <w:r>
        <w:rPr>
          <w:rFonts w:ascii="宋体" w:hAnsi="宋体" w:eastAsia="宋体" w:cs="宋体"/>
          <w:color w:val="auto"/>
          <w:spacing w:val="13"/>
          <w:sz w:val="23"/>
          <w:szCs w:val="23"/>
          <w:highlight w:val="none"/>
        </w:rPr>
        <w:t>疾人联合会关于促进残疾人就业政府</w:t>
      </w:r>
      <w:r>
        <w:rPr>
          <w:rFonts w:ascii="宋体" w:hAnsi="宋体" w:eastAsia="宋体" w:cs="宋体"/>
          <w:color w:val="auto"/>
          <w:sz w:val="23"/>
          <w:szCs w:val="23"/>
          <w:highlight w:val="none"/>
        </w:rPr>
        <w:t xml:space="preserve"> </w:t>
      </w:r>
      <w:r>
        <w:rPr>
          <w:rFonts w:ascii="宋体" w:hAnsi="宋体" w:eastAsia="宋体" w:cs="宋体"/>
          <w:color w:val="auto"/>
          <w:spacing w:val="11"/>
          <w:sz w:val="23"/>
          <w:szCs w:val="23"/>
          <w:highlight w:val="none"/>
        </w:rPr>
        <w:t>采购政策的通知》(财库〔2017)</w:t>
      </w:r>
      <w:r>
        <w:rPr>
          <w:rFonts w:ascii="宋体" w:hAnsi="宋体" w:eastAsia="宋体" w:cs="宋体"/>
          <w:color w:val="auto"/>
          <w:spacing w:val="84"/>
          <w:sz w:val="23"/>
          <w:szCs w:val="23"/>
          <w:highlight w:val="none"/>
        </w:rPr>
        <w:t xml:space="preserve"> </w:t>
      </w:r>
      <w:r>
        <w:rPr>
          <w:rFonts w:ascii="宋体" w:hAnsi="宋体" w:eastAsia="宋体" w:cs="宋体"/>
          <w:color w:val="auto"/>
          <w:spacing w:val="11"/>
          <w:sz w:val="23"/>
          <w:szCs w:val="23"/>
          <w:highlight w:val="none"/>
        </w:rPr>
        <w:t>141号〕的规定，本单位为符合条件</w:t>
      </w:r>
      <w:r>
        <w:rPr>
          <w:rFonts w:ascii="宋体" w:hAnsi="宋体" w:eastAsia="宋体" w:cs="宋体"/>
          <w:color w:val="auto"/>
          <w:spacing w:val="10"/>
          <w:sz w:val="23"/>
          <w:szCs w:val="23"/>
          <w:highlight w:val="none"/>
        </w:rPr>
        <w:t>的残疾人福利性单</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位，且本单位参加</w:t>
      </w:r>
      <w:r>
        <w:rPr>
          <w:rFonts w:ascii="宋体" w:hAnsi="宋体" w:eastAsia="宋体" w:cs="宋体"/>
          <w:color w:val="auto"/>
          <w:spacing w:val="5"/>
          <w:sz w:val="23"/>
          <w:szCs w:val="23"/>
          <w:highlight w:val="none"/>
          <w:u w:val="single" w:color="auto"/>
        </w:rPr>
        <w:t xml:space="preserve">      </w:t>
      </w:r>
      <w:r>
        <w:rPr>
          <w:rFonts w:ascii="宋体" w:hAnsi="宋体" w:eastAsia="宋体" w:cs="宋体"/>
          <w:color w:val="auto"/>
          <w:spacing w:val="12"/>
          <w:sz w:val="23"/>
          <w:szCs w:val="23"/>
          <w:highlight w:val="none"/>
        </w:rPr>
        <w:t>单位的</w:t>
      </w:r>
      <w:r>
        <w:rPr>
          <w:rFonts w:ascii="宋体" w:hAnsi="宋体" w:eastAsia="宋体" w:cs="宋体"/>
          <w:color w:val="auto"/>
          <w:sz w:val="23"/>
          <w:szCs w:val="23"/>
          <w:highlight w:val="none"/>
          <w:u w:val="single" w:color="auto"/>
        </w:rPr>
        <w:t xml:space="preserve">      </w:t>
      </w:r>
      <w:r>
        <w:rPr>
          <w:rFonts w:ascii="宋体" w:hAnsi="宋体" w:eastAsia="宋体" w:cs="宋体"/>
          <w:color w:val="auto"/>
          <w:spacing w:val="12"/>
          <w:sz w:val="23"/>
          <w:szCs w:val="23"/>
          <w:highlight w:val="none"/>
        </w:rPr>
        <w:t>项目采购活动提供本单位制造的货物</w:t>
      </w:r>
      <w:r>
        <w:rPr>
          <w:rFonts w:ascii="宋体" w:hAnsi="宋体" w:eastAsia="宋体" w:cs="宋体"/>
          <w:color w:val="auto"/>
          <w:spacing w:val="11"/>
          <w:sz w:val="23"/>
          <w:szCs w:val="23"/>
          <w:highlight w:val="none"/>
        </w:rPr>
        <w:t>(由本单位承</w:t>
      </w:r>
      <w:r>
        <w:rPr>
          <w:rFonts w:ascii="宋体" w:hAnsi="宋体" w:eastAsia="宋体" w:cs="宋体"/>
          <w:color w:val="auto"/>
          <w:spacing w:val="4"/>
          <w:sz w:val="23"/>
          <w:szCs w:val="23"/>
          <w:highlight w:val="none"/>
        </w:rPr>
        <w:t xml:space="preserve"> </w:t>
      </w:r>
      <w:r>
        <w:rPr>
          <w:rFonts w:ascii="宋体" w:hAnsi="宋体" w:eastAsia="宋体" w:cs="宋体"/>
          <w:color w:val="auto"/>
          <w:spacing w:val="13"/>
          <w:sz w:val="23"/>
          <w:szCs w:val="23"/>
          <w:highlight w:val="none"/>
        </w:rPr>
        <w:t>担工程/提供服务),或者提供其他残疾人福利性单位制造的货物(不包括使用非残疾人福</w:t>
      </w:r>
      <w:r>
        <w:rPr>
          <w:rFonts w:ascii="宋体" w:hAnsi="宋体" w:eastAsia="宋体" w:cs="宋体"/>
          <w:color w:val="auto"/>
          <w:spacing w:val="4"/>
          <w:sz w:val="23"/>
          <w:szCs w:val="23"/>
          <w:highlight w:val="none"/>
        </w:rPr>
        <w:t xml:space="preserve"> </w:t>
      </w:r>
      <w:r>
        <w:rPr>
          <w:rFonts w:ascii="宋体" w:hAnsi="宋体" w:eastAsia="宋体" w:cs="宋体"/>
          <w:color w:val="auto"/>
          <w:spacing w:val="12"/>
          <w:sz w:val="23"/>
          <w:szCs w:val="23"/>
          <w:highlight w:val="none"/>
        </w:rPr>
        <w:t>利性单位注册商标的货物)。</w:t>
      </w:r>
    </w:p>
    <w:p w14:paraId="3DCD20A0">
      <w:pPr>
        <w:spacing w:before="15" w:line="219" w:lineRule="auto"/>
        <w:ind w:left="510"/>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本单位对上述声明的真实性负责。如有虚假，将依法承担相应责任。</w:t>
      </w:r>
    </w:p>
    <w:p w14:paraId="58756FE3">
      <w:pPr>
        <w:pStyle w:val="2"/>
        <w:spacing w:line="288" w:lineRule="auto"/>
        <w:rPr>
          <w:color w:val="auto"/>
          <w:highlight w:val="none"/>
        </w:rPr>
      </w:pPr>
    </w:p>
    <w:p w14:paraId="36012A10">
      <w:pPr>
        <w:pStyle w:val="2"/>
        <w:spacing w:line="289" w:lineRule="auto"/>
        <w:rPr>
          <w:color w:val="auto"/>
          <w:highlight w:val="none"/>
        </w:rPr>
      </w:pPr>
    </w:p>
    <w:p w14:paraId="3FA58D1C">
      <w:pPr>
        <w:pStyle w:val="2"/>
        <w:spacing w:line="289" w:lineRule="auto"/>
        <w:rPr>
          <w:color w:val="auto"/>
          <w:highlight w:val="none"/>
        </w:rPr>
      </w:pPr>
    </w:p>
    <w:p w14:paraId="79935E03">
      <w:pPr>
        <w:pStyle w:val="2"/>
        <w:spacing w:line="289" w:lineRule="auto"/>
        <w:rPr>
          <w:color w:val="auto"/>
          <w:highlight w:val="none"/>
        </w:rPr>
      </w:pPr>
    </w:p>
    <w:p w14:paraId="383876CA">
      <w:pPr>
        <w:spacing w:before="75" w:line="219" w:lineRule="auto"/>
        <w:ind w:left="6290"/>
        <w:rPr>
          <w:rFonts w:ascii="宋体" w:hAnsi="宋体" w:eastAsia="宋体" w:cs="宋体"/>
          <w:color w:val="auto"/>
          <w:sz w:val="23"/>
          <w:szCs w:val="23"/>
          <w:highlight w:val="none"/>
        </w:rPr>
      </w:pPr>
      <w:r>
        <w:rPr>
          <w:rFonts w:ascii="宋体" w:hAnsi="宋体" w:eastAsia="宋体" w:cs="宋体"/>
          <w:color w:val="auto"/>
          <w:spacing w:val="29"/>
          <w:sz w:val="23"/>
          <w:szCs w:val="23"/>
          <w:highlight w:val="none"/>
        </w:rPr>
        <w:t>投标人名称(盖章):</w:t>
      </w:r>
    </w:p>
    <w:p w14:paraId="5E6D69F4">
      <w:pPr>
        <w:spacing w:before="219" w:line="220" w:lineRule="auto"/>
        <w:ind w:left="6300"/>
        <w:rPr>
          <w:rFonts w:ascii="宋体" w:hAnsi="宋体" w:eastAsia="宋体" w:cs="宋体"/>
          <w:color w:val="auto"/>
          <w:sz w:val="23"/>
          <w:szCs w:val="23"/>
          <w:highlight w:val="none"/>
        </w:rPr>
      </w:pPr>
      <w:r>
        <w:rPr>
          <w:rFonts w:ascii="宋体" w:hAnsi="宋体" w:eastAsia="宋体" w:cs="宋体"/>
          <w:color w:val="auto"/>
          <w:spacing w:val="-21"/>
          <w:sz w:val="23"/>
          <w:szCs w:val="23"/>
          <w:highlight w:val="none"/>
        </w:rPr>
        <w:t>日</w:t>
      </w:r>
      <w:r>
        <w:rPr>
          <w:rFonts w:ascii="宋体" w:hAnsi="宋体" w:eastAsia="宋体" w:cs="宋体"/>
          <w:color w:val="auto"/>
          <w:spacing w:val="8"/>
          <w:sz w:val="23"/>
          <w:szCs w:val="23"/>
          <w:highlight w:val="none"/>
        </w:rPr>
        <w:t xml:space="preserve">   </w:t>
      </w:r>
      <w:r>
        <w:rPr>
          <w:rFonts w:ascii="宋体" w:hAnsi="宋体" w:eastAsia="宋体" w:cs="宋体"/>
          <w:color w:val="auto"/>
          <w:spacing w:val="-21"/>
          <w:sz w:val="23"/>
          <w:szCs w:val="23"/>
          <w:highlight w:val="none"/>
        </w:rPr>
        <w:t>期：</w:t>
      </w:r>
    </w:p>
    <w:p w14:paraId="0594B768">
      <w:pPr>
        <w:pStyle w:val="2"/>
        <w:spacing w:line="243" w:lineRule="auto"/>
        <w:rPr>
          <w:color w:val="auto"/>
          <w:highlight w:val="none"/>
        </w:rPr>
      </w:pPr>
    </w:p>
    <w:p w14:paraId="64D3F6F0">
      <w:pPr>
        <w:pStyle w:val="2"/>
        <w:spacing w:line="243" w:lineRule="auto"/>
        <w:rPr>
          <w:color w:val="auto"/>
          <w:highlight w:val="none"/>
        </w:rPr>
      </w:pPr>
    </w:p>
    <w:p w14:paraId="5CE65B93">
      <w:pPr>
        <w:pStyle w:val="2"/>
        <w:spacing w:line="243" w:lineRule="auto"/>
        <w:rPr>
          <w:color w:val="auto"/>
          <w:highlight w:val="none"/>
        </w:rPr>
      </w:pPr>
    </w:p>
    <w:p w14:paraId="19ABC135">
      <w:pPr>
        <w:pStyle w:val="2"/>
        <w:spacing w:line="243" w:lineRule="auto"/>
        <w:rPr>
          <w:color w:val="auto"/>
          <w:highlight w:val="none"/>
        </w:rPr>
      </w:pPr>
    </w:p>
    <w:p w14:paraId="77630BD8">
      <w:pPr>
        <w:pStyle w:val="2"/>
        <w:spacing w:line="243" w:lineRule="auto"/>
        <w:rPr>
          <w:color w:val="auto"/>
          <w:highlight w:val="none"/>
        </w:rPr>
      </w:pPr>
    </w:p>
    <w:p w14:paraId="08ECFF35">
      <w:pPr>
        <w:pStyle w:val="2"/>
        <w:spacing w:line="243" w:lineRule="auto"/>
        <w:rPr>
          <w:color w:val="auto"/>
          <w:highlight w:val="none"/>
        </w:rPr>
      </w:pPr>
    </w:p>
    <w:p w14:paraId="5EC879BF">
      <w:pPr>
        <w:pStyle w:val="2"/>
        <w:spacing w:line="243" w:lineRule="auto"/>
        <w:rPr>
          <w:color w:val="auto"/>
          <w:highlight w:val="none"/>
        </w:rPr>
      </w:pPr>
    </w:p>
    <w:p w14:paraId="79FBA7D9">
      <w:pPr>
        <w:pStyle w:val="2"/>
        <w:spacing w:line="243" w:lineRule="auto"/>
        <w:rPr>
          <w:color w:val="auto"/>
          <w:highlight w:val="none"/>
        </w:rPr>
      </w:pPr>
    </w:p>
    <w:p w14:paraId="3B845AAE">
      <w:pPr>
        <w:pStyle w:val="2"/>
        <w:spacing w:line="244" w:lineRule="auto"/>
        <w:rPr>
          <w:color w:val="auto"/>
          <w:highlight w:val="none"/>
        </w:rPr>
      </w:pPr>
    </w:p>
    <w:p w14:paraId="52787DCB">
      <w:pPr>
        <w:pStyle w:val="2"/>
        <w:spacing w:line="244" w:lineRule="auto"/>
        <w:rPr>
          <w:color w:val="auto"/>
          <w:highlight w:val="none"/>
        </w:rPr>
      </w:pPr>
    </w:p>
    <w:p w14:paraId="11B126EA">
      <w:pPr>
        <w:pStyle w:val="2"/>
        <w:spacing w:line="244" w:lineRule="auto"/>
        <w:rPr>
          <w:color w:val="auto"/>
          <w:highlight w:val="none"/>
        </w:rPr>
      </w:pPr>
    </w:p>
    <w:p w14:paraId="18668B52">
      <w:pPr>
        <w:pStyle w:val="2"/>
        <w:spacing w:line="244" w:lineRule="auto"/>
        <w:rPr>
          <w:color w:val="auto"/>
          <w:highlight w:val="none"/>
        </w:rPr>
      </w:pPr>
    </w:p>
    <w:p w14:paraId="21398C79">
      <w:pPr>
        <w:pStyle w:val="2"/>
        <w:spacing w:line="244" w:lineRule="auto"/>
        <w:rPr>
          <w:color w:val="auto"/>
          <w:highlight w:val="none"/>
        </w:rPr>
      </w:pPr>
    </w:p>
    <w:p w14:paraId="7AE39D55">
      <w:pPr>
        <w:pStyle w:val="2"/>
        <w:spacing w:line="244" w:lineRule="auto"/>
        <w:rPr>
          <w:color w:val="auto"/>
          <w:highlight w:val="none"/>
        </w:rPr>
      </w:pPr>
    </w:p>
    <w:p w14:paraId="74328719">
      <w:pPr>
        <w:pStyle w:val="2"/>
        <w:spacing w:line="244" w:lineRule="auto"/>
        <w:rPr>
          <w:color w:val="auto"/>
          <w:highlight w:val="none"/>
        </w:rPr>
      </w:pPr>
    </w:p>
    <w:p w14:paraId="10D82994">
      <w:pPr>
        <w:pStyle w:val="2"/>
        <w:spacing w:line="244" w:lineRule="auto"/>
        <w:rPr>
          <w:color w:val="auto"/>
          <w:highlight w:val="none"/>
        </w:rPr>
      </w:pPr>
    </w:p>
    <w:p w14:paraId="7EA49E50">
      <w:pPr>
        <w:pStyle w:val="2"/>
        <w:spacing w:line="244" w:lineRule="auto"/>
        <w:rPr>
          <w:color w:val="auto"/>
          <w:highlight w:val="none"/>
        </w:rPr>
      </w:pPr>
    </w:p>
    <w:p w14:paraId="527EAFD6">
      <w:pPr>
        <w:pStyle w:val="2"/>
        <w:spacing w:line="244" w:lineRule="auto"/>
        <w:rPr>
          <w:color w:val="auto"/>
          <w:highlight w:val="none"/>
        </w:rPr>
      </w:pPr>
    </w:p>
    <w:p w14:paraId="44BB97F7">
      <w:pPr>
        <w:pStyle w:val="2"/>
        <w:spacing w:line="244" w:lineRule="auto"/>
        <w:rPr>
          <w:color w:val="auto"/>
          <w:highlight w:val="none"/>
        </w:rPr>
      </w:pPr>
    </w:p>
    <w:p w14:paraId="6026ADF9">
      <w:pPr>
        <w:pStyle w:val="2"/>
        <w:spacing w:line="244" w:lineRule="auto"/>
        <w:rPr>
          <w:color w:val="auto"/>
          <w:highlight w:val="none"/>
        </w:rPr>
      </w:pPr>
    </w:p>
    <w:p w14:paraId="2C9AC8A1">
      <w:pPr>
        <w:pStyle w:val="2"/>
        <w:spacing w:line="244" w:lineRule="auto"/>
        <w:rPr>
          <w:color w:val="auto"/>
          <w:highlight w:val="none"/>
        </w:rPr>
      </w:pPr>
    </w:p>
    <w:p w14:paraId="41387587">
      <w:pPr>
        <w:spacing w:before="75" w:line="407" w:lineRule="auto"/>
        <w:ind w:left="20" w:right="215" w:firstLine="580"/>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若中标人为残疾人福利性单位的，将在结果公告时公告</w:t>
      </w:r>
      <w:r>
        <w:rPr>
          <w:rFonts w:ascii="宋体" w:hAnsi="宋体" w:eastAsia="宋体" w:cs="宋体"/>
          <w:color w:val="auto"/>
          <w:spacing w:val="5"/>
          <w:sz w:val="23"/>
          <w:szCs w:val="23"/>
          <w:highlight w:val="none"/>
        </w:rPr>
        <w:t>其《残疾人福利性单位声明</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函》。</w:t>
      </w:r>
    </w:p>
    <w:p w14:paraId="51E85301">
      <w:pPr>
        <w:spacing w:line="407" w:lineRule="auto"/>
        <w:rPr>
          <w:rFonts w:ascii="宋体" w:hAnsi="宋体" w:eastAsia="宋体" w:cs="宋体"/>
          <w:color w:val="auto"/>
          <w:sz w:val="23"/>
          <w:szCs w:val="23"/>
          <w:highlight w:val="none"/>
        </w:rPr>
        <w:sectPr>
          <w:headerReference r:id="rId59" w:type="default"/>
          <w:footerReference r:id="rId60" w:type="default"/>
          <w:pgSz w:w="11900" w:h="16840"/>
          <w:pgMar w:top="1288" w:right="1459" w:bottom="1111" w:left="1139" w:header="934" w:footer="942" w:gutter="0"/>
          <w:pgNumType w:fmt="decimal"/>
          <w:cols w:space="720" w:num="1"/>
        </w:sectPr>
      </w:pPr>
    </w:p>
    <w:p w14:paraId="62CB47E6">
      <w:pPr>
        <w:pStyle w:val="2"/>
        <w:spacing w:line="261" w:lineRule="auto"/>
        <w:rPr>
          <w:color w:val="auto"/>
          <w:highlight w:val="none"/>
        </w:rPr>
      </w:pPr>
    </w:p>
    <w:p w14:paraId="678B6106">
      <w:pPr>
        <w:pStyle w:val="2"/>
        <w:spacing w:line="261" w:lineRule="auto"/>
        <w:rPr>
          <w:color w:val="auto"/>
          <w:highlight w:val="none"/>
        </w:rPr>
      </w:pPr>
    </w:p>
    <w:p w14:paraId="47BAEE7E">
      <w:pPr>
        <w:spacing w:before="69" w:line="221" w:lineRule="auto"/>
        <w:jc w:val="right"/>
        <w:rPr>
          <w:rFonts w:ascii="仿宋" w:hAnsi="仿宋" w:eastAsia="仿宋" w:cs="仿宋"/>
          <w:color w:val="auto"/>
          <w:sz w:val="21"/>
          <w:szCs w:val="21"/>
          <w:highlight w:val="none"/>
        </w:rPr>
      </w:pPr>
    </w:p>
    <w:p w14:paraId="343A6E3F">
      <w:pPr>
        <w:spacing w:before="142" w:line="219" w:lineRule="auto"/>
        <w:ind w:left="679"/>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(二)其他与项目有关的资料(自附)</w:t>
      </w:r>
    </w:p>
    <w:p w14:paraId="49F57E7A">
      <w:pPr>
        <w:spacing w:line="219" w:lineRule="auto"/>
        <w:rPr>
          <w:rFonts w:ascii="宋体" w:hAnsi="宋体" w:eastAsia="宋体" w:cs="宋体"/>
          <w:color w:val="auto"/>
          <w:sz w:val="24"/>
          <w:szCs w:val="24"/>
          <w:highlight w:val="none"/>
        </w:rPr>
        <w:sectPr>
          <w:headerReference r:id="rId61" w:type="default"/>
          <w:footerReference r:id="rId62" w:type="default"/>
          <w:pgSz w:w="11900" w:h="16840"/>
          <w:pgMar w:top="400" w:right="1636" w:bottom="1220" w:left="1080" w:header="0" w:footer="1038" w:gutter="0"/>
          <w:pgNumType w:fmt="decimal"/>
          <w:cols w:space="720" w:num="1"/>
        </w:sectPr>
      </w:pPr>
    </w:p>
    <w:p w14:paraId="1F36961E">
      <w:pPr>
        <w:spacing w:before="193" w:line="219" w:lineRule="auto"/>
        <w:ind w:left="573"/>
        <w:rPr>
          <w:rFonts w:ascii="宋体" w:hAnsi="宋体" w:eastAsia="宋体" w:cs="宋体"/>
          <w:color w:val="auto"/>
          <w:sz w:val="26"/>
          <w:szCs w:val="26"/>
          <w:highlight w:val="none"/>
        </w:rPr>
      </w:pPr>
      <w:r>
        <w:rPr>
          <w:rFonts w:ascii="宋体" w:hAnsi="宋体" w:eastAsia="宋体" w:cs="宋体"/>
          <w:b/>
          <w:bCs/>
          <w:color w:val="auto"/>
          <w:spacing w:val="11"/>
          <w:sz w:val="26"/>
          <w:szCs w:val="26"/>
          <w:highlight w:val="none"/>
        </w:rPr>
        <w:t>五、资格文件</w:t>
      </w:r>
    </w:p>
    <w:p w14:paraId="14DCEADC">
      <w:pPr>
        <w:spacing w:before="93" w:line="293" w:lineRule="auto"/>
        <w:ind w:left="9" w:right="1437" w:firstLine="570"/>
        <w:rPr>
          <w:rFonts w:ascii="宋体" w:hAnsi="宋体" w:eastAsia="宋体" w:cs="宋体"/>
          <w:color w:val="auto"/>
          <w:sz w:val="26"/>
          <w:szCs w:val="26"/>
          <w:highlight w:val="none"/>
        </w:rPr>
      </w:pPr>
      <w:r>
        <w:rPr>
          <w:rFonts w:ascii="宋体" w:hAnsi="宋体" w:eastAsia="宋体" w:cs="宋体"/>
          <w:color w:val="auto"/>
          <w:spacing w:val="-4"/>
          <w:sz w:val="26"/>
          <w:szCs w:val="26"/>
          <w:highlight w:val="none"/>
        </w:rPr>
        <w:t>(一)法人营业执照(副本)或事业单位法人证书(副本)或个体工商户营业执照或</w:t>
      </w:r>
      <w:r>
        <w:rPr>
          <w:rFonts w:ascii="宋体" w:hAnsi="宋体" w:eastAsia="宋体" w:cs="宋体"/>
          <w:color w:val="auto"/>
          <w:sz w:val="26"/>
          <w:szCs w:val="26"/>
          <w:highlight w:val="none"/>
        </w:rPr>
        <w:t xml:space="preserve"> </w:t>
      </w:r>
      <w:r>
        <w:rPr>
          <w:rFonts w:ascii="宋体" w:hAnsi="宋体" w:eastAsia="宋体" w:cs="宋体"/>
          <w:color w:val="auto"/>
          <w:spacing w:val="-23"/>
          <w:sz w:val="26"/>
          <w:szCs w:val="26"/>
          <w:highlight w:val="none"/>
        </w:rPr>
        <w:t>有效的自然人身份证明或社会团体法人登记</w:t>
      </w:r>
      <w:r>
        <w:rPr>
          <w:rFonts w:ascii="宋体" w:hAnsi="宋体" w:eastAsia="宋体" w:cs="宋体"/>
          <w:color w:val="auto"/>
          <w:spacing w:val="-24"/>
          <w:sz w:val="26"/>
          <w:szCs w:val="26"/>
          <w:highlight w:val="none"/>
        </w:rPr>
        <w:t>证书复印件</w:t>
      </w:r>
    </w:p>
    <w:p w14:paraId="041E8C7F">
      <w:pPr>
        <w:pStyle w:val="2"/>
        <w:spacing w:line="251" w:lineRule="auto"/>
        <w:rPr>
          <w:color w:val="auto"/>
          <w:highlight w:val="none"/>
        </w:rPr>
      </w:pPr>
    </w:p>
    <w:p w14:paraId="4F8DF078">
      <w:pPr>
        <w:pStyle w:val="2"/>
        <w:spacing w:line="251" w:lineRule="auto"/>
        <w:rPr>
          <w:color w:val="auto"/>
          <w:highlight w:val="none"/>
        </w:rPr>
      </w:pPr>
    </w:p>
    <w:p w14:paraId="5D2A714A">
      <w:pPr>
        <w:pStyle w:val="2"/>
        <w:spacing w:line="251" w:lineRule="auto"/>
        <w:rPr>
          <w:color w:val="auto"/>
          <w:highlight w:val="none"/>
        </w:rPr>
      </w:pPr>
    </w:p>
    <w:p w14:paraId="75A654A8">
      <w:pPr>
        <w:pStyle w:val="2"/>
        <w:spacing w:line="251" w:lineRule="auto"/>
        <w:rPr>
          <w:color w:val="auto"/>
          <w:highlight w:val="none"/>
        </w:rPr>
      </w:pPr>
    </w:p>
    <w:p w14:paraId="53CEAA4D">
      <w:pPr>
        <w:pStyle w:val="2"/>
        <w:spacing w:line="251" w:lineRule="auto"/>
        <w:rPr>
          <w:color w:val="auto"/>
          <w:highlight w:val="none"/>
        </w:rPr>
      </w:pPr>
    </w:p>
    <w:p w14:paraId="46E08F9A">
      <w:pPr>
        <w:pStyle w:val="2"/>
        <w:spacing w:line="251" w:lineRule="auto"/>
        <w:rPr>
          <w:color w:val="auto"/>
          <w:highlight w:val="none"/>
        </w:rPr>
      </w:pPr>
    </w:p>
    <w:p w14:paraId="42088C27">
      <w:pPr>
        <w:pStyle w:val="2"/>
        <w:spacing w:line="251" w:lineRule="auto"/>
        <w:rPr>
          <w:color w:val="auto"/>
          <w:highlight w:val="none"/>
        </w:rPr>
      </w:pPr>
    </w:p>
    <w:p w14:paraId="607B817B">
      <w:pPr>
        <w:pStyle w:val="2"/>
        <w:spacing w:line="251" w:lineRule="auto"/>
        <w:rPr>
          <w:color w:val="auto"/>
          <w:highlight w:val="none"/>
        </w:rPr>
      </w:pPr>
    </w:p>
    <w:p w14:paraId="4C0BF7E0">
      <w:pPr>
        <w:pStyle w:val="2"/>
        <w:spacing w:line="251" w:lineRule="auto"/>
        <w:rPr>
          <w:color w:val="auto"/>
          <w:highlight w:val="none"/>
        </w:rPr>
      </w:pPr>
    </w:p>
    <w:p w14:paraId="78EB9ED9">
      <w:pPr>
        <w:pStyle w:val="2"/>
        <w:spacing w:line="251" w:lineRule="auto"/>
        <w:rPr>
          <w:color w:val="auto"/>
          <w:highlight w:val="none"/>
        </w:rPr>
      </w:pPr>
    </w:p>
    <w:p w14:paraId="6FE271BB">
      <w:pPr>
        <w:pStyle w:val="2"/>
        <w:spacing w:line="251" w:lineRule="auto"/>
        <w:rPr>
          <w:color w:val="auto"/>
          <w:highlight w:val="none"/>
        </w:rPr>
      </w:pPr>
    </w:p>
    <w:p w14:paraId="35DEA797">
      <w:pPr>
        <w:pStyle w:val="2"/>
        <w:spacing w:line="252" w:lineRule="auto"/>
        <w:rPr>
          <w:color w:val="auto"/>
          <w:highlight w:val="none"/>
        </w:rPr>
      </w:pPr>
    </w:p>
    <w:p w14:paraId="21A682F4">
      <w:pPr>
        <w:pStyle w:val="2"/>
        <w:spacing w:line="252" w:lineRule="auto"/>
        <w:rPr>
          <w:color w:val="auto"/>
          <w:highlight w:val="none"/>
        </w:rPr>
      </w:pPr>
    </w:p>
    <w:p w14:paraId="17CEFC54">
      <w:pPr>
        <w:spacing w:line="2180" w:lineRule="exact"/>
        <w:ind w:firstLine="10370"/>
        <w:rPr>
          <w:color w:val="auto"/>
          <w:highlight w:val="none"/>
        </w:rPr>
      </w:pPr>
      <w:r>
        <w:rPr>
          <w:color w:val="auto"/>
          <w:position w:val="-43"/>
          <w:highlight w:val="none"/>
        </w:rPr>
        <w:drawing>
          <wp:inline distT="0" distB="0" distL="0" distR="0">
            <wp:extent cx="215265" cy="1384300"/>
            <wp:effectExtent l="0" t="0" r="13335" b="6350"/>
            <wp:docPr id="114" name="IM 114"/>
            <wp:cNvGraphicFramePr/>
            <a:graphic xmlns:a="http://schemas.openxmlformats.org/drawingml/2006/main">
              <a:graphicData uri="http://schemas.openxmlformats.org/drawingml/2006/picture">
                <pic:pic xmlns:pic="http://schemas.openxmlformats.org/drawingml/2006/picture">
                  <pic:nvPicPr>
                    <pic:cNvPr id="114" name="IM 114"/>
                    <pic:cNvPicPr/>
                  </pic:nvPicPr>
                  <pic:blipFill>
                    <a:blip r:embed="rId80"/>
                    <a:stretch>
                      <a:fillRect/>
                    </a:stretch>
                  </pic:blipFill>
                  <pic:spPr>
                    <a:xfrm>
                      <a:off x="0" y="0"/>
                      <a:ext cx="215889" cy="1384367"/>
                    </a:xfrm>
                    <a:prstGeom prst="rect">
                      <a:avLst/>
                    </a:prstGeom>
                  </pic:spPr>
                </pic:pic>
              </a:graphicData>
            </a:graphic>
          </wp:inline>
        </w:drawing>
      </w:r>
    </w:p>
    <w:p w14:paraId="2E8F5750">
      <w:pPr>
        <w:spacing w:line="2180" w:lineRule="exact"/>
        <w:rPr>
          <w:color w:val="auto"/>
          <w:highlight w:val="none"/>
        </w:rPr>
        <w:sectPr>
          <w:headerReference r:id="rId63" w:type="default"/>
          <w:footerReference r:id="rId64" w:type="default"/>
          <w:pgSz w:w="11900" w:h="16840"/>
          <w:pgMar w:top="1263" w:right="9" w:bottom="1140" w:left="1180" w:header="940" w:footer="958" w:gutter="0"/>
          <w:pgNumType w:fmt="decimal"/>
          <w:cols w:space="720" w:num="1"/>
        </w:sectPr>
      </w:pPr>
    </w:p>
    <w:p w14:paraId="112633E3">
      <w:pPr>
        <w:spacing w:before="135" w:line="219" w:lineRule="auto"/>
        <w:ind w:left="690"/>
        <w:rPr>
          <w:rFonts w:ascii="宋体" w:hAnsi="宋体" w:eastAsia="宋体" w:cs="宋体"/>
          <w:color w:val="auto"/>
          <w:sz w:val="22"/>
          <w:szCs w:val="22"/>
          <w:highlight w:val="none"/>
        </w:rPr>
      </w:pPr>
      <w:r>
        <w:rPr>
          <w:rFonts w:ascii="宋体" w:hAnsi="宋体" w:eastAsia="宋体" w:cs="宋体"/>
          <w:color w:val="auto"/>
          <w:spacing w:val="29"/>
          <w:sz w:val="22"/>
          <w:szCs w:val="22"/>
          <w:highlight w:val="none"/>
        </w:rPr>
        <w:t>(二)法定代表人身份证明书(格式)</w:t>
      </w:r>
    </w:p>
    <w:p w14:paraId="7C4540B2">
      <w:pPr>
        <w:pStyle w:val="2"/>
        <w:spacing w:line="312" w:lineRule="auto"/>
        <w:rPr>
          <w:color w:val="auto"/>
          <w:highlight w:val="none"/>
        </w:rPr>
      </w:pPr>
    </w:p>
    <w:p w14:paraId="43E8BCED">
      <w:pPr>
        <w:pStyle w:val="2"/>
        <w:spacing w:line="313" w:lineRule="auto"/>
        <w:rPr>
          <w:color w:val="auto"/>
          <w:highlight w:val="none"/>
        </w:rPr>
      </w:pPr>
    </w:p>
    <w:p w14:paraId="4C0325B4">
      <w:pPr>
        <w:spacing w:before="72" w:line="220" w:lineRule="auto"/>
        <w:ind w:left="580"/>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招标项目名称：</w:t>
      </w:r>
    </w:p>
    <w:p w14:paraId="05309C06">
      <w:pPr>
        <w:pStyle w:val="2"/>
        <w:spacing w:line="325" w:lineRule="auto"/>
        <w:rPr>
          <w:color w:val="auto"/>
          <w:highlight w:val="none"/>
        </w:rPr>
      </w:pPr>
    </w:p>
    <w:p w14:paraId="295A5DDA">
      <w:pPr>
        <w:pStyle w:val="2"/>
        <w:spacing w:line="325" w:lineRule="auto"/>
        <w:rPr>
          <w:color w:val="auto"/>
          <w:highlight w:val="none"/>
        </w:rPr>
      </w:pPr>
    </w:p>
    <w:p w14:paraId="770DEB91">
      <w:pPr>
        <w:spacing w:before="71" w:line="219" w:lineRule="auto"/>
        <w:ind w:left="20"/>
        <w:rPr>
          <w:rFonts w:ascii="宋体" w:hAnsi="宋体" w:eastAsia="宋体" w:cs="宋体"/>
          <w:color w:val="auto"/>
          <w:sz w:val="22"/>
          <w:szCs w:val="22"/>
          <w:highlight w:val="none"/>
        </w:rPr>
      </w:pPr>
      <w:r>
        <w:rPr>
          <w:rFonts w:ascii="宋体" w:hAnsi="宋体" w:eastAsia="宋体" w:cs="宋体"/>
          <w:color w:val="auto"/>
          <w:spacing w:val="18"/>
          <w:sz w:val="22"/>
          <w:szCs w:val="22"/>
          <w:highlight w:val="none"/>
        </w:rPr>
        <w:t>致</w:t>
      </w:r>
      <w:r>
        <w:rPr>
          <w:rFonts w:ascii="宋体" w:hAnsi="宋体" w:eastAsia="宋体" w:cs="宋体"/>
          <w:color w:val="auto"/>
          <w:spacing w:val="-21"/>
          <w:sz w:val="22"/>
          <w:szCs w:val="22"/>
          <w:highlight w:val="none"/>
        </w:rPr>
        <w:t xml:space="preserve"> </w:t>
      </w:r>
      <w:r>
        <w:rPr>
          <w:rFonts w:ascii="宋体" w:hAnsi="宋体" w:eastAsia="宋体" w:cs="宋体"/>
          <w:color w:val="auto"/>
          <w:spacing w:val="18"/>
          <w:sz w:val="22"/>
          <w:szCs w:val="22"/>
          <w:highlight w:val="none"/>
        </w:rPr>
        <w:t>：</w:t>
      </w:r>
      <w:r>
        <w:rPr>
          <w:rFonts w:ascii="宋体" w:hAnsi="宋体" w:eastAsia="宋体" w:cs="宋体"/>
          <w:color w:val="auto"/>
          <w:spacing w:val="2"/>
          <w:sz w:val="22"/>
          <w:szCs w:val="22"/>
          <w:highlight w:val="none"/>
          <w:u w:val="single" w:color="auto"/>
        </w:rPr>
        <w:t xml:space="preserve">                      </w:t>
      </w:r>
      <w:r>
        <w:rPr>
          <w:rFonts w:ascii="宋体" w:hAnsi="宋体" w:eastAsia="宋体" w:cs="宋体"/>
          <w:color w:val="auto"/>
          <w:spacing w:val="-4"/>
          <w:sz w:val="22"/>
          <w:szCs w:val="22"/>
          <w:highlight w:val="none"/>
        </w:rPr>
        <w:t xml:space="preserve"> </w:t>
      </w:r>
      <w:r>
        <w:rPr>
          <w:rFonts w:ascii="宋体" w:hAnsi="宋体" w:eastAsia="宋体" w:cs="宋体"/>
          <w:color w:val="auto"/>
          <w:spacing w:val="18"/>
          <w:sz w:val="22"/>
          <w:szCs w:val="22"/>
          <w:highlight w:val="none"/>
        </w:rPr>
        <w:t>(采购代理机构名称):</w:t>
      </w:r>
    </w:p>
    <w:p w14:paraId="4B85E615">
      <w:pPr>
        <w:tabs>
          <w:tab w:val="left" w:pos="1530"/>
        </w:tabs>
        <w:spacing w:before="239" w:line="422" w:lineRule="auto"/>
        <w:ind w:left="20" w:firstLine="560"/>
        <w:rPr>
          <w:rFonts w:ascii="宋体" w:hAnsi="宋体" w:eastAsia="宋体" w:cs="宋体"/>
          <w:color w:val="auto"/>
          <w:sz w:val="22"/>
          <w:szCs w:val="22"/>
          <w:highlight w:val="none"/>
        </w:rPr>
      </w:pPr>
      <w:r>
        <w:rPr>
          <w:rFonts w:ascii="宋体" w:hAnsi="宋体" w:eastAsia="宋体" w:cs="宋体"/>
          <w:color w:val="auto"/>
          <w:sz w:val="22"/>
          <w:szCs w:val="22"/>
          <w:highlight w:val="none"/>
          <w:u w:val="single" w:color="auto"/>
        </w:rPr>
        <w:tab/>
      </w:r>
      <w:r>
        <w:rPr>
          <w:rFonts w:ascii="宋体" w:hAnsi="宋体" w:eastAsia="宋体" w:cs="宋体"/>
          <w:color w:val="auto"/>
          <w:spacing w:val="-4"/>
          <w:sz w:val="22"/>
          <w:szCs w:val="22"/>
          <w:highlight w:val="none"/>
        </w:rPr>
        <w:t xml:space="preserve"> </w:t>
      </w:r>
      <w:r>
        <w:rPr>
          <w:rFonts w:ascii="宋体" w:hAnsi="宋体" w:eastAsia="宋体" w:cs="宋体"/>
          <w:color w:val="auto"/>
          <w:spacing w:val="16"/>
          <w:sz w:val="22"/>
          <w:szCs w:val="22"/>
          <w:highlight w:val="none"/>
        </w:rPr>
        <w:t>(法定代表人姓名)在</w:t>
      </w:r>
      <w:r>
        <w:rPr>
          <w:rFonts w:ascii="宋体" w:hAnsi="宋体" w:eastAsia="宋体" w:cs="宋体"/>
          <w:color w:val="auto"/>
          <w:spacing w:val="3"/>
          <w:sz w:val="22"/>
          <w:szCs w:val="22"/>
          <w:highlight w:val="none"/>
          <w:u w:val="single" w:color="auto"/>
        </w:rPr>
        <w:t xml:space="preserve">                   </w:t>
      </w:r>
      <w:r>
        <w:rPr>
          <w:rFonts w:ascii="宋体" w:hAnsi="宋体" w:eastAsia="宋体" w:cs="宋体"/>
          <w:color w:val="auto"/>
          <w:spacing w:val="2"/>
          <w:sz w:val="22"/>
          <w:szCs w:val="22"/>
          <w:highlight w:val="none"/>
          <w:u w:val="single" w:color="auto"/>
        </w:rPr>
        <w:t xml:space="preserve">     </w:t>
      </w:r>
      <w:r>
        <w:rPr>
          <w:rFonts w:ascii="宋体" w:hAnsi="宋体" w:eastAsia="宋体" w:cs="宋体"/>
          <w:color w:val="auto"/>
          <w:spacing w:val="-39"/>
          <w:sz w:val="22"/>
          <w:szCs w:val="22"/>
          <w:highlight w:val="none"/>
        </w:rPr>
        <w:t xml:space="preserve"> </w:t>
      </w:r>
      <w:r>
        <w:rPr>
          <w:rFonts w:ascii="宋体" w:hAnsi="宋体" w:eastAsia="宋体" w:cs="宋体"/>
          <w:color w:val="auto"/>
          <w:spacing w:val="16"/>
          <w:sz w:val="22"/>
          <w:szCs w:val="22"/>
          <w:highlight w:val="none"/>
        </w:rPr>
        <w:t>(投标人名称)</w:t>
      </w:r>
      <w:r>
        <w:rPr>
          <w:rFonts w:ascii="宋体" w:hAnsi="宋体" w:eastAsia="宋体" w:cs="宋体"/>
          <w:color w:val="auto"/>
          <w:spacing w:val="16"/>
          <w:sz w:val="22"/>
          <w:szCs w:val="22"/>
          <w:highlight w:val="none"/>
          <w:u w:val="single" w:color="auto"/>
        </w:rPr>
        <w:t>任</w:t>
      </w:r>
      <w:r>
        <w:rPr>
          <w:rFonts w:ascii="宋体" w:hAnsi="宋体" w:eastAsia="宋体" w:cs="宋体"/>
          <w:color w:val="auto"/>
          <w:spacing w:val="24"/>
          <w:sz w:val="22"/>
          <w:szCs w:val="22"/>
          <w:highlight w:val="none"/>
          <w:u w:val="single" w:color="auto"/>
        </w:rPr>
        <w:t xml:space="preserve">    </w:t>
      </w:r>
      <w:r>
        <w:rPr>
          <w:rFonts w:ascii="宋体" w:hAnsi="宋体" w:eastAsia="宋体" w:cs="宋体"/>
          <w:color w:val="auto"/>
          <w:spacing w:val="-38"/>
          <w:sz w:val="22"/>
          <w:szCs w:val="22"/>
          <w:highlight w:val="none"/>
        </w:rPr>
        <w:t xml:space="preserve"> </w:t>
      </w:r>
      <w:r>
        <w:rPr>
          <w:rFonts w:ascii="宋体" w:hAnsi="宋体" w:eastAsia="宋体" w:cs="宋体"/>
          <w:color w:val="auto"/>
          <w:spacing w:val="16"/>
          <w:sz w:val="22"/>
          <w:szCs w:val="22"/>
          <w:highlight w:val="none"/>
        </w:rPr>
        <w:t>(</w:t>
      </w:r>
      <w:r>
        <w:rPr>
          <w:rFonts w:ascii="宋体" w:hAnsi="宋体" w:eastAsia="宋体" w:cs="宋体"/>
          <w:color w:val="auto"/>
          <w:spacing w:val="-21"/>
          <w:sz w:val="22"/>
          <w:szCs w:val="22"/>
          <w:highlight w:val="none"/>
        </w:rPr>
        <w:t xml:space="preserve"> </w:t>
      </w:r>
      <w:r>
        <w:rPr>
          <w:rFonts w:ascii="宋体" w:hAnsi="宋体" w:eastAsia="宋体" w:cs="宋体"/>
          <w:color w:val="auto"/>
          <w:spacing w:val="16"/>
          <w:sz w:val="22"/>
          <w:szCs w:val="22"/>
          <w:highlight w:val="none"/>
        </w:rPr>
        <w:t>职</w:t>
      </w:r>
      <w:r>
        <w:rPr>
          <w:rFonts w:ascii="宋体" w:hAnsi="宋体" w:eastAsia="宋体" w:cs="宋体"/>
          <w:color w:val="auto"/>
          <w:sz w:val="22"/>
          <w:szCs w:val="22"/>
          <w:highlight w:val="none"/>
        </w:rPr>
        <w:t xml:space="preserve"> </w:t>
      </w:r>
      <w:r>
        <w:rPr>
          <w:rFonts w:ascii="宋体" w:hAnsi="宋体" w:eastAsia="宋体" w:cs="宋体"/>
          <w:color w:val="auto"/>
          <w:spacing w:val="23"/>
          <w:sz w:val="22"/>
          <w:szCs w:val="22"/>
          <w:highlight w:val="none"/>
        </w:rPr>
        <w:t>务名称)职务，是(投标人名称)</w:t>
      </w:r>
      <w:r>
        <w:rPr>
          <w:rFonts w:ascii="宋体" w:hAnsi="宋体" w:eastAsia="宋体" w:cs="宋体"/>
          <w:color w:val="auto"/>
          <w:spacing w:val="-49"/>
          <w:sz w:val="22"/>
          <w:szCs w:val="22"/>
          <w:highlight w:val="none"/>
        </w:rPr>
        <w:t xml:space="preserve"> </w:t>
      </w:r>
      <w:r>
        <w:rPr>
          <w:rFonts w:ascii="宋体" w:hAnsi="宋体" w:eastAsia="宋体" w:cs="宋体"/>
          <w:color w:val="auto"/>
          <w:spacing w:val="23"/>
          <w:sz w:val="22"/>
          <w:szCs w:val="22"/>
          <w:highlight w:val="none"/>
          <w:u w:val="single" w:color="auto"/>
        </w:rPr>
        <w:t xml:space="preserve">            </w:t>
      </w:r>
      <w:r>
        <w:rPr>
          <w:rFonts w:ascii="宋体" w:hAnsi="宋体" w:eastAsia="宋体" w:cs="宋体"/>
          <w:color w:val="auto"/>
          <w:spacing w:val="22"/>
          <w:sz w:val="22"/>
          <w:szCs w:val="22"/>
          <w:highlight w:val="none"/>
          <w:u w:val="single" w:color="auto"/>
        </w:rPr>
        <w:t xml:space="preserve"> </w:t>
      </w:r>
      <w:r>
        <w:rPr>
          <w:rFonts w:ascii="宋体" w:hAnsi="宋体" w:eastAsia="宋体" w:cs="宋体"/>
          <w:color w:val="auto"/>
          <w:spacing w:val="22"/>
          <w:sz w:val="22"/>
          <w:szCs w:val="22"/>
          <w:highlight w:val="none"/>
        </w:rPr>
        <w:t>的法定代表人。</w:t>
      </w:r>
    </w:p>
    <w:p w14:paraId="06FC57E2">
      <w:pPr>
        <w:pStyle w:val="2"/>
        <w:spacing w:line="421" w:lineRule="auto"/>
        <w:rPr>
          <w:color w:val="auto"/>
          <w:highlight w:val="none"/>
        </w:rPr>
      </w:pPr>
    </w:p>
    <w:p w14:paraId="59BAD4EE">
      <w:pPr>
        <w:spacing w:before="71" w:line="219" w:lineRule="auto"/>
        <w:ind w:left="580"/>
        <w:rPr>
          <w:rFonts w:ascii="宋体" w:hAnsi="宋体" w:eastAsia="宋体" w:cs="宋体"/>
          <w:color w:val="auto"/>
          <w:sz w:val="22"/>
          <w:szCs w:val="22"/>
          <w:highlight w:val="none"/>
        </w:rPr>
      </w:pPr>
      <w:r>
        <w:rPr>
          <w:rFonts w:ascii="宋体" w:hAnsi="宋体" w:eastAsia="宋体" w:cs="宋体"/>
          <w:color w:val="auto"/>
          <w:spacing w:val="11"/>
          <w:sz w:val="22"/>
          <w:szCs w:val="22"/>
          <w:highlight w:val="none"/>
        </w:rPr>
        <w:t>特此证明。</w:t>
      </w:r>
    </w:p>
    <w:p w14:paraId="69AE3DC9">
      <w:pPr>
        <w:pStyle w:val="2"/>
        <w:spacing w:line="287" w:lineRule="auto"/>
        <w:rPr>
          <w:color w:val="auto"/>
          <w:highlight w:val="none"/>
        </w:rPr>
      </w:pPr>
    </w:p>
    <w:p w14:paraId="1F4BC6DC">
      <w:pPr>
        <w:pStyle w:val="2"/>
        <w:spacing w:line="287" w:lineRule="auto"/>
        <w:rPr>
          <w:color w:val="auto"/>
          <w:highlight w:val="none"/>
        </w:rPr>
      </w:pPr>
    </w:p>
    <w:p w14:paraId="31531966">
      <w:pPr>
        <w:pStyle w:val="2"/>
        <w:spacing w:line="288" w:lineRule="auto"/>
        <w:rPr>
          <w:color w:val="auto"/>
          <w:highlight w:val="none"/>
        </w:rPr>
      </w:pPr>
    </w:p>
    <w:p w14:paraId="2557239A">
      <w:pPr>
        <w:pStyle w:val="2"/>
        <w:spacing w:line="288" w:lineRule="auto"/>
        <w:rPr>
          <w:color w:val="auto"/>
          <w:highlight w:val="none"/>
        </w:rPr>
      </w:pPr>
    </w:p>
    <w:p w14:paraId="238C3D68">
      <w:pPr>
        <w:spacing w:before="73" w:line="220" w:lineRule="auto"/>
        <w:ind w:left="5890"/>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投标人：</w:t>
      </w:r>
    </w:p>
    <w:p w14:paraId="26837285">
      <w:pPr>
        <w:spacing w:before="245" w:line="219" w:lineRule="auto"/>
        <w:ind w:left="5890"/>
        <w:rPr>
          <w:rFonts w:ascii="宋体" w:hAnsi="宋体" w:eastAsia="宋体" w:cs="宋体"/>
          <w:color w:val="auto"/>
          <w:sz w:val="22"/>
          <w:szCs w:val="22"/>
          <w:highlight w:val="none"/>
        </w:rPr>
      </w:pPr>
      <w:r>
        <w:rPr>
          <w:rFonts w:ascii="宋体" w:hAnsi="宋体" w:eastAsia="宋体" w:cs="宋体"/>
          <w:color w:val="auto"/>
          <w:spacing w:val="18"/>
          <w:sz w:val="22"/>
          <w:szCs w:val="22"/>
          <w:highlight w:val="none"/>
        </w:rPr>
        <w:t>(投标人公章)</w:t>
      </w:r>
    </w:p>
    <w:p w14:paraId="1A0A3062">
      <w:pPr>
        <w:pStyle w:val="2"/>
        <w:spacing w:line="322" w:lineRule="auto"/>
        <w:rPr>
          <w:color w:val="auto"/>
          <w:highlight w:val="none"/>
        </w:rPr>
      </w:pPr>
    </w:p>
    <w:p w14:paraId="19FCBB82">
      <w:pPr>
        <w:pStyle w:val="2"/>
        <w:spacing w:line="323" w:lineRule="auto"/>
        <w:rPr>
          <w:color w:val="auto"/>
          <w:highlight w:val="none"/>
        </w:rPr>
      </w:pPr>
    </w:p>
    <w:p w14:paraId="349ED831">
      <w:pPr>
        <w:spacing w:before="72" w:line="219" w:lineRule="auto"/>
        <w:ind w:left="5890"/>
        <w:rPr>
          <w:rFonts w:ascii="宋体" w:hAnsi="宋体" w:eastAsia="宋体" w:cs="宋体"/>
          <w:color w:val="auto"/>
          <w:sz w:val="22"/>
          <w:szCs w:val="22"/>
          <w:highlight w:val="none"/>
        </w:rPr>
      </w:pPr>
      <w:r>
        <w:rPr>
          <w:rFonts w:ascii="宋体" w:hAnsi="宋体" w:eastAsia="宋体" w:cs="宋体"/>
          <w:color w:val="auto"/>
          <w:spacing w:val="-8"/>
          <w:sz w:val="22"/>
          <w:szCs w:val="22"/>
          <w:highlight w:val="none"/>
        </w:rPr>
        <w:t>年</w:t>
      </w:r>
      <w:r>
        <w:rPr>
          <w:rFonts w:ascii="宋体" w:hAnsi="宋体" w:eastAsia="宋体" w:cs="宋体"/>
          <w:color w:val="auto"/>
          <w:spacing w:val="16"/>
          <w:sz w:val="22"/>
          <w:szCs w:val="22"/>
          <w:highlight w:val="none"/>
        </w:rPr>
        <w:t xml:space="preserve">   </w:t>
      </w:r>
      <w:r>
        <w:rPr>
          <w:rFonts w:ascii="宋体" w:hAnsi="宋体" w:eastAsia="宋体" w:cs="宋体"/>
          <w:color w:val="auto"/>
          <w:spacing w:val="-8"/>
          <w:sz w:val="22"/>
          <w:szCs w:val="22"/>
          <w:highlight w:val="none"/>
        </w:rPr>
        <w:t>月</w:t>
      </w:r>
      <w:r>
        <w:rPr>
          <w:rFonts w:ascii="宋体" w:hAnsi="宋体" w:eastAsia="宋体" w:cs="宋体"/>
          <w:color w:val="auto"/>
          <w:spacing w:val="8"/>
          <w:sz w:val="22"/>
          <w:szCs w:val="22"/>
          <w:highlight w:val="none"/>
        </w:rPr>
        <w:t xml:space="preserve">   </w:t>
      </w:r>
      <w:r>
        <w:rPr>
          <w:rFonts w:ascii="宋体" w:hAnsi="宋体" w:eastAsia="宋体" w:cs="宋体"/>
          <w:color w:val="auto"/>
          <w:spacing w:val="-8"/>
          <w:sz w:val="22"/>
          <w:szCs w:val="22"/>
          <w:highlight w:val="none"/>
        </w:rPr>
        <w:t>日</w:t>
      </w:r>
    </w:p>
    <w:p w14:paraId="0CBD2C67">
      <w:pPr>
        <w:spacing w:before="224" w:line="212" w:lineRule="auto"/>
        <w:ind w:right="20"/>
        <w:jc w:val="right"/>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法定代表人电话： XXXXXXX        电子邮箱：</w:t>
      </w:r>
      <w:r>
        <w:rPr>
          <w:rFonts w:ascii="宋体" w:hAnsi="宋体" w:eastAsia="宋体" w:cs="宋体"/>
          <w:color w:val="auto"/>
          <w:spacing w:val="-60"/>
          <w:sz w:val="22"/>
          <w:szCs w:val="22"/>
          <w:highlight w:val="none"/>
        </w:rPr>
        <w:t xml:space="preserve"> </w:t>
      </w:r>
      <w:r>
        <w:rPr>
          <w:rFonts w:ascii="Times New Roman" w:hAnsi="Times New Roman" w:eastAsia="Times New Roman" w:cs="Times New Roman"/>
          <w:color w:val="auto"/>
          <w:spacing w:val="-6"/>
          <w:sz w:val="22"/>
          <w:szCs w:val="22"/>
          <w:highlight w:val="none"/>
        </w:rPr>
        <w:t>XXXXXX@XXXXX</w:t>
      </w:r>
      <w:r>
        <w:rPr>
          <w:rFonts w:ascii="Times New Roman" w:hAnsi="Times New Roman" w:eastAsia="Times New Roman" w:cs="Times New Roman"/>
          <w:color w:val="auto"/>
          <w:spacing w:val="13"/>
          <w:w w:val="101"/>
          <w:sz w:val="22"/>
          <w:szCs w:val="22"/>
          <w:highlight w:val="none"/>
        </w:rPr>
        <w:t xml:space="preserve"> </w:t>
      </w:r>
      <w:r>
        <w:rPr>
          <w:rFonts w:ascii="宋体" w:hAnsi="宋体" w:eastAsia="宋体" w:cs="宋体"/>
          <w:color w:val="auto"/>
          <w:spacing w:val="-6"/>
          <w:sz w:val="22"/>
          <w:szCs w:val="22"/>
          <w:highlight w:val="none"/>
        </w:rPr>
        <w:t>(若授权他</w:t>
      </w:r>
      <w:r>
        <w:rPr>
          <w:rFonts w:ascii="宋体" w:hAnsi="宋体" w:eastAsia="宋体" w:cs="宋体"/>
          <w:color w:val="auto"/>
          <w:spacing w:val="-7"/>
          <w:sz w:val="22"/>
          <w:szCs w:val="22"/>
          <w:highlight w:val="none"/>
        </w:rPr>
        <w:t>人办理并签署</w:t>
      </w:r>
    </w:p>
    <w:p w14:paraId="46AC47E9">
      <w:pPr>
        <w:spacing w:before="263" w:line="219" w:lineRule="auto"/>
        <w:ind w:left="20"/>
        <w:rPr>
          <w:rFonts w:ascii="宋体" w:hAnsi="宋体" w:eastAsia="宋体" w:cs="宋体"/>
          <w:color w:val="auto"/>
          <w:sz w:val="22"/>
          <w:szCs w:val="22"/>
          <w:highlight w:val="none"/>
        </w:rPr>
      </w:pPr>
      <w:r>
        <w:rPr>
          <w:rFonts w:ascii="宋体" w:hAnsi="宋体" w:eastAsia="宋体" w:cs="宋体"/>
          <w:color w:val="auto"/>
          <w:spacing w:val="17"/>
          <w:sz w:val="22"/>
          <w:szCs w:val="22"/>
          <w:highlight w:val="none"/>
        </w:rPr>
        <w:t>投标文件的可不填写)</w:t>
      </w:r>
    </w:p>
    <w:p w14:paraId="58BED207">
      <w:pPr>
        <w:spacing w:before="237" w:line="219" w:lineRule="auto"/>
        <w:ind w:left="730"/>
        <w:rPr>
          <w:rFonts w:ascii="宋体" w:hAnsi="宋体" w:eastAsia="宋体" w:cs="宋体"/>
          <w:color w:val="auto"/>
          <w:sz w:val="22"/>
          <w:szCs w:val="22"/>
          <w:highlight w:val="none"/>
        </w:rPr>
      </w:pPr>
      <w:r>
        <w:rPr>
          <w:rFonts w:ascii="宋体" w:hAnsi="宋体" w:eastAsia="宋体" w:cs="宋体"/>
          <w:color w:val="auto"/>
          <w:spacing w:val="16"/>
          <w:sz w:val="22"/>
          <w:szCs w:val="22"/>
          <w:highlight w:val="none"/>
        </w:rPr>
        <w:t>(附：法定代表人身份证正反面复印件)</w:t>
      </w:r>
    </w:p>
    <w:p w14:paraId="132525B2">
      <w:pPr>
        <w:spacing w:line="219" w:lineRule="auto"/>
        <w:rPr>
          <w:rFonts w:ascii="宋体" w:hAnsi="宋体" w:eastAsia="宋体" w:cs="宋体"/>
          <w:color w:val="auto"/>
          <w:sz w:val="22"/>
          <w:szCs w:val="22"/>
          <w:highlight w:val="none"/>
        </w:rPr>
        <w:sectPr>
          <w:headerReference r:id="rId65" w:type="default"/>
          <w:footerReference r:id="rId66" w:type="default"/>
          <w:pgSz w:w="11900" w:h="16840"/>
          <w:pgMar w:top="1262" w:right="1557" w:bottom="1230" w:left="1059" w:header="923" w:footer="1048" w:gutter="0"/>
          <w:pgNumType w:fmt="decimal"/>
          <w:cols w:space="720" w:num="1"/>
        </w:sectPr>
      </w:pPr>
    </w:p>
    <w:p w14:paraId="16FAC5D4">
      <w:pPr>
        <w:spacing w:before="132" w:line="219" w:lineRule="auto"/>
        <w:ind w:left="700"/>
        <w:rPr>
          <w:rFonts w:ascii="宋体" w:hAnsi="宋体" w:eastAsia="宋体" w:cs="宋体"/>
          <w:color w:val="auto"/>
          <w:sz w:val="23"/>
          <w:szCs w:val="23"/>
          <w:highlight w:val="none"/>
        </w:rPr>
      </w:pPr>
      <w:r>
        <w:rPr>
          <w:rFonts w:ascii="宋体" w:hAnsi="宋体" w:eastAsia="宋体" w:cs="宋体"/>
          <w:color w:val="auto"/>
          <w:spacing w:val="21"/>
          <w:sz w:val="23"/>
          <w:szCs w:val="23"/>
          <w:highlight w:val="none"/>
        </w:rPr>
        <w:t>(三)法定代表人授权委托书(格式)</w:t>
      </w:r>
    </w:p>
    <w:p w14:paraId="75A17687">
      <w:pPr>
        <w:pStyle w:val="2"/>
        <w:spacing w:line="310" w:lineRule="auto"/>
        <w:rPr>
          <w:color w:val="auto"/>
          <w:highlight w:val="none"/>
        </w:rPr>
      </w:pPr>
    </w:p>
    <w:p w14:paraId="210C522A">
      <w:pPr>
        <w:pStyle w:val="2"/>
        <w:spacing w:line="310" w:lineRule="auto"/>
        <w:rPr>
          <w:color w:val="auto"/>
          <w:highlight w:val="none"/>
        </w:rPr>
      </w:pPr>
    </w:p>
    <w:p w14:paraId="4E8BBBD9">
      <w:pPr>
        <w:spacing w:before="75" w:line="220" w:lineRule="auto"/>
        <w:ind w:left="500"/>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招标项目名称：</w:t>
      </w:r>
    </w:p>
    <w:p w14:paraId="4235BC65">
      <w:pPr>
        <w:pStyle w:val="2"/>
        <w:spacing w:line="327" w:lineRule="auto"/>
        <w:rPr>
          <w:color w:val="auto"/>
          <w:highlight w:val="none"/>
        </w:rPr>
      </w:pPr>
    </w:p>
    <w:p w14:paraId="76AED59C">
      <w:pPr>
        <w:pStyle w:val="2"/>
        <w:spacing w:line="328" w:lineRule="auto"/>
        <w:rPr>
          <w:color w:val="auto"/>
          <w:highlight w:val="none"/>
        </w:rPr>
      </w:pPr>
    </w:p>
    <w:p w14:paraId="0B5B43BC">
      <w:pPr>
        <w:spacing w:before="74" w:line="219" w:lineRule="auto"/>
        <w:ind w:left="20"/>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致：</w:t>
      </w:r>
      <w:r>
        <w:rPr>
          <w:rFonts w:ascii="宋体" w:hAnsi="宋体" w:eastAsia="宋体" w:cs="宋体"/>
          <w:color w:val="auto"/>
          <w:spacing w:val="-84"/>
          <w:sz w:val="23"/>
          <w:szCs w:val="23"/>
          <w:highlight w:val="none"/>
        </w:rPr>
        <w:t xml:space="preserve"> </w:t>
      </w:r>
      <w:r>
        <w:rPr>
          <w:rFonts w:ascii="宋体" w:hAnsi="宋体" w:eastAsia="宋体" w:cs="宋体"/>
          <w:color w:val="auto"/>
          <w:spacing w:val="11"/>
          <w:sz w:val="23"/>
          <w:szCs w:val="23"/>
          <w:highlight w:val="none"/>
          <w:u w:val="single" w:color="auto"/>
        </w:rPr>
        <w:t xml:space="preserve">                    </w:t>
      </w:r>
      <w:r>
        <w:rPr>
          <w:rFonts w:ascii="宋体" w:hAnsi="宋体" w:eastAsia="宋体" w:cs="宋体"/>
          <w:color w:val="auto"/>
          <w:spacing w:val="11"/>
          <w:sz w:val="23"/>
          <w:szCs w:val="23"/>
          <w:highlight w:val="none"/>
        </w:rPr>
        <w:t xml:space="preserve"> (采购代理机构名称):</w:t>
      </w:r>
    </w:p>
    <w:p w14:paraId="14CD057E">
      <w:pPr>
        <w:tabs>
          <w:tab w:val="left" w:pos="1950"/>
        </w:tabs>
        <w:spacing w:before="229" w:line="401" w:lineRule="auto"/>
        <w:ind w:left="20" w:firstLine="459"/>
        <w:jc w:val="both"/>
        <w:rPr>
          <w:rFonts w:ascii="宋体" w:hAnsi="宋体" w:eastAsia="宋体" w:cs="宋体"/>
          <w:color w:val="auto"/>
          <w:sz w:val="23"/>
          <w:szCs w:val="23"/>
          <w:highlight w:val="none"/>
        </w:rPr>
      </w:pPr>
      <w:r>
        <w:rPr>
          <w:rFonts w:ascii="宋体" w:hAnsi="宋体" w:eastAsia="宋体" w:cs="宋体"/>
          <w:color w:val="auto"/>
          <w:sz w:val="23"/>
          <w:szCs w:val="23"/>
          <w:highlight w:val="none"/>
          <w:u w:val="single" w:color="auto"/>
        </w:rPr>
        <w:tab/>
      </w:r>
      <w:r>
        <w:rPr>
          <w:rFonts w:ascii="宋体" w:hAnsi="宋体" w:eastAsia="宋体" w:cs="宋体"/>
          <w:color w:val="auto"/>
          <w:spacing w:val="3"/>
          <w:sz w:val="23"/>
          <w:szCs w:val="23"/>
          <w:highlight w:val="none"/>
        </w:rPr>
        <w:t xml:space="preserve"> </w:t>
      </w:r>
      <w:r>
        <w:rPr>
          <w:rFonts w:ascii="宋体" w:hAnsi="宋体" w:eastAsia="宋体" w:cs="宋体"/>
          <w:color w:val="auto"/>
          <w:spacing w:val="17"/>
          <w:sz w:val="23"/>
          <w:szCs w:val="23"/>
          <w:highlight w:val="none"/>
        </w:rPr>
        <w:t>(投标人法定代表人名称)是</w:t>
      </w:r>
      <w:r>
        <w:rPr>
          <w:rFonts w:ascii="宋体" w:hAnsi="宋体" w:eastAsia="宋体" w:cs="宋体"/>
          <w:color w:val="auto"/>
          <w:sz w:val="23"/>
          <w:szCs w:val="23"/>
          <w:highlight w:val="none"/>
          <w:u w:val="single" w:color="auto"/>
        </w:rPr>
        <w:t xml:space="preserve">                     </w:t>
      </w:r>
      <w:r>
        <w:rPr>
          <w:rFonts w:ascii="宋体" w:hAnsi="宋体" w:eastAsia="宋体" w:cs="宋体"/>
          <w:color w:val="auto"/>
          <w:spacing w:val="-18"/>
          <w:sz w:val="23"/>
          <w:szCs w:val="23"/>
          <w:highlight w:val="none"/>
        </w:rPr>
        <w:t xml:space="preserve"> </w:t>
      </w:r>
      <w:r>
        <w:rPr>
          <w:rFonts w:ascii="宋体" w:hAnsi="宋体" w:eastAsia="宋体" w:cs="宋体"/>
          <w:color w:val="auto"/>
          <w:spacing w:val="17"/>
          <w:sz w:val="23"/>
          <w:szCs w:val="23"/>
          <w:highlight w:val="none"/>
        </w:rPr>
        <w:t>(投标人名称)的</w:t>
      </w:r>
      <w:r>
        <w:rPr>
          <w:rFonts w:ascii="宋体" w:hAnsi="宋体" w:eastAsia="宋体" w:cs="宋体"/>
          <w:color w:val="auto"/>
          <w:sz w:val="23"/>
          <w:szCs w:val="23"/>
          <w:highlight w:val="none"/>
        </w:rPr>
        <w:t xml:space="preserve"> </w:t>
      </w:r>
      <w:r>
        <w:rPr>
          <w:rFonts w:ascii="宋体" w:hAnsi="宋体" w:eastAsia="宋体" w:cs="宋体"/>
          <w:color w:val="auto"/>
          <w:spacing w:val="7"/>
          <w:sz w:val="23"/>
          <w:szCs w:val="23"/>
          <w:highlight w:val="none"/>
        </w:rPr>
        <w:t>法定代表人，特授权</w:t>
      </w:r>
      <w:r>
        <w:rPr>
          <w:rFonts w:ascii="宋体" w:hAnsi="宋体" w:eastAsia="宋体" w:cs="宋体"/>
          <w:color w:val="auto"/>
          <w:spacing w:val="-103"/>
          <w:sz w:val="23"/>
          <w:szCs w:val="23"/>
          <w:highlight w:val="none"/>
        </w:rPr>
        <w:t xml:space="preserve"> </w:t>
      </w:r>
      <w:r>
        <w:rPr>
          <w:rFonts w:ascii="宋体" w:hAnsi="宋体" w:eastAsia="宋体" w:cs="宋体"/>
          <w:color w:val="auto"/>
          <w:spacing w:val="7"/>
          <w:sz w:val="23"/>
          <w:szCs w:val="23"/>
          <w:highlight w:val="none"/>
          <w:u w:val="single" w:color="auto"/>
        </w:rPr>
        <w:t xml:space="preserve">           </w:t>
      </w:r>
      <w:r>
        <w:rPr>
          <w:rFonts w:ascii="宋体" w:hAnsi="宋体" w:eastAsia="宋体" w:cs="宋体"/>
          <w:color w:val="auto"/>
          <w:spacing w:val="6"/>
          <w:sz w:val="23"/>
          <w:szCs w:val="23"/>
          <w:highlight w:val="none"/>
        </w:rPr>
        <w:t xml:space="preserve"> (被授权人姓名及身份证代码)代表我单位全权办理上述</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项目的投标、谈判、签约等具体工作，并签署全部有关文件、协议</w:t>
      </w:r>
      <w:r>
        <w:rPr>
          <w:rFonts w:ascii="宋体" w:hAnsi="宋体" w:eastAsia="宋体" w:cs="宋体"/>
          <w:color w:val="auto"/>
          <w:spacing w:val="5"/>
          <w:sz w:val="23"/>
          <w:szCs w:val="23"/>
          <w:highlight w:val="none"/>
        </w:rPr>
        <w:t>及合同。</w:t>
      </w:r>
    </w:p>
    <w:p w14:paraId="3FC20DE1">
      <w:pPr>
        <w:spacing w:before="1" w:line="219" w:lineRule="auto"/>
        <w:ind w:left="500"/>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我单位对被授权人的签署负全部责任。</w:t>
      </w:r>
    </w:p>
    <w:p w14:paraId="1BFB54CD">
      <w:pPr>
        <w:spacing w:before="206" w:line="420" w:lineRule="auto"/>
        <w:ind w:left="20" w:right="30" w:firstLine="480"/>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 xml:space="preserve">在撤消授权的书面通知以前，本授权书一直有效。被授权人在授权书有效期内签署的 </w:t>
      </w:r>
      <w:r>
        <w:rPr>
          <w:rFonts w:ascii="宋体" w:hAnsi="宋体" w:eastAsia="宋体" w:cs="宋体"/>
          <w:color w:val="auto"/>
          <w:spacing w:val="5"/>
          <w:sz w:val="23"/>
          <w:szCs w:val="23"/>
          <w:highlight w:val="none"/>
        </w:rPr>
        <w:t>所有文件不因授权的撤消而失效。</w:t>
      </w:r>
    </w:p>
    <w:p w14:paraId="14EDB820">
      <w:pPr>
        <w:spacing w:before="68"/>
        <w:rPr>
          <w:color w:val="auto"/>
          <w:highlight w:val="none"/>
        </w:rPr>
      </w:pPr>
    </w:p>
    <w:p w14:paraId="0D1AE05B">
      <w:pPr>
        <w:spacing w:before="68"/>
        <w:rPr>
          <w:color w:val="auto"/>
          <w:highlight w:val="none"/>
        </w:rPr>
      </w:pPr>
    </w:p>
    <w:p w14:paraId="1F860E9D">
      <w:pPr>
        <w:spacing w:before="68"/>
        <w:rPr>
          <w:color w:val="auto"/>
          <w:highlight w:val="none"/>
        </w:rPr>
      </w:pPr>
    </w:p>
    <w:p w14:paraId="453F3D27">
      <w:pPr>
        <w:rPr>
          <w:color w:val="auto"/>
          <w:highlight w:val="none"/>
        </w:rPr>
        <w:sectPr>
          <w:headerReference r:id="rId67" w:type="default"/>
          <w:footerReference r:id="rId68" w:type="default"/>
          <w:pgSz w:w="11900" w:h="16840"/>
          <w:pgMar w:top="1275" w:right="1452" w:bottom="1141" w:left="1139" w:header="921" w:footer="972" w:gutter="0"/>
          <w:pgNumType w:fmt="decimal"/>
          <w:cols w:equalWidth="0" w:num="1">
            <w:col w:w="9309"/>
          </w:cols>
        </w:sectPr>
      </w:pPr>
    </w:p>
    <w:p w14:paraId="69BD8BD3">
      <w:pPr>
        <w:spacing w:before="56" w:line="219" w:lineRule="auto"/>
        <w:ind w:left="570"/>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rPr>
        <w:t>被授权人：</w:t>
      </w:r>
    </w:p>
    <w:p w14:paraId="62029DB9">
      <w:pPr>
        <w:spacing w:before="226" w:line="219" w:lineRule="auto"/>
        <w:ind w:left="700"/>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(签署或盖章)</w:t>
      </w:r>
    </w:p>
    <w:p w14:paraId="63BED67F">
      <w:pPr>
        <w:spacing w:line="36" w:lineRule="auto"/>
        <w:rPr>
          <w:rFonts w:ascii="Arial"/>
          <w:color w:val="auto"/>
          <w:sz w:val="2"/>
          <w:highlight w:val="none"/>
        </w:rPr>
      </w:pPr>
    </w:p>
    <w:p w14:paraId="6ECDE45F">
      <w:pPr>
        <w:pStyle w:val="2"/>
        <w:spacing w:line="14" w:lineRule="auto"/>
        <w:rPr>
          <w:color w:val="auto"/>
          <w:sz w:val="2"/>
          <w:highlight w:val="none"/>
        </w:rPr>
      </w:pPr>
      <w:r>
        <w:rPr>
          <w:color w:val="auto"/>
          <w:sz w:val="2"/>
          <w:szCs w:val="2"/>
          <w:highlight w:val="none"/>
        </w:rPr>
        <w:br w:type="column"/>
      </w:r>
    </w:p>
    <w:p w14:paraId="2058F644">
      <w:pPr>
        <w:spacing w:before="45" w:line="219" w:lineRule="auto"/>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投标人法定代表人：</w:t>
      </w:r>
    </w:p>
    <w:p w14:paraId="7F8A537C">
      <w:pPr>
        <w:spacing w:before="235" w:line="219" w:lineRule="auto"/>
        <w:ind w:left="469"/>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(签署或盖章)</w:t>
      </w:r>
    </w:p>
    <w:p w14:paraId="3403B312">
      <w:pPr>
        <w:spacing w:line="219" w:lineRule="auto"/>
        <w:rPr>
          <w:rFonts w:ascii="宋体" w:hAnsi="宋体" w:eastAsia="宋体" w:cs="宋体"/>
          <w:color w:val="auto"/>
          <w:sz w:val="23"/>
          <w:szCs w:val="23"/>
          <w:highlight w:val="none"/>
        </w:rPr>
        <w:sectPr>
          <w:type w:val="continuous"/>
          <w:pgSz w:w="11900" w:h="16840"/>
          <w:pgMar w:top="1275" w:right="1452" w:bottom="1141" w:left="1139" w:header="921" w:footer="972" w:gutter="0"/>
          <w:pgNumType w:fmt="decimal"/>
          <w:cols w:equalWidth="0" w:num="2">
            <w:col w:w="5571" w:space="100"/>
            <w:col w:w="3638"/>
          </w:cols>
        </w:sectPr>
      </w:pPr>
    </w:p>
    <w:p w14:paraId="39CFE3D8">
      <w:pPr>
        <w:pStyle w:val="2"/>
        <w:spacing w:line="285" w:lineRule="auto"/>
        <w:rPr>
          <w:color w:val="auto"/>
          <w:highlight w:val="none"/>
        </w:rPr>
      </w:pPr>
    </w:p>
    <w:p w14:paraId="05C9A0A9">
      <w:pPr>
        <w:pStyle w:val="2"/>
        <w:spacing w:line="285" w:lineRule="auto"/>
        <w:rPr>
          <w:color w:val="auto"/>
          <w:highlight w:val="none"/>
        </w:rPr>
      </w:pPr>
    </w:p>
    <w:p w14:paraId="19FBA015">
      <w:pPr>
        <w:pStyle w:val="2"/>
        <w:spacing w:line="285" w:lineRule="auto"/>
        <w:rPr>
          <w:color w:val="auto"/>
          <w:highlight w:val="none"/>
        </w:rPr>
      </w:pPr>
    </w:p>
    <w:p w14:paraId="63D776AA">
      <w:pPr>
        <w:pStyle w:val="2"/>
        <w:spacing w:line="286" w:lineRule="auto"/>
        <w:rPr>
          <w:color w:val="auto"/>
          <w:highlight w:val="none"/>
        </w:rPr>
      </w:pPr>
    </w:p>
    <w:p w14:paraId="78B7FFAC">
      <w:pPr>
        <w:spacing w:before="75" w:line="219" w:lineRule="auto"/>
        <w:ind w:left="700"/>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(附：被授权人身份证正反面复印件)</w:t>
      </w:r>
    </w:p>
    <w:p w14:paraId="4D2D1991">
      <w:pPr>
        <w:pStyle w:val="2"/>
        <w:spacing w:line="286" w:lineRule="auto"/>
        <w:rPr>
          <w:color w:val="auto"/>
          <w:highlight w:val="none"/>
        </w:rPr>
      </w:pPr>
    </w:p>
    <w:p w14:paraId="72C99370">
      <w:pPr>
        <w:pStyle w:val="2"/>
        <w:spacing w:line="286" w:lineRule="auto"/>
        <w:rPr>
          <w:color w:val="auto"/>
          <w:highlight w:val="none"/>
        </w:rPr>
      </w:pPr>
    </w:p>
    <w:p w14:paraId="7CE46D1E">
      <w:pPr>
        <w:pStyle w:val="2"/>
        <w:spacing w:line="286" w:lineRule="auto"/>
        <w:rPr>
          <w:color w:val="auto"/>
          <w:highlight w:val="none"/>
        </w:rPr>
      </w:pPr>
    </w:p>
    <w:p w14:paraId="145898F4">
      <w:pPr>
        <w:pStyle w:val="2"/>
        <w:spacing w:line="287" w:lineRule="auto"/>
        <w:rPr>
          <w:color w:val="auto"/>
          <w:highlight w:val="none"/>
        </w:rPr>
      </w:pPr>
    </w:p>
    <w:p w14:paraId="5CABFA75">
      <w:pPr>
        <w:spacing w:before="75" w:line="219" w:lineRule="auto"/>
        <w:ind w:left="7280"/>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(投标人公章)</w:t>
      </w:r>
    </w:p>
    <w:p w14:paraId="766188DD">
      <w:pPr>
        <w:spacing w:before="209" w:line="219" w:lineRule="auto"/>
        <w:ind w:left="7390"/>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年</w:t>
      </w:r>
      <w:r>
        <w:rPr>
          <w:rFonts w:ascii="宋体" w:hAnsi="宋体" w:eastAsia="宋体" w:cs="宋体"/>
          <w:color w:val="auto"/>
          <w:spacing w:val="8"/>
          <w:sz w:val="23"/>
          <w:szCs w:val="23"/>
          <w:highlight w:val="none"/>
        </w:rPr>
        <w:t xml:space="preserve">   </w:t>
      </w:r>
      <w:r>
        <w:rPr>
          <w:rFonts w:ascii="宋体" w:hAnsi="宋体" w:eastAsia="宋体" w:cs="宋体"/>
          <w:color w:val="auto"/>
          <w:spacing w:val="-9"/>
          <w:sz w:val="23"/>
          <w:szCs w:val="23"/>
          <w:highlight w:val="none"/>
        </w:rPr>
        <w:t>月</w:t>
      </w:r>
      <w:r>
        <w:rPr>
          <w:rFonts w:ascii="宋体" w:hAnsi="宋体" w:eastAsia="宋体" w:cs="宋体"/>
          <w:color w:val="auto"/>
          <w:spacing w:val="17"/>
          <w:sz w:val="23"/>
          <w:szCs w:val="23"/>
          <w:highlight w:val="none"/>
        </w:rPr>
        <w:t xml:space="preserve">   </w:t>
      </w:r>
      <w:r>
        <w:rPr>
          <w:rFonts w:ascii="宋体" w:hAnsi="宋体" w:eastAsia="宋体" w:cs="宋体"/>
          <w:color w:val="auto"/>
          <w:spacing w:val="-9"/>
          <w:sz w:val="23"/>
          <w:szCs w:val="23"/>
          <w:highlight w:val="none"/>
        </w:rPr>
        <w:t>日</w:t>
      </w:r>
    </w:p>
    <w:p w14:paraId="200A59D0">
      <w:pPr>
        <w:pStyle w:val="2"/>
        <w:spacing w:line="315" w:lineRule="auto"/>
        <w:rPr>
          <w:color w:val="auto"/>
          <w:highlight w:val="none"/>
        </w:rPr>
      </w:pPr>
    </w:p>
    <w:p w14:paraId="7CEC7384">
      <w:pPr>
        <w:pStyle w:val="2"/>
        <w:spacing w:line="316" w:lineRule="auto"/>
        <w:rPr>
          <w:color w:val="auto"/>
          <w:highlight w:val="none"/>
        </w:rPr>
      </w:pPr>
    </w:p>
    <w:p w14:paraId="319A1E58">
      <w:pPr>
        <w:spacing w:before="76" w:line="212" w:lineRule="auto"/>
        <w:ind w:left="570"/>
        <w:rPr>
          <w:rFonts w:ascii="宋体" w:hAnsi="宋体" w:eastAsia="宋体" w:cs="宋体"/>
          <w:color w:val="auto"/>
          <w:sz w:val="23"/>
          <w:szCs w:val="23"/>
          <w:highlight w:val="none"/>
        </w:rPr>
      </w:pPr>
      <w:r>
        <w:rPr>
          <w:rFonts w:ascii="宋体" w:hAnsi="宋体" w:eastAsia="宋体" w:cs="宋体"/>
          <w:color w:val="auto"/>
          <w:spacing w:val="-15"/>
          <w:sz w:val="23"/>
          <w:szCs w:val="23"/>
          <w:highlight w:val="none"/>
        </w:rPr>
        <w:t>被授权人电话：</w:t>
      </w:r>
      <w:r>
        <w:rPr>
          <w:rFonts w:ascii="Times New Roman" w:hAnsi="Times New Roman" w:eastAsia="Times New Roman" w:cs="Times New Roman"/>
          <w:color w:val="auto"/>
          <w:spacing w:val="-15"/>
          <w:sz w:val="23"/>
          <w:szCs w:val="23"/>
          <w:highlight w:val="none"/>
        </w:rPr>
        <w:t xml:space="preserve">XXXXXXX            </w:t>
      </w:r>
      <w:r>
        <w:rPr>
          <w:rFonts w:ascii="宋体" w:hAnsi="宋体" w:eastAsia="宋体" w:cs="宋体"/>
          <w:color w:val="auto"/>
          <w:spacing w:val="-15"/>
          <w:sz w:val="23"/>
          <w:szCs w:val="23"/>
          <w:highlight w:val="none"/>
        </w:rPr>
        <w:t>电子邮箱：</w:t>
      </w:r>
      <w:r>
        <w:rPr>
          <w:rFonts w:ascii="Times New Roman" w:hAnsi="Times New Roman" w:eastAsia="Times New Roman" w:cs="Times New Roman"/>
          <w:color w:val="auto"/>
          <w:spacing w:val="-15"/>
          <w:sz w:val="23"/>
          <w:szCs w:val="23"/>
          <w:highlight w:val="none"/>
        </w:rPr>
        <w:t>XXXXX</w:t>
      </w:r>
      <w:r>
        <w:rPr>
          <w:rFonts w:ascii="Times New Roman" w:hAnsi="Times New Roman" w:eastAsia="Times New Roman" w:cs="Times New Roman"/>
          <w:color w:val="auto"/>
          <w:spacing w:val="-16"/>
          <w:sz w:val="23"/>
          <w:szCs w:val="23"/>
          <w:highlight w:val="none"/>
        </w:rPr>
        <w:t>X@XXXXX</w:t>
      </w:r>
      <w:r>
        <w:rPr>
          <w:rFonts w:ascii="宋体" w:hAnsi="宋体" w:eastAsia="宋体" w:cs="宋体"/>
          <w:color w:val="auto"/>
          <w:spacing w:val="-16"/>
          <w:sz w:val="23"/>
          <w:szCs w:val="23"/>
          <w:highlight w:val="none"/>
        </w:rPr>
        <w:t>(若法定代表人办理并签</w:t>
      </w:r>
    </w:p>
    <w:p w14:paraId="147B70EA">
      <w:pPr>
        <w:spacing w:before="252" w:line="219" w:lineRule="auto"/>
        <w:ind w:left="20"/>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署投标文件的可不填写)</w:t>
      </w:r>
    </w:p>
    <w:p w14:paraId="49885BD6">
      <w:pPr>
        <w:spacing w:before="232" w:line="224" w:lineRule="auto"/>
        <w:ind w:left="570"/>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注：</w:t>
      </w:r>
    </w:p>
    <w:p w14:paraId="6509CD80">
      <w:pPr>
        <w:spacing w:before="215" w:line="219" w:lineRule="auto"/>
        <w:ind w:left="570"/>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1.若为法定代表人办理并签署投标文件的，不提</w:t>
      </w:r>
      <w:r>
        <w:rPr>
          <w:rFonts w:ascii="宋体" w:hAnsi="宋体" w:eastAsia="宋体" w:cs="宋体"/>
          <w:color w:val="auto"/>
          <w:spacing w:val="3"/>
          <w:sz w:val="23"/>
          <w:szCs w:val="23"/>
          <w:highlight w:val="none"/>
        </w:rPr>
        <w:t>供此文件。</w:t>
      </w:r>
    </w:p>
    <w:p w14:paraId="0E1340CB">
      <w:pPr>
        <w:spacing w:before="228" w:line="184" w:lineRule="auto"/>
        <w:ind w:left="570"/>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2.若为联合体投标的，法定代表人授权委托书由联合体主办方(主体)出具。</w:t>
      </w:r>
    </w:p>
    <w:p w14:paraId="02D3919B">
      <w:pPr>
        <w:spacing w:line="184" w:lineRule="auto"/>
        <w:rPr>
          <w:rFonts w:ascii="宋体" w:hAnsi="宋体" w:eastAsia="宋体" w:cs="宋体"/>
          <w:color w:val="auto"/>
          <w:sz w:val="23"/>
          <w:szCs w:val="23"/>
          <w:highlight w:val="none"/>
        </w:rPr>
        <w:sectPr>
          <w:type w:val="continuous"/>
          <w:pgSz w:w="11900" w:h="16840"/>
          <w:pgMar w:top="1275" w:right="1452" w:bottom="1141" w:left="1139" w:header="921" w:footer="972" w:gutter="0"/>
          <w:pgNumType w:fmt="decimal"/>
          <w:cols w:equalWidth="0" w:num="1">
            <w:col w:w="9309"/>
          </w:cols>
        </w:sectPr>
      </w:pPr>
    </w:p>
    <w:p w14:paraId="27B5B35C">
      <w:pPr>
        <w:spacing w:before="129" w:line="219" w:lineRule="auto"/>
        <w:ind w:left="710"/>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(四)基本资格条件承诺函</w:t>
      </w:r>
    </w:p>
    <w:p w14:paraId="47BBA3B9">
      <w:pPr>
        <w:spacing w:before="125" w:line="219" w:lineRule="auto"/>
        <w:ind w:left="3564"/>
        <w:rPr>
          <w:rFonts w:ascii="宋体" w:hAnsi="宋体" w:eastAsia="宋体" w:cs="宋体"/>
          <w:color w:val="auto"/>
          <w:sz w:val="31"/>
          <w:szCs w:val="31"/>
          <w:highlight w:val="none"/>
        </w:rPr>
      </w:pPr>
      <w:r>
        <w:rPr>
          <w:rFonts w:ascii="宋体" w:hAnsi="宋体" w:eastAsia="宋体" w:cs="宋体"/>
          <w:b/>
          <w:bCs/>
          <w:color w:val="auto"/>
          <w:sz w:val="31"/>
          <w:szCs w:val="31"/>
          <w:highlight w:val="none"/>
        </w:rPr>
        <w:t>基本资格条件承诺函</w:t>
      </w:r>
    </w:p>
    <w:p w14:paraId="2E949E9A">
      <w:pPr>
        <w:pStyle w:val="2"/>
        <w:spacing w:line="322" w:lineRule="auto"/>
        <w:rPr>
          <w:color w:val="auto"/>
          <w:highlight w:val="none"/>
        </w:rPr>
      </w:pPr>
    </w:p>
    <w:p w14:paraId="104DCEF9">
      <w:pPr>
        <w:pStyle w:val="2"/>
        <w:spacing w:line="323" w:lineRule="auto"/>
        <w:rPr>
          <w:color w:val="auto"/>
          <w:highlight w:val="none"/>
        </w:rPr>
      </w:pPr>
    </w:p>
    <w:p w14:paraId="4D8BFE7A">
      <w:pPr>
        <w:spacing w:before="74" w:line="219" w:lineRule="auto"/>
        <w:ind w:left="490"/>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致</w:t>
      </w:r>
      <w:r>
        <w:rPr>
          <w:rFonts w:ascii="宋体" w:hAnsi="宋体" w:eastAsia="宋体" w:cs="宋体"/>
          <w:color w:val="auto"/>
          <w:spacing w:val="-83"/>
          <w:sz w:val="23"/>
          <w:szCs w:val="23"/>
          <w:highlight w:val="none"/>
        </w:rPr>
        <w:t xml:space="preserve"> </w:t>
      </w:r>
      <w:r>
        <w:rPr>
          <w:rFonts w:ascii="宋体" w:hAnsi="宋体" w:eastAsia="宋体" w:cs="宋体"/>
          <w:color w:val="auto"/>
          <w:spacing w:val="3"/>
          <w:sz w:val="23"/>
          <w:szCs w:val="23"/>
          <w:highlight w:val="none"/>
          <w:u w:val="single" w:color="auto"/>
        </w:rPr>
        <w:t xml:space="preserve">                   </w:t>
      </w:r>
      <w:r>
        <w:rPr>
          <w:rFonts w:ascii="宋体" w:hAnsi="宋体" w:eastAsia="宋体" w:cs="宋体"/>
          <w:color w:val="auto"/>
          <w:spacing w:val="-7"/>
          <w:sz w:val="23"/>
          <w:szCs w:val="23"/>
          <w:highlight w:val="none"/>
        </w:rPr>
        <w:t xml:space="preserve"> </w:t>
      </w:r>
      <w:r>
        <w:rPr>
          <w:rFonts w:ascii="宋体" w:hAnsi="宋体" w:eastAsia="宋体" w:cs="宋体"/>
          <w:color w:val="auto"/>
          <w:spacing w:val="14"/>
          <w:sz w:val="23"/>
          <w:szCs w:val="23"/>
          <w:highlight w:val="none"/>
        </w:rPr>
        <w:t>(采购代理机构名称):</w:t>
      </w:r>
    </w:p>
    <w:p w14:paraId="2B8A327E">
      <w:pPr>
        <w:tabs>
          <w:tab w:val="left" w:pos="2640"/>
        </w:tabs>
        <w:spacing w:before="228" w:line="219" w:lineRule="auto"/>
        <w:ind w:left="970"/>
        <w:rPr>
          <w:rFonts w:ascii="宋体" w:hAnsi="宋体" w:eastAsia="宋体" w:cs="宋体"/>
          <w:color w:val="auto"/>
          <w:sz w:val="23"/>
          <w:szCs w:val="23"/>
          <w:highlight w:val="none"/>
        </w:rPr>
      </w:pPr>
      <w:r>
        <w:rPr>
          <w:rFonts w:ascii="宋体" w:hAnsi="宋体" w:eastAsia="宋体" w:cs="宋体"/>
          <w:color w:val="auto"/>
          <w:sz w:val="23"/>
          <w:szCs w:val="23"/>
          <w:highlight w:val="none"/>
          <w:u w:val="single" w:color="auto"/>
        </w:rPr>
        <w:tab/>
      </w:r>
      <w:r>
        <w:rPr>
          <w:rFonts w:ascii="宋体" w:hAnsi="宋体" w:eastAsia="宋体" w:cs="宋体"/>
          <w:color w:val="auto"/>
          <w:spacing w:val="-15"/>
          <w:sz w:val="23"/>
          <w:szCs w:val="23"/>
          <w:highlight w:val="none"/>
        </w:rPr>
        <w:t xml:space="preserve"> </w:t>
      </w:r>
      <w:r>
        <w:rPr>
          <w:rFonts w:ascii="宋体" w:hAnsi="宋体" w:eastAsia="宋体" w:cs="宋体"/>
          <w:color w:val="auto"/>
          <w:spacing w:val="12"/>
          <w:sz w:val="23"/>
          <w:szCs w:val="23"/>
          <w:highlight w:val="none"/>
        </w:rPr>
        <w:t>(投标人名称)郑重承诺：</w:t>
      </w:r>
    </w:p>
    <w:p w14:paraId="6D989E11">
      <w:pPr>
        <w:spacing w:before="228" w:line="341" w:lineRule="auto"/>
        <w:ind w:left="20" w:right="8" w:firstLine="469"/>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1.我方具有良好的商业信誉和健全的财务会计制度，具有履行合同所必需</w:t>
      </w:r>
      <w:r>
        <w:rPr>
          <w:rFonts w:ascii="宋体" w:hAnsi="宋体" w:eastAsia="宋体" w:cs="宋体"/>
          <w:color w:val="auto"/>
          <w:spacing w:val="6"/>
          <w:sz w:val="23"/>
          <w:szCs w:val="23"/>
          <w:highlight w:val="none"/>
        </w:rPr>
        <w:t>的设备和专</w:t>
      </w:r>
      <w:r>
        <w:rPr>
          <w:rFonts w:ascii="宋体" w:hAnsi="宋体" w:eastAsia="宋体" w:cs="宋体"/>
          <w:color w:val="auto"/>
          <w:sz w:val="23"/>
          <w:szCs w:val="23"/>
          <w:highlight w:val="none"/>
        </w:rPr>
        <w:t xml:space="preserve"> </w:t>
      </w:r>
      <w:r>
        <w:rPr>
          <w:rFonts w:ascii="宋体" w:hAnsi="宋体" w:eastAsia="宋体" w:cs="宋体"/>
          <w:color w:val="auto"/>
          <w:spacing w:val="7"/>
          <w:sz w:val="23"/>
          <w:szCs w:val="23"/>
          <w:highlight w:val="none"/>
        </w:rPr>
        <w:t>业技术能力，具有依法缴纳税收和社会保障金的良好记录，参加本项目采购活动前三年内</w:t>
      </w:r>
      <w:r>
        <w:rPr>
          <w:rFonts w:ascii="宋体" w:hAnsi="宋体" w:eastAsia="宋体" w:cs="宋体"/>
          <w:color w:val="auto"/>
          <w:spacing w:val="17"/>
          <w:sz w:val="23"/>
          <w:szCs w:val="23"/>
          <w:highlight w:val="none"/>
        </w:rPr>
        <w:t xml:space="preserve"> </w:t>
      </w:r>
      <w:r>
        <w:rPr>
          <w:rFonts w:ascii="宋体" w:hAnsi="宋体" w:eastAsia="宋体" w:cs="宋体"/>
          <w:color w:val="auto"/>
          <w:spacing w:val="4"/>
          <w:sz w:val="23"/>
          <w:szCs w:val="23"/>
          <w:highlight w:val="none"/>
        </w:rPr>
        <w:t>无重大违法活动记录。</w:t>
      </w:r>
    </w:p>
    <w:p w14:paraId="74277B05">
      <w:pPr>
        <w:spacing w:before="187" w:line="348" w:lineRule="auto"/>
        <w:ind w:left="20" w:firstLine="469"/>
        <w:rPr>
          <w:rFonts w:ascii="宋体" w:hAnsi="宋体" w:eastAsia="宋体" w:cs="宋体"/>
          <w:color w:val="auto"/>
          <w:sz w:val="23"/>
          <w:szCs w:val="23"/>
          <w:highlight w:val="none"/>
        </w:rPr>
      </w:pPr>
      <w:r>
        <w:rPr>
          <w:rFonts w:ascii="Times New Roman" w:hAnsi="Times New Roman" w:eastAsia="Times New Roman" w:cs="Times New Roman"/>
          <w:color w:val="auto"/>
          <w:spacing w:val="3"/>
          <w:sz w:val="23"/>
          <w:szCs w:val="23"/>
          <w:highlight w:val="none"/>
        </w:rPr>
        <w:t xml:space="preserve">2. </w:t>
      </w:r>
      <w:r>
        <w:rPr>
          <w:rFonts w:ascii="宋体" w:hAnsi="宋体" w:eastAsia="宋体" w:cs="宋体"/>
          <w:color w:val="auto"/>
          <w:spacing w:val="3"/>
          <w:sz w:val="23"/>
          <w:szCs w:val="23"/>
          <w:highlight w:val="none"/>
        </w:rPr>
        <w:t>我方未列入在信用中国网站</w:t>
      </w:r>
      <w:r>
        <w:rPr>
          <w:rFonts w:ascii="宋体" w:hAnsi="宋体" w:eastAsia="宋体" w:cs="宋体"/>
          <w:color w:val="auto"/>
          <w:spacing w:val="-28"/>
          <w:sz w:val="23"/>
          <w:szCs w:val="23"/>
          <w:highlight w:val="none"/>
        </w:rPr>
        <w:t xml:space="preserve"> </w:t>
      </w:r>
      <w:r>
        <w:rPr>
          <w:rFonts w:ascii="Times New Roman" w:hAnsi="Times New Roman" w:eastAsia="Times New Roman" w:cs="Times New Roman"/>
          <w:color w:val="auto"/>
          <w:spacing w:val="3"/>
          <w:sz w:val="23"/>
          <w:szCs w:val="23"/>
          <w:highlight w:val="none"/>
        </w:rPr>
        <w:t>(</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rFonts w:ascii="Times New Roman" w:hAnsi="Times New Roman" w:eastAsia="Times New Roman" w:cs="Times New Roman"/>
          <w:color w:val="auto"/>
          <w:sz w:val="23"/>
          <w:szCs w:val="23"/>
          <w:highlight w:val="none"/>
        </w:rPr>
        <w:t>www</w:t>
      </w:r>
      <w:r>
        <w:rPr>
          <w:rFonts w:ascii="Times New Roman" w:hAnsi="Times New Roman" w:eastAsia="Times New Roman" w:cs="Times New Roman"/>
          <w:color w:val="auto"/>
          <w:spacing w:val="3"/>
          <w:sz w:val="23"/>
          <w:szCs w:val="23"/>
          <w:highlight w:val="none"/>
        </w:rPr>
        <w:t>.</w:t>
      </w:r>
      <w:r>
        <w:rPr>
          <w:rFonts w:ascii="Times New Roman" w:hAnsi="Times New Roman" w:eastAsia="Times New Roman" w:cs="Times New Roman"/>
          <w:color w:val="auto"/>
          <w:sz w:val="23"/>
          <w:szCs w:val="23"/>
          <w:highlight w:val="none"/>
        </w:rPr>
        <w:t>creditchina</w:t>
      </w:r>
      <w:r>
        <w:rPr>
          <w:rFonts w:ascii="Times New Roman" w:hAnsi="Times New Roman" w:eastAsia="Times New Roman" w:cs="Times New Roman"/>
          <w:color w:val="auto"/>
          <w:spacing w:val="3"/>
          <w:sz w:val="23"/>
          <w:szCs w:val="23"/>
          <w:highlight w:val="none"/>
        </w:rPr>
        <w:t>.</w:t>
      </w:r>
      <w:r>
        <w:rPr>
          <w:rFonts w:ascii="Times New Roman" w:hAnsi="Times New Roman" w:eastAsia="Times New Roman" w:cs="Times New Roman"/>
          <w:color w:val="auto"/>
          <w:sz w:val="23"/>
          <w:szCs w:val="23"/>
          <w:highlight w:val="none"/>
        </w:rPr>
        <w:t>gov</w:t>
      </w:r>
      <w:r>
        <w:rPr>
          <w:rFonts w:ascii="Times New Roman" w:hAnsi="Times New Roman" w:eastAsia="Times New Roman" w:cs="Times New Roman"/>
          <w:color w:val="auto"/>
          <w:spacing w:val="3"/>
          <w:sz w:val="23"/>
          <w:szCs w:val="23"/>
          <w:highlight w:val="none"/>
        </w:rPr>
        <w:t>.</w:t>
      </w:r>
      <w:r>
        <w:rPr>
          <w:rFonts w:ascii="Times New Roman" w:hAnsi="Times New Roman" w:eastAsia="Times New Roman" w:cs="Times New Roman"/>
          <w:color w:val="auto"/>
          <w:sz w:val="23"/>
          <w:szCs w:val="23"/>
          <w:highlight w:val="none"/>
        </w:rPr>
        <w:t>cn</w:t>
      </w:r>
      <w:r>
        <w:rPr>
          <w:rFonts w:ascii="Times New Roman" w:hAnsi="Times New Roman" w:eastAsia="Times New Roman" w:cs="Times New Roman"/>
          <w:color w:val="auto"/>
          <w:sz w:val="23"/>
          <w:szCs w:val="23"/>
          <w:highlight w:val="none"/>
        </w:rPr>
        <w:fldChar w:fldCharType="end"/>
      </w:r>
      <w:r>
        <w:rPr>
          <w:rFonts w:ascii="Times New Roman" w:hAnsi="Times New Roman" w:eastAsia="Times New Roman" w:cs="Times New Roman"/>
          <w:color w:val="auto"/>
          <w:spacing w:val="3"/>
          <w:sz w:val="23"/>
          <w:szCs w:val="23"/>
          <w:highlight w:val="none"/>
        </w:rPr>
        <w:t xml:space="preserve">)  </w:t>
      </w:r>
      <w:r>
        <w:rPr>
          <w:rFonts w:ascii="宋体" w:hAnsi="宋体" w:eastAsia="宋体" w:cs="宋体"/>
          <w:color w:val="auto"/>
          <w:spacing w:val="3"/>
          <w:sz w:val="23"/>
          <w:szCs w:val="23"/>
          <w:highlight w:val="none"/>
        </w:rPr>
        <w:t>“失信被执行人</w:t>
      </w:r>
      <w:r>
        <w:rPr>
          <w:rFonts w:ascii="宋体" w:hAnsi="宋体" w:eastAsia="宋体" w:cs="宋体"/>
          <w:color w:val="auto"/>
          <w:spacing w:val="2"/>
          <w:sz w:val="23"/>
          <w:szCs w:val="23"/>
          <w:highlight w:val="none"/>
        </w:rPr>
        <w:t>”、“重</w:t>
      </w:r>
      <w:r>
        <w:rPr>
          <w:rFonts w:ascii="宋体" w:hAnsi="宋体" w:eastAsia="宋体" w:cs="宋体"/>
          <w:color w:val="auto"/>
          <w:sz w:val="23"/>
          <w:szCs w:val="23"/>
          <w:highlight w:val="none"/>
        </w:rPr>
        <w:t xml:space="preserve"> </w:t>
      </w:r>
      <w:r>
        <w:rPr>
          <w:rFonts w:ascii="宋体" w:hAnsi="宋体" w:eastAsia="宋体" w:cs="宋体"/>
          <w:color w:val="auto"/>
          <w:spacing w:val="5"/>
          <w:sz w:val="23"/>
          <w:szCs w:val="23"/>
          <w:highlight w:val="none"/>
        </w:rPr>
        <w:t>大税收违法案件当事人名单”中，也未列入中国政府采购网</w:t>
      </w:r>
      <w:r>
        <w:rPr>
          <w:rFonts w:ascii="宋体" w:hAnsi="宋体" w:eastAsia="宋体" w:cs="宋体"/>
          <w:color w:val="auto"/>
          <w:spacing w:val="-54"/>
          <w:sz w:val="23"/>
          <w:szCs w:val="23"/>
          <w:highlight w:val="none"/>
        </w:rPr>
        <w:t xml:space="preserve"> </w:t>
      </w:r>
      <w:r>
        <w:rPr>
          <w:rFonts w:ascii="Times New Roman" w:hAnsi="Times New Roman" w:eastAsia="Times New Roman" w:cs="Times New Roman"/>
          <w:color w:val="auto"/>
          <w:spacing w:val="5"/>
          <w:sz w:val="23"/>
          <w:szCs w:val="23"/>
          <w:highlight w:val="none"/>
        </w:rPr>
        <w:t>(</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rFonts w:ascii="Times New Roman" w:hAnsi="Times New Roman" w:eastAsia="Times New Roman" w:cs="Times New Roman"/>
          <w:color w:val="auto"/>
          <w:sz w:val="23"/>
          <w:szCs w:val="23"/>
          <w:highlight w:val="none"/>
        </w:rPr>
        <w:t>www</w:t>
      </w:r>
      <w:r>
        <w:rPr>
          <w:rFonts w:ascii="Times New Roman" w:hAnsi="Times New Roman" w:eastAsia="Times New Roman" w:cs="Times New Roman"/>
          <w:color w:val="auto"/>
          <w:spacing w:val="5"/>
          <w:sz w:val="23"/>
          <w:szCs w:val="23"/>
          <w:highlight w:val="none"/>
        </w:rPr>
        <w:t>.</w:t>
      </w:r>
      <w:r>
        <w:rPr>
          <w:rFonts w:ascii="Times New Roman" w:hAnsi="Times New Roman" w:eastAsia="Times New Roman" w:cs="Times New Roman"/>
          <w:color w:val="auto"/>
          <w:sz w:val="23"/>
          <w:szCs w:val="23"/>
          <w:highlight w:val="none"/>
        </w:rPr>
        <w:t>ccgp</w:t>
      </w:r>
      <w:r>
        <w:rPr>
          <w:rFonts w:ascii="Times New Roman" w:hAnsi="Times New Roman" w:eastAsia="Times New Roman" w:cs="Times New Roman"/>
          <w:color w:val="auto"/>
          <w:spacing w:val="5"/>
          <w:sz w:val="23"/>
          <w:szCs w:val="23"/>
          <w:highlight w:val="none"/>
        </w:rPr>
        <w:t>.</w:t>
      </w:r>
      <w:r>
        <w:rPr>
          <w:rFonts w:ascii="Times New Roman" w:hAnsi="Times New Roman" w:eastAsia="Times New Roman" w:cs="Times New Roman"/>
          <w:color w:val="auto"/>
          <w:sz w:val="23"/>
          <w:szCs w:val="23"/>
          <w:highlight w:val="none"/>
        </w:rPr>
        <w:t>gov</w:t>
      </w:r>
      <w:r>
        <w:rPr>
          <w:rFonts w:ascii="Times New Roman" w:hAnsi="Times New Roman" w:eastAsia="Times New Roman" w:cs="Times New Roman"/>
          <w:color w:val="auto"/>
          <w:spacing w:val="5"/>
          <w:sz w:val="23"/>
          <w:szCs w:val="23"/>
          <w:highlight w:val="none"/>
        </w:rPr>
        <w:t>.</w:t>
      </w:r>
      <w:r>
        <w:rPr>
          <w:rFonts w:ascii="Times New Roman" w:hAnsi="Times New Roman" w:eastAsia="Times New Roman" w:cs="Times New Roman"/>
          <w:color w:val="auto"/>
          <w:sz w:val="23"/>
          <w:szCs w:val="23"/>
          <w:highlight w:val="none"/>
        </w:rPr>
        <w:t>cn</w:t>
      </w:r>
      <w:r>
        <w:rPr>
          <w:rFonts w:ascii="Times New Roman" w:hAnsi="Times New Roman" w:eastAsia="Times New Roman" w:cs="Times New Roman"/>
          <w:color w:val="auto"/>
          <w:sz w:val="23"/>
          <w:szCs w:val="23"/>
          <w:highlight w:val="none"/>
        </w:rPr>
        <w:fldChar w:fldCharType="end"/>
      </w:r>
      <w:r>
        <w:rPr>
          <w:rFonts w:ascii="Times New Roman" w:hAnsi="Times New Roman" w:eastAsia="Times New Roman" w:cs="Times New Roman"/>
          <w:color w:val="auto"/>
          <w:spacing w:val="5"/>
          <w:sz w:val="23"/>
          <w:szCs w:val="23"/>
          <w:highlight w:val="none"/>
        </w:rPr>
        <w:t xml:space="preserve">)     </w:t>
      </w:r>
      <w:r>
        <w:rPr>
          <w:rFonts w:ascii="宋体" w:hAnsi="宋体" w:eastAsia="宋体" w:cs="宋体"/>
          <w:color w:val="auto"/>
          <w:spacing w:val="5"/>
          <w:sz w:val="23"/>
          <w:szCs w:val="23"/>
          <w:highlight w:val="none"/>
        </w:rPr>
        <w:t>“政府采</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购严重违法失信行为记录名单”中。</w:t>
      </w:r>
    </w:p>
    <w:p w14:paraId="424D3F26">
      <w:pPr>
        <w:spacing w:before="228" w:line="340" w:lineRule="auto"/>
        <w:ind w:left="20" w:firstLine="469"/>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3.我方在采购项目评审(评标)环节结束后，随时接受采购人、采购代理机</w:t>
      </w:r>
      <w:r>
        <w:rPr>
          <w:rFonts w:ascii="宋体" w:hAnsi="宋体" w:eastAsia="宋体" w:cs="宋体"/>
          <w:color w:val="auto"/>
          <w:spacing w:val="12"/>
          <w:sz w:val="23"/>
          <w:szCs w:val="23"/>
          <w:highlight w:val="none"/>
        </w:rPr>
        <w:t>构的检查</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验证，配合提供相关证明材料，证明符合《中华人民共和</w:t>
      </w:r>
      <w:r>
        <w:rPr>
          <w:rFonts w:ascii="宋体" w:hAnsi="宋体" w:eastAsia="宋体" w:cs="宋体"/>
          <w:color w:val="auto"/>
          <w:spacing w:val="7"/>
          <w:sz w:val="23"/>
          <w:szCs w:val="23"/>
          <w:highlight w:val="none"/>
        </w:rPr>
        <w:t>国政府采购法》规定的投标人基</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本资格条件。</w:t>
      </w:r>
    </w:p>
    <w:p w14:paraId="39AF3D43">
      <w:pPr>
        <w:spacing w:before="219" w:line="219" w:lineRule="auto"/>
        <w:ind w:left="490"/>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我方对以上承诺负全部法律责任。</w:t>
      </w:r>
    </w:p>
    <w:p w14:paraId="7063987B">
      <w:pPr>
        <w:spacing w:before="237" w:line="219" w:lineRule="auto"/>
        <w:ind w:left="490"/>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特此承诺。</w:t>
      </w:r>
    </w:p>
    <w:p w14:paraId="3757589C">
      <w:pPr>
        <w:pStyle w:val="2"/>
        <w:spacing w:line="313" w:lineRule="auto"/>
        <w:rPr>
          <w:color w:val="auto"/>
          <w:highlight w:val="none"/>
        </w:rPr>
      </w:pPr>
    </w:p>
    <w:p w14:paraId="301C3897">
      <w:pPr>
        <w:pStyle w:val="2"/>
        <w:spacing w:line="314" w:lineRule="auto"/>
        <w:rPr>
          <w:color w:val="auto"/>
          <w:highlight w:val="none"/>
        </w:rPr>
      </w:pPr>
    </w:p>
    <w:p w14:paraId="462A3214">
      <w:pPr>
        <w:spacing w:before="74" w:line="219" w:lineRule="auto"/>
        <w:ind w:left="7750"/>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(投标人公章)</w:t>
      </w:r>
    </w:p>
    <w:p w14:paraId="20322B7C">
      <w:pPr>
        <w:spacing w:before="239" w:line="219" w:lineRule="auto"/>
        <w:jc w:val="right"/>
        <w:rPr>
          <w:rFonts w:ascii="宋体" w:hAnsi="宋体" w:eastAsia="宋体" w:cs="宋体"/>
          <w:color w:val="auto"/>
          <w:sz w:val="23"/>
          <w:szCs w:val="23"/>
          <w:highlight w:val="none"/>
        </w:rPr>
      </w:pPr>
      <w:r>
        <w:rPr>
          <w:rFonts w:ascii="宋体" w:hAnsi="宋体" w:eastAsia="宋体" w:cs="宋体"/>
          <w:color w:val="auto"/>
          <w:spacing w:val="-25"/>
          <w:sz w:val="23"/>
          <w:szCs w:val="23"/>
          <w:highlight w:val="none"/>
        </w:rPr>
        <w:t>年</w:t>
      </w:r>
      <w:r>
        <w:rPr>
          <w:rFonts w:ascii="宋体" w:hAnsi="宋体" w:eastAsia="宋体" w:cs="宋体"/>
          <w:color w:val="auto"/>
          <w:spacing w:val="11"/>
          <w:sz w:val="23"/>
          <w:szCs w:val="23"/>
          <w:highlight w:val="none"/>
        </w:rPr>
        <w:t xml:space="preserve">   </w:t>
      </w:r>
      <w:r>
        <w:rPr>
          <w:rFonts w:ascii="宋体" w:hAnsi="宋体" w:eastAsia="宋体" w:cs="宋体"/>
          <w:color w:val="auto"/>
          <w:spacing w:val="-25"/>
          <w:sz w:val="23"/>
          <w:szCs w:val="23"/>
          <w:highlight w:val="none"/>
        </w:rPr>
        <w:t>月</w:t>
      </w:r>
      <w:r>
        <w:rPr>
          <w:rFonts w:ascii="宋体" w:hAnsi="宋体" w:eastAsia="宋体" w:cs="宋体"/>
          <w:color w:val="auto"/>
          <w:spacing w:val="14"/>
          <w:sz w:val="23"/>
          <w:szCs w:val="23"/>
          <w:highlight w:val="none"/>
        </w:rPr>
        <w:t xml:space="preserve">   </w:t>
      </w:r>
      <w:r>
        <w:rPr>
          <w:rFonts w:ascii="宋体" w:hAnsi="宋体" w:eastAsia="宋体" w:cs="宋体"/>
          <w:color w:val="auto"/>
          <w:spacing w:val="-25"/>
          <w:sz w:val="23"/>
          <w:szCs w:val="23"/>
          <w:highlight w:val="none"/>
        </w:rPr>
        <w:t>日</w:t>
      </w:r>
    </w:p>
    <w:p w14:paraId="347E6A46">
      <w:pPr>
        <w:pStyle w:val="2"/>
        <w:spacing w:line="245" w:lineRule="auto"/>
        <w:rPr>
          <w:color w:val="auto"/>
          <w:highlight w:val="none"/>
        </w:rPr>
      </w:pPr>
    </w:p>
    <w:p w14:paraId="09CB6E20">
      <w:pPr>
        <w:pStyle w:val="2"/>
        <w:spacing w:line="245" w:lineRule="auto"/>
        <w:rPr>
          <w:color w:val="auto"/>
          <w:highlight w:val="none"/>
        </w:rPr>
      </w:pPr>
    </w:p>
    <w:p w14:paraId="694A0F82">
      <w:pPr>
        <w:pStyle w:val="2"/>
        <w:spacing w:line="245" w:lineRule="auto"/>
        <w:rPr>
          <w:color w:val="auto"/>
          <w:highlight w:val="none"/>
        </w:rPr>
      </w:pPr>
    </w:p>
    <w:p w14:paraId="64284CE1">
      <w:pPr>
        <w:pStyle w:val="2"/>
        <w:spacing w:line="245" w:lineRule="auto"/>
        <w:rPr>
          <w:color w:val="auto"/>
          <w:highlight w:val="none"/>
        </w:rPr>
      </w:pPr>
    </w:p>
    <w:p w14:paraId="2C7335F4">
      <w:pPr>
        <w:pStyle w:val="2"/>
        <w:spacing w:line="245" w:lineRule="auto"/>
        <w:rPr>
          <w:color w:val="auto"/>
          <w:highlight w:val="none"/>
        </w:rPr>
      </w:pPr>
    </w:p>
    <w:p w14:paraId="5EE7FA41">
      <w:pPr>
        <w:pStyle w:val="2"/>
        <w:spacing w:line="246" w:lineRule="auto"/>
        <w:rPr>
          <w:color w:val="auto"/>
          <w:highlight w:val="none"/>
        </w:rPr>
      </w:pPr>
    </w:p>
    <w:p w14:paraId="4BFB07DC">
      <w:pPr>
        <w:pStyle w:val="2"/>
        <w:spacing w:line="246" w:lineRule="auto"/>
        <w:rPr>
          <w:color w:val="auto"/>
          <w:highlight w:val="none"/>
        </w:rPr>
      </w:pPr>
    </w:p>
    <w:p w14:paraId="427AF3C7">
      <w:pPr>
        <w:pStyle w:val="2"/>
        <w:spacing w:line="246" w:lineRule="auto"/>
        <w:rPr>
          <w:color w:val="auto"/>
          <w:highlight w:val="none"/>
        </w:rPr>
      </w:pPr>
    </w:p>
    <w:p w14:paraId="7847F9D3">
      <w:pPr>
        <w:pStyle w:val="2"/>
        <w:spacing w:line="246" w:lineRule="auto"/>
        <w:rPr>
          <w:color w:val="auto"/>
          <w:highlight w:val="none"/>
        </w:rPr>
      </w:pPr>
    </w:p>
    <w:p w14:paraId="49D18573">
      <w:pPr>
        <w:pStyle w:val="2"/>
        <w:spacing w:line="246" w:lineRule="auto"/>
        <w:rPr>
          <w:color w:val="auto"/>
          <w:highlight w:val="none"/>
        </w:rPr>
      </w:pPr>
    </w:p>
    <w:p w14:paraId="1A02BBC8">
      <w:pPr>
        <w:spacing w:before="76" w:line="411" w:lineRule="auto"/>
        <w:ind w:left="20" w:right="29" w:firstLine="469"/>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注：两个以上的自然人、法人或者其他组织组成一个联合体，以一个投标人的身份共</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同参与投标的，所有联合体成员均须提供《基本资格条件承诺函》。</w:t>
      </w:r>
    </w:p>
    <w:p w14:paraId="14D22316">
      <w:pPr>
        <w:spacing w:line="411" w:lineRule="auto"/>
        <w:rPr>
          <w:rFonts w:ascii="宋体" w:hAnsi="宋体" w:eastAsia="宋体" w:cs="宋体"/>
          <w:color w:val="auto"/>
          <w:sz w:val="23"/>
          <w:szCs w:val="23"/>
          <w:highlight w:val="none"/>
        </w:rPr>
        <w:sectPr>
          <w:headerReference r:id="rId69" w:type="default"/>
          <w:footerReference r:id="rId70" w:type="default"/>
          <w:pgSz w:w="11900" w:h="16840"/>
          <w:pgMar w:top="1248" w:right="1560" w:bottom="1231" w:left="1049" w:header="894" w:footer="1063" w:gutter="0"/>
          <w:pgNumType w:fmt="decimal"/>
          <w:cols w:space="720" w:num="1"/>
        </w:sectPr>
      </w:pPr>
    </w:p>
    <w:p w14:paraId="59F2431A">
      <w:pPr>
        <w:spacing w:before="199" w:line="219" w:lineRule="auto"/>
        <w:ind w:left="61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(五)特定资格条件证书或证明文件</w:t>
      </w:r>
    </w:p>
    <w:p w14:paraId="35C0B700">
      <w:pPr>
        <w:spacing w:line="219" w:lineRule="auto"/>
        <w:rPr>
          <w:rFonts w:ascii="宋体" w:hAnsi="宋体" w:eastAsia="宋体" w:cs="宋体"/>
          <w:color w:val="auto"/>
          <w:sz w:val="24"/>
          <w:szCs w:val="24"/>
          <w:highlight w:val="none"/>
        </w:rPr>
        <w:sectPr>
          <w:headerReference r:id="rId71" w:type="default"/>
          <w:footerReference r:id="rId72" w:type="default"/>
          <w:pgSz w:w="11900" w:h="16840"/>
          <w:pgMar w:top="1298" w:right="1525" w:bottom="1101" w:left="1150" w:header="975" w:footer="933" w:gutter="0"/>
          <w:pgNumType w:fmt="decimal"/>
          <w:cols w:space="720" w:num="1"/>
        </w:sectPr>
      </w:pPr>
    </w:p>
    <w:p w14:paraId="72BC0A2C">
      <w:pPr>
        <w:pStyle w:val="2"/>
        <w:spacing w:line="262" w:lineRule="auto"/>
        <w:rPr>
          <w:color w:val="auto"/>
          <w:highlight w:val="none"/>
        </w:rPr>
      </w:pPr>
    </w:p>
    <w:p w14:paraId="3B54E958">
      <w:pPr>
        <w:spacing w:before="150" w:line="219" w:lineRule="auto"/>
        <w:ind w:left="598"/>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(六)投标保证金缴纳证明</w:t>
      </w:r>
    </w:p>
    <w:p w14:paraId="53B9F538">
      <w:pPr>
        <w:spacing w:line="219" w:lineRule="auto"/>
        <w:rPr>
          <w:rFonts w:ascii="宋体" w:hAnsi="宋体" w:eastAsia="宋体" w:cs="宋体"/>
          <w:color w:val="auto"/>
          <w:sz w:val="24"/>
          <w:szCs w:val="24"/>
          <w:highlight w:val="none"/>
        </w:rPr>
        <w:sectPr>
          <w:headerReference r:id="rId73" w:type="default"/>
          <w:footerReference r:id="rId74" w:type="default"/>
          <w:pgSz w:w="11900" w:h="16840"/>
          <w:pgMar w:top="400" w:right="1646" w:bottom="1220" w:left="1071" w:header="0" w:footer="1038" w:gutter="0"/>
          <w:pgNumType w:fmt="decimal"/>
          <w:cols w:space="720" w:num="1"/>
        </w:sectPr>
      </w:pPr>
    </w:p>
    <w:p w14:paraId="4DCE3C6A">
      <w:pPr>
        <w:spacing w:before="47" w:line="219" w:lineRule="auto"/>
        <w:ind w:left="59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(七)开户许可证或基本存款账户信息</w:t>
      </w:r>
    </w:p>
    <w:p w14:paraId="7E9F08AE">
      <w:pPr>
        <w:pStyle w:val="2"/>
        <w:spacing w:line="244" w:lineRule="auto"/>
        <w:rPr>
          <w:color w:val="auto"/>
          <w:highlight w:val="none"/>
        </w:rPr>
      </w:pPr>
    </w:p>
    <w:p w14:paraId="1F2A6347">
      <w:pPr>
        <w:pStyle w:val="2"/>
        <w:spacing w:line="244" w:lineRule="auto"/>
        <w:rPr>
          <w:color w:val="auto"/>
          <w:highlight w:val="none"/>
        </w:rPr>
      </w:pPr>
    </w:p>
    <w:p w14:paraId="54D69F8F">
      <w:pPr>
        <w:pStyle w:val="2"/>
        <w:spacing w:line="244" w:lineRule="auto"/>
        <w:rPr>
          <w:color w:val="auto"/>
          <w:highlight w:val="none"/>
        </w:rPr>
      </w:pPr>
    </w:p>
    <w:p w14:paraId="620DB9CE">
      <w:pPr>
        <w:pStyle w:val="2"/>
        <w:spacing w:line="244" w:lineRule="auto"/>
        <w:rPr>
          <w:color w:val="auto"/>
          <w:highlight w:val="none"/>
        </w:rPr>
      </w:pPr>
    </w:p>
    <w:p w14:paraId="6F41E152">
      <w:pPr>
        <w:pStyle w:val="2"/>
        <w:spacing w:line="244" w:lineRule="auto"/>
        <w:rPr>
          <w:color w:val="auto"/>
          <w:highlight w:val="none"/>
        </w:rPr>
      </w:pPr>
    </w:p>
    <w:p w14:paraId="333353F4">
      <w:pPr>
        <w:pStyle w:val="2"/>
        <w:spacing w:line="244" w:lineRule="auto"/>
        <w:rPr>
          <w:color w:val="auto"/>
          <w:highlight w:val="none"/>
        </w:rPr>
      </w:pPr>
    </w:p>
    <w:p w14:paraId="141BB9B3">
      <w:pPr>
        <w:pStyle w:val="2"/>
        <w:spacing w:line="244" w:lineRule="auto"/>
        <w:rPr>
          <w:color w:val="auto"/>
          <w:highlight w:val="none"/>
        </w:rPr>
      </w:pPr>
    </w:p>
    <w:p w14:paraId="15991486">
      <w:pPr>
        <w:pStyle w:val="2"/>
        <w:spacing w:line="244" w:lineRule="auto"/>
        <w:rPr>
          <w:color w:val="auto"/>
          <w:highlight w:val="none"/>
        </w:rPr>
      </w:pPr>
    </w:p>
    <w:p w14:paraId="38CD3A38">
      <w:pPr>
        <w:pStyle w:val="2"/>
        <w:spacing w:line="244" w:lineRule="auto"/>
        <w:rPr>
          <w:color w:val="auto"/>
          <w:highlight w:val="none"/>
        </w:rPr>
      </w:pPr>
    </w:p>
    <w:p w14:paraId="418638BF">
      <w:pPr>
        <w:pStyle w:val="2"/>
        <w:spacing w:line="244" w:lineRule="auto"/>
        <w:rPr>
          <w:color w:val="auto"/>
          <w:highlight w:val="none"/>
        </w:rPr>
      </w:pPr>
    </w:p>
    <w:p w14:paraId="5E7BF838">
      <w:pPr>
        <w:pStyle w:val="2"/>
        <w:spacing w:line="244" w:lineRule="auto"/>
        <w:rPr>
          <w:color w:val="auto"/>
          <w:highlight w:val="none"/>
        </w:rPr>
      </w:pPr>
    </w:p>
    <w:p w14:paraId="0459AD04">
      <w:pPr>
        <w:pStyle w:val="2"/>
        <w:spacing w:line="244" w:lineRule="auto"/>
        <w:rPr>
          <w:color w:val="auto"/>
          <w:highlight w:val="none"/>
        </w:rPr>
      </w:pPr>
    </w:p>
    <w:p w14:paraId="10A1EC4C">
      <w:pPr>
        <w:pStyle w:val="2"/>
        <w:spacing w:line="244" w:lineRule="auto"/>
        <w:rPr>
          <w:color w:val="auto"/>
          <w:highlight w:val="none"/>
        </w:rPr>
      </w:pPr>
    </w:p>
    <w:p w14:paraId="5F4526DB">
      <w:pPr>
        <w:pStyle w:val="2"/>
        <w:spacing w:line="244" w:lineRule="auto"/>
        <w:rPr>
          <w:color w:val="auto"/>
          <w:highlight w:val="none"/>
        </w:rPr>
      </w:pPr>
    </w:p>
    <w:p w14:paraId="5A14F03C">
      <w:pPr>
        <w:pStyle w:val="2"/>
        <w:spacing w:line="244" w:lineRule="auto"/>
        <w:rPr>
          <w:color w:val="auto"/>
          <w:highlight w:val="none"/>
        </w:rPr>
      </w:pPr>
    </w:p>
    <w:p w14:paraId="558756E8">
      <w:pPr>
        <w:pStyle w:val="2"/>
        <w:spacing w:line="244" w:lineRule="auto"/>
        <w:rPr>
          <w:color w:val="auto"/>
          <w:highlight w:val="none"/>
        </w:rPr>
      </w:pPr>
    </w:p>
    <w:p w14:paraId="334B8107">
      <w:pPr>
        <w:pStyle w:val="2"/>
        <w:spacing w:line="244" w:lineRule="auto"/>
        <w:rPr>
          <w:color w:val="auto"/>
          <w:highlight w:val="none"/>
        </w:rPr>
      </w:pPr>
    </w:p>
    <w:p w14:paraId="5E77FACC">
      <w:pPr>
        <w:pStyle w:val="2"/>
        <w:spacing w:line="244" w:lineRule="auto"/>
        <w:rPr>
          <w:color w:val="auto"/>
          <w:highlight w:val="none"/>
        </w:rPr>
      </w:pPr>
    </w:p>
    <w:p w14:paraId="717A3CE0">
      <w:pPr>
        <w:pStyle w:val="2"/>
        <w:spacing w:line="244" w:lineRule="auto"/>
        <w:rPr>
          <w:color w:val="auto"/>
          <w:highlight w:val="none"/>
        </w:rPr>
      </w:pPr>
    </w:p>
    <w:p w14:paraId="67427489">
      <w:pPr>
        <w:pStyle w:val="2"/>
        <w:spacing w:line="244" w:lineRule="auto"/>
        <w:rPr>
          <w:color w:val="auto"/>
          <w:highlight w:val="none"/>
        </w:rPr>
      </w:pPr>
    </w:p>
    <w:p w14:paraId="57242729">
      <w:pPr>
        <w:pStyle w:val="2"/>
        <w:spacing w:line="244" w:lineRule="auto"/>
        <w:rPr>
          <w:color w:val="auto"/>
          <w:highlight w:val="none"/>
        </w:rPr>
      </w:pPr>
    </w:p>
    <w:p w14:paraId="17B27B4C">
      <w:pPr>
        <w:pStyle w:val="2"/>
        <w:spacing w:line="244" w:lineRule="auto"/>
        <w:rPr>
          <w:color w:val="auto"/>
          <w:highlight w:val="none"/>
        </w:rPr>
      </w:pPr>
    </w:p>
    <w:p w14:paraId="619A7826">
      <w:pPr>
        <w:pStyle w:val="2"/>
        <w:spacing w:line="244" w:lineRule="auto"/>
        <w:rPr>
          <w:color w:val="auto"/>
          <w:highlight w:val="none"/>
        </w:rPr>
      </w:pPr>
      <w:r>
        <w:rPr>
          <w:color w:val="auto"/>
          <w:highlight w:val="none"/>
        </w:rPr>
        <w:drawing>
          <wp:anchor distT="0" distB="0" distL="0" distR="0" simplePos="0" relativeHeight="251665408" behindDoc="0" locked="0" layoutInCell="1" allowOverlap="1">
            <wp:simplePos x="0" y="0"/>
            <wp:positionH relativeFrom="column">
              <wp:posOffset>6704965</wp:posOffset>
            </wp:positionH>
            <wp:positionV relativeFrom="paragraph">
              <wp:posOffset>76200</wp:posOffset>
            </wp:positionV>
            <wp:extent cx="11430" cy="24765"/>
            <wp:effectExtent l="0" t="0" r="0" b="0"/>
            <wp:wrapNone/>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81"/>
                    <a:stretch>
                      <a:fillRect/>
                    </a:stretch>
                  </pic:blipFill>
                  <pic:spPr>
                    <a:xfrm>
                      <a:off x="0" y="0"/>
                      <a:ext cx="11724" cy="24998"/>
                    </a:xfrm>
                    <a:prstGeom prst="rect">
                      <a:avLst/>
                    </a:prstGeom>
                  </pic:spPr>
                </pic:pic>
              </a:graphicData>
            </a:graphic>
          </wp:anchor>
        </w:drawing>
      </w:r>
    </w:p>
    <w:p w14:paraId="6354BAF0">
      <w:pPr>
        <w:pStyle w:val="2"/>
        <w:spacing w:line="244" w:lineRule="auto"/>
        <w:rPr>
          <w:color w:val="auto"/>
          <w:highlight w:val="none"/>
        </w:rPr>
      </w:pPr>
    </w:p>
    <w:p w14:paraId="5F335732">
      <w:pPr>
        <w:pStyle w:val="2"/>
        <w:spacing w:line="244" w:lineRule="auto"/>
        <w:rPr>
          <w:color w:val="auto"/>
          <w:highlight w:val="none"/>
        </w:rPr>
      </w:pPr>
    </w:p>
    <w:p w14:paraId="6E19BE20">
      <w:pPr>
        <w:pStyle w:val="2"/>
        <w:spacing w:line="244" w:lineRule="auto"/>
        <w:rPr>
          <w:color w:val="auto"/>
          <w:highlight w:val="none"/>
        </w:rPr>
      </w:pPr>
    </w:p>
    <w:p w14:paraId="19F9E57D">
      <w:pPr>
        <w:pStyle w:val="2"/>
        <w:spacing w:line="244" w:lineRule="auto"/>
        <w:rPr>
          <w:color w:val="auto"/>
          <w:highlight w:val="none"/>
        </w:rPr>
      </w:pPr>
    </w:p>
    <w:p w14:paraId="343562B4">
      <w:pPr>
        <w:pStyle w:val="2"/>
        <w:spacing w:line="245" w:lineRule="auto"/>
        <w:rPr>
          <w:color w:val="auto"/>
          <w:highlight w:val="none"/>
        </w:rPr>
      </w:pPr>
    </w:p>
    <w:p w14:paraId="541B2259">
      <w:pPr>
        <w:pStyle w:val="2"/>
        <w:spacing w:line="245" w:lineRule="auto"/>
        <w:rPr>
          <w:color w:val="auto"/>
          <w:highlight w:val="none"/>
        </w:rPr>
      </w:pPr>
    </w:p>
    <w:p w14:paraId="1C3F2E7A">
      <w:pPr>
        <w:pStyle w:val="2"/>
        <w:spacing w:line="245" w:lineRule="auto"/>
        <w:rPr>
          <w:color w:val="auto"/>
          <w:highlight w:val="none"/>
        </w:rPr>
      </w:pPr>
    </w:p>
    <w:p w14:paraId="12DD6140">
      <w:pPr>
        <w:pStyle w:val="2"/>
        <w:spacing w:line="245" w:lineRule="auto"/>
        <w:rPr>
          <w:color w:val="auto"/>
          <w:highlight w:val="none"/>
        </w:rPr>
      </w:pPr>
    </w:p>
    <w:p w14:paraId="2426710E">
      <w:pPr>
        <w:rPr>
          <w:color w:val="auto"/>
          <w:highlight w:val="none"/>
        </w:rPr>
      </w:pPr>
      <w:r>
        <w:rPr>
          <w:rFonts w:ascii="宋体" w:hAnsi="宋体" w:eastAsia="宋体" w:cs="宋体"/>
          <w:b/>
          <w:bCs/>
          <w:color w:val="auto"/>
          <w:spacing w:val="6"/>
          <w:sz w:val="24"/>
          <w:szCs w:val="24"/>
          <w:highlight w:val="none"/>
        </w:rPr>
        <w:t>(结束)</w:t>
      </w: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D38B8">
    <w:pPr>
      <w:pStyle w:val="2"/>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EBAA1">
    <w:pPr>
      <w:spacing w:line="226" w:lineRule="auto"/>
      <w:rPr>
        <w:rFonts w:ascii="宋体" w:hAnsi="宋体" w:eastAsia="宋体" w:cs="宋体"/>
        <w:sz w:val="13"/>
        <w:szCs w:val="13"/>
      </w:rPr>
    </w:pPr>
    <w:r>
      <w:rPr>
        <w:sz w:val="13"/>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69A465">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D69A465">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C44C5">
    <w:pPr>
      <w:spacing w:line="226" w:lineRule="auto"/>
      <w:rPr>
        <w:rFonts w:ascii="宋体" w:hAnsi="宋体" w:eastAsia="宋体" w:cs="宋体"/>
        <w:sz w:val="13"/>
        <w:szCs w:val="13"/>
      </w:rPr>
    </w:pPr>
    <w:r>
      <w:rPr>
        <w:sz w:val="13"/>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C9A8F">
                          <w:pPr>
                            <w:pStyle w:val="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20C9A8F">
                    <w:pPr>
                      <w:pStyle w:val="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57FAF">
    <w:pPr>
      <w:spacing w:line="226" w:lineRule="auto"/>
      <w:rPr>
        <w:rFonts w:ascii="宋体" w:hAnsi="宋体" w:eastAsia="宋体" w:cs="宋体"/>
        <w:sz w:val="14"/>
        <w:szCs w:val="14"/>
      </w:rPr>
    </w:pPr>
    <w:r>
      <w:rPr>
        <w:sz w:val="14"/>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7D332D">
                          <w:pPr>
                            <w:pStyle w:val="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767D332D">
                    <w:pPr>
                      <w:pStyle w:val="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23E7B">
    <w:pPr>
      <w:spacing w:line="227" w:lineRule="auto"/>
      <w:rPr>
        <w:rFonts w:ascii="宋体" w:hAnsi="宋体" w:eastAsia="宋体" w:cs="宋体"/>
        <w:sz w:val="14"/>
        <w:szCs w:val="14"/>
      </w:rPr>
    </w:pPr>
    <w:r>
      <w:rPr>
        <w:sz w:val="14"/>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4017EE">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24017EE">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DBD3F">
    <w:pPr>
      <w:spacing w:line="226" w:lineRule="auto"/>
      <w:rPr>
        <w:rFonts w:ascii="宋体" w:hAnsi="宋体" w:eastAsia="宋体" w:cs="宋体"/>
        <w:sz w:val="14"/>
        <w:szCs w:val="14"/>
      </w:rPr>
    </w:pPr>
    <w:r>
      <w:rPr>
        <w:sz w:val="14"/>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2F55BD">
                          <w:pPr>
                            <w:pStyle w:val="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612F55BD">
                    <w:pPr>
                      <w:pStyle w:val="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575E6">
    <w:pPr>
      <w:spacing w:line="225" w:lineRule="auto"/>
      <w:rPr>
        <w:rFonts w:ascii="宋体" w:hAnsi="宋体" w:eastAsia="宋体" w:cs="宋体"/>
        <w:sz w:val="13"/>
        <w:szCs w:val="13"/>
      </w:rPr>
    </w:pPr>
    <w:r>
      <w:rPr>
        <w:sz w:val="13"/>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8AEF1C">
                          <w:pPr>
                            <w:pStyle w:val="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668AEF1C">
                    <w:pPr>
                      <w:pStyle w:val="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B4D0E">
    <w:pPr>
      <w:spacing w:line="225" w:lineRule="auto"/>
      <w:rPr>
        <w:rFonts w:ascii="宋体" w:hAnsi="宋体" w:eastAsia="宋体" w:cs="宋体"/>
        <w:sz w:val="13"/>
        <w:szCs w:val="13"/>
      </w:rPr>
    </w:pPr>
    <w:r>
      <w:rPr>
        <w:sz w:val="13"/>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88FBF">
                          <w:pPr>
                            <w:pStyle w:val="3"/>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54388FBF">
                    <w:pPr>
                      <w:pStyle w:val="3"/>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9975D">
    <w:pPr>
      <w:spacing w:line="225" w:lineRule="auto"/>
      <w:rPr>
        <w:rFonts w:ascii="宋体" w:hAnsi="宋体" w:eastAsia="宋体" w:cs="宋体"/>
        <w:sz w:val="13"/>
        <w:szCs w:val="13"/>
      </w:rPr>
    </w:pPr>
    <w:r>
      <w:rPr>
        <w:sz w:val="13"/>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B23C45">
                          <w:pPr>
                            <w:pStyle w:val="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48B23C45">
                    <w:pPr>
                      <w:pStyle w:val="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981DF">
    <w:pPr>
      <w:spacing w:line="226" w:lineRule="auto"/>
      <w:rPr>
        <w:rFonts w:ascii="宋体" w:hAnsi="宋体" w:eastAsia="宋体" w:cs="宋体"/>
        <w:sz w:val="14"/>
        <w:szCs w:val="14"/>
      </w:rPr>
    </w:pPr>
    <w:r>
      <w:rPr>
        <w:sz w:val="14"/>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9D551B">
                          <w:pPr>
                            <w:pStyle w:val="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9D551B">
                    <w:pPr>
                      <w:pStyle w:val="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FD5CC">
    <w:pPr>
      <w:spacing w:line="226" w:lineRule="auto"/>
      <w:rPr>
        <w:rFonts w:ascii="宋体" w:hAnsi="宋体" w:eastAsia="宋体" w:cs="宋体"/>
        <w:sz w:val="14"/>
        <w:szCs w:val="14"/>
      </w:rPr>
    </w:pPr>
    <w:r>
      <w:rPr>
        <w:sz w:val="14"/>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D0EE9D">
                          <w:pPr>
                            <w:pStyle w:val="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1ED0EE9D">
                    <w:pPr>
                      <w:pStyle w:val="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31C56">
    <w:pPr>
      <w:spacing w:line="226" w:lineRule="auto"/>
      <w:rPr>
        <w:rFonts w:ascii="宋体" w:hAnsi="宋体" w:eastAsia="宋体" w:cs="宋体"/>
        <w:sz w:val="13"/>
        <w:szCs w:val="13"/>
      </w:rPr>
    </w:pPr>
    <w:r>
      <w:rPr>
        <w:sz w:val="13"/>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4AF81B">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E4AF81B">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21BA8">
    <w:pPr>
      <w:spacing w:line="225" w:lineRule="auto"/>
      <w:rPr>
        <w:rFonts w:ascii="宋体" w:hAnsi="宋体" w:eastAsia="宋体" w:cs="宋体"/>
        <w:sz w:val="13"/>
        <w:szCs w:val="13"/>
      </w:rPr>
    </w:pPr>
    <w:r>
      <w:rPr>
        <w:sz w:val="13"/>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D86F99">
                          <w:pPr>
                            <w:pStyle w:val="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25D86F99">
                    <w:pPr>
                      <w:pStyle w:val="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21FB1">
    <w:pPr>
      <w:spacing w:line="226" w:lineRule="auto"/>
      <w:rPr>
        <w:rFonts w:ascii="宋体" w:hAnsi="宋体" w:eastAsia="宋体" w:cs="宋体"/>
        <w:sz w:val="13"/>
        <w:szCs w:val="13"/>
      </w:rPr>
    </w:pPr>
    <w:r>
      <w:rPr>
        <w:sz w:val="13"/>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3FC56D">
                          <w:pPr>
                            <w:pStyle w:val="3"/>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273FC56D">
                    <w:pPr>
                      <w:pStyle w:val="3"/>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50737">
    <w:pPr>
      <w:spacing w:line="226" w:lineRule="auto"/>
      <w:rPr>
        <w:rFonts w:ascii="宋体" w:hAnsi="宋体" w:eastAsia="宋体" w:cs="宋体"/>
        <w:sz w:val="13"/>
        <w:szCs w:val="13"/>
      </w:rPr>
    </w:pPr>
    <w:r>
      <w:rPr>
        <w:sz w:val="13"/>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DB884F">
                          <w:pPr>
                            <w:pStyle w:val="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7EDB884F">
                    <w:pPr>
                      <w:pStyle w:val="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19104">
    <w:pPr>
      <w:spacing w:line="225" w:lineRule="auto"/>
      <w:rPr>
        <w:rFonts w:ascii="宋体" w:hAnsi="宋体" w:eastAsia="宋体" w:cs="宋体"/>
        <w:sz w:val="13"/>
        <w:szCs w:val="13"/>
      </w:rPr>
    </w:pPr>
    <w:r>
      <w:rPr>
        <w:sz w:val="13"/>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800415">
                          <w:pPr>
                            <w:pStyle w:val="3"/>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03800415">
                    <w:pPr>
                      <w:pStyle w:val="3"/>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2727F">
    <w:pPr>
      <w:spacing w:line="226" w:lineRule="auto"/>
      <w:rPr>
        <w:rFonts w:ascii="宋体" w:hAnsi="宋体" w:eastAsia="宋体" w:cs="宋体"/>
        <w:sz w:val="13"/>
        <w:szCs w:val="13"/>
      </w:rPr>
    </w:pPr>
    <w:r>
      <w:rPr>
        <w:sz w:val="13"/>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7CFEF5">
                          <w:pPr>
                            <w:pStyle w:val="3"/>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0C7CFEF5">
                    <w:pPr>
                      <w:pStyle w:val="3"/>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00E6D">
    <w:pPr>
      <w:spacing w:line="225" w:lineRule="auto"/>
      <w:rPr>
        <w:rFonts w:ascii="宋体" w:hAnsi="宋体" w:eastAsia="宋体" w:cs="宋体"/>
        <w:sz w:val="13"/>
        <w:szCs w:val="13"/>
      </w:rPr>
    </w:pPr>
    <w:r>
      <w:rPr>
        <w:sz w:val="13"/>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9F007A">
                          <w:pPr>
                            <w:pStyle w:val="3"/>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619F007A">
                    <w:pPr>
                      <w:pStyle w:val="3"/>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BB927">
    <w:pPr>
      <w:tabs>
        <w:tab w:val="left" w:pos="5443"/>
      </w:tabs>
      <w:spacing w:line="226" w:lineRule="auto"/>
      <w:rPr>
        <w:rFonts w:hint="eastAsia" w:ascii="宋体" w:hAnsi="宋体" w:eastAsia="宋体" w:cs="宋体"/>
        <w:sz w:val="14"/>
        <w:szCs w:val="14"/>
        <w:lang w:eastAsia="zh-CN"/>
      </w:rPr>
    </w:pPr>
    <w:r>
      <w:rPr>
        <w:sz w:val="14"/>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FB3B2">
                          <w:pPr>
                            <w:pStyle w:val="3"/>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504FB3B2">
                    <w:pPr>
                      <w:pStyle w:val="3"/>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92D84">
    <w:pPr>
      <w:spacing w:line="225" w:lineRule="auto"/>
      <w:rPr>
        <w:rFonts w:ascii="宋体" w:hAnsi="宋体" w:eastAsia="宋体" w:cs="宋体"/>
        <w:sz w:val="13"/>
        <w:szCs w:val="13"/>
      </w:rPr>
    </w:pPr>
    <w:r>
      <w:rPr>
        <w:sz w:val="13"/>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4501F0">
                          <w:pPr>
                            <w:pStyle w:val="3"/>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234501F0">
                    <w:pPr>
                      <w:pStyle w:val="3"/>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9D83B">
    <w:pPr>
      <w:spacing w:line="225" w:lineRule="auto"/>
      <w:rPr>
        <w:rFonts w:ascii="宋体" w:hAnsi="宋体" w:eastAsia="宋体" w:cs="宋体"/>
        <w:sz w:val="13"/>
        <w:szCs w:val="13"/>
      </w:rPr>
    </w:pPr>
    <w:r>
      <w:rPr>
        <w:sz w:val="13"/>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C7B56A">
                          <w:pPr>
                            <w:pStyle w:val="3"/>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53C7B56A">
                    <w:pPr>
                      <w:pStyle w:val="3"/>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AAC51">
    <w:pPr>
      <w:spacing w:line="226" w:lineRule="auto"/>
      <w:rPr>
        <w:rFonts w:ascii="宋体" w:hAnsi="宋体" w:eastAsia="宋体" w:cs="宋体"/>
        <w:sz w:val="14"/>
        <w:szCs w:val="14"/>
      </w:rPr>
    </w:pPr>
    <w:r>
      <w:rPr>
        <w:sz w:val="14"/>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394022">
                          <w:pPr>
                            <w:pStyle w:val="3"/>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08394022">
                    <w:pPr>
                      <w:pStyle w:val="3"/>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F0613">
    <w:pPr>
      <w:spacing w:line="225" w:lineRule="auto"/>
      <w:rPr>
        <w:rFonts w:ascii="宋体" w:hAnsi="宋体" w:eastAsia="宋体" w:cs="宋体"/>
        <w:sz w:val="12"/>
        <w:szCs w:val="12"/>
      </w:rPr>
    </w:pPr>
    <w:r>
      <w:rPr>
        <w:sz w:val="1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21A352">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C21A352">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69F6A">
    <w:pPr>
      <w:spacing w:line="226" w:lineRule="auto"/>
      <w:rPr>
        <w:rFonts w:ascii="宋体" w:hAnsi="宋体" w:eastAsia="宋体" w:cs="宋体"/>
        <w:sz w:val="14"/>
        <w:szCs w:val="14"/>
      </w:rPr>
    </w:pPr>
    <w:r>
      <w:rPr>
        <w:sz w:val="14"/>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1B6BA4">
                          <w:pPr>
                            <w:pStyle w:val="3"/>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361B6BA4">
                    <w:pPr>
                      <w:pStyle w:val="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DD058">
    <w:pPr>
      <w:spacing w:line="226" w:lineRule="auto"/>
      <w:rPr>
        <w:rFonts w:ascii="宋体" w:hAnsi="宋体" w:eastAsia="宋体" w:cs="宋体"/>
        <w:sz w:val="14"/>
        <w:szCs w:val="14"/>
      </w:rPr>
    </w:pPr>
    <w:r>
      <w:rPr>
        <w:sz w:val="14"/>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129A8B">
                          <w:pPr>
                            <w:pStyle w:val="3"/>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3A129A8B">
                    <w:pPr>
                      <w:pStyle w:val="3"/>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9E04D">
    <w:pPr>
      <w:spacing w:line="225" w:lineRule="auto"/>
      <w:rPr>
        <w:rFonts w:ascii="宋体" w:hAnsi="宋体" w:eastAsia="宋体" w:cs="宋体"/>
        <w:sz w:val="13"/>
        <w:szCs w:val="13"/>
      </w:rPr>
    </w:pPr>
    <w:r>
      <w:rPr>
        <w:sz w:val="13"/>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BEBA3A">
                          <w:pPr>
                            <w:pStyle w:val="3"/>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78BEBA3A">
                    <w:pPr>
                      <w:pStyle w:val="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99E63">
    <w:pPr>
      <w:spacing w:line="225" w:lineRule="auto"/>
      <w:rPr>
        <w:rFonts w:ascii="宋体" w:hAnsi="宋体" w:eastAsia="宋体" w:cs="宋体"/>
        <w:sz w:val="13"/>
        <w:szCs w:val="13"/>
      </w:rPr>
    </w:pPr>
    <w:r>
      <w:rPr>
        <w:sz w:val="13"/>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ECABF8">
                          <w:pPr>
                            <w:pStyle w:val="3"/>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3AECABF8">
                    <w:pPr>
                      <w:pStyle w:val="3"/>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CA317">
    <w:pPr>
      <w:spacing w:line="225" w:lineRule="auto"/>
      <w:rPr>
        <w:rFonts w:ascii="宋体" w:hAnsi="宋体" w:eastAsia="宋体" w:cs="宋体"/>
        <w:sz w:val="13"/>
        <w:szCs w:val="13"/>
      </w:rPr>
    </w:pPr>
    <w:r>
      <w:rPr>
        <w:sz w:val="13"/>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7A2C4C">
                          <w:pPr>
                            <w:pStyle w:val="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567A2C4C">
                    <w:pPr>
                      <w:pStyle w:val="3"/>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5B0EF">
    <w:pPr>
      <w:spacing w:line="226" w:lineRule="auto"/>
      <w:rPr>
        <w:rFonts w:hint="eastAsia" w:ascii="宋体" w:hAnsi="宋体" w:eastAsia="宋体" w:cs="宋体"/>
        <w:sz w:val="14"/>
        <w:szCs w:val="14"/>
        <w:lang w:eastAsia="zh-CN"/>
      </w:rPr>
    </w:pPr>
    <w:r>
      <w:rPr>
        <w:sz w:val="14"/>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70DC62">
                          <w:pPr>
                            <w:pStyle w:val="3"/>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1B70DC62">
                    <w:pPr>
                      <w:pStyle w:val="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72E16">
    <w:pPr>
      <w:spacing w:line="224" w:lineRule="auto"/>
      <w:rPr>
        <w:rFonts w:hint="default" w:ascii="宋体" w:hAnsi="宋体" w:eastAsia="宋体" w:cs="宋体"/>
        <w:sz w:val="12"/>
        <w:szCs w:val="12"/>
        <w:lang w:val="en-US" w:eastAsia="zh-CN"/>
      </w:rPr>
    </w:pPr>
    <w:r>
      <w:rPr>
        <w:sz w:val="1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FD8333">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9FD8333">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E0949">
    <w:pPr>
      <w:spacing w:line="224" w:lineRule="auto"/>
      <w:rPr>
        <w:rFonts w:ascii="宋体" w:hAnsi="宋体" w:eastAsia="宋体" w:cs="宋体"/>
        <w:sz w:val="12"/>
        <w:szCs w:val="12"/>
      </w:rPr>
    </w:pPr>
    <w:r>
      <w:rPr>
        <w:sz w:val="1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89392F">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589392F">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AB3F0">
    <w:pPr>
      <w:spacing w:line="162" w:lineRule="auto"/>
      <w:rPr>
        <w:rFonts w:ascii="Times New Roman" w:hAnsi="Times New Roman" w:eastAsia="Times New Roman" w:cs="Times New Roman"/>
        <w:sz w:val="12"/>
        <w:szCs w:val="12"/>
      </w:rPr>
    </w:pPr>
    <w:r>
      <w:rPr>
        <w:sz w:val="1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C40271">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7C40271">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7198C">
    <w:pPr>
      <w:spacing w:line="225" w:lineRule="auto"/>
      <w:rPr>
        <w:rFonts w:ascii="宋体" w:hAnsi="宋体" w:eastAsia="宋体" w:cs="宋体"/>
        <w:sz w:val="13"/>
        <w:szCs w:val="13"/>
      </w:rPr>
    </w:pPr>
    <w:r>
      <w:rPr>
        <w:sz w:val="13"/>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674399">
                          <w:pPr>
                            <w:pStyle w:val="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5674399">
                    <w:pPr>
                      <w:pStyle w:val="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D91BE">
    <w:pPr>
      <w:spacing w:line="164" w:lineRule="auto"/>
      <w:rPr>
        <w:rFonts w:ascii="Times New Roman" w:hAnsi="Times New Roman" w:eastAsia="Times New Roman" w:cs="Times New Roman"/>
        <w:sz w:val="12"/>
        <w:szCs w:val="12"/>
      </w:rPr>
    </w:pPr>
    <w:r>
      <w:rPr>
        <w:sz w:val="1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E694F7">
                          <w:pPr>
                            <w:pStyle w:val="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2E694F7">
                    <w:pPr>
                      <w:pStyle w:val="3"/>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42638">
    <w:pPr>
      <w:spacing w:line="226" w:lineRule="auto"/>
      <w:rPr>
        <w:rFonts w:ascii="宋体" w:hAnsi="宋体" w:eastAsia="宋体" w:cs="宋体"/>
        <w:sz w:val="14"/>
        <w:szCs w:val="14"/>
      </w:rPr>
    </w:pPr>
    <w:r>
      <w:rPr>
        <w:sz w:val="1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79E87">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BC79E87">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6124C">
    <w:pPr>
      <w:pStyle w:val="2"/>
      <w:spacing w:line="105" w:lineRule="auto"/>
      <w:rPr>
        <w:sz w:val="2"/>
      </w:rPr>
    </w:pPr>
    <w:r>
      <w:drawing>
        <wp:anchor distT="0" distB="0" distL="0" distR="0" simplePos="0" relativeHeight="251659264" behindDoc="0" locked="0" layoutInCell="0" allowOverlap="1">
          <wp:simplePos x="0" y="0"/>
          <wp:positionH relativeFrom="page">
            <wp:posOffset>685800</wp:posOffset>
          </wp:positionH>
          <wp:positionV relativeFrom="page">
            <wp:posOffset>818515</wp:posOffset>
          </wp:positionV>
          <wp:extent cx="5886450" cy="12700"/>
          <wp:effectExtent l="0" t="0" r="0" b="0"/>
          <wp:wrapNone/>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1"/>
                  <a:stretch>
                    <a:fillRect/>
                  </a:stretch>
                </pic:blipFill>
                <pic:spPr>
                  <a:xfrm>
                    <a:off x="0" y="0"/>
                    <a:ext cx="5886437" cy="12725"/>
                  </a:xfrm>
                  <a:prstGeom prst="rect">
                    <a:avLst/>
                  </a:prstGeom>
                </pic:spPr>
              </pic:pic>
            </a:graphicData>
          </a:graphic>
        </wp:anchor>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D041A">
    <w:pPr>
      <w:spacing w:before="59" w:line="219" w:lineRule="auto"/>
      <w:ind w:left="20"/>
      <w:rPr>
        <w:rFonts w:ascii="仿宋" w:hAnsi="仿宋" w:eastAsia="仿宋" w:cs="仿宋"/>
        <w:sz w:val="21"/>
        <w:szCs w:val="21"/>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ECABE">
    <w:pPr>
      <w:spacing w:before="58" w:line="221" w:lineRule="auto"/>
      <w:rPr>
        <w:rFonts w:ascii="仿宋" w:hAnsi="仿宋" w:eastAsia="仿宋" w:cs="仿宋"/>
        <w:sz w:val="21"/>
        <w:szCs w:val="21"/>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683AE">
    <w:pPr>
      <w:spacing w:before="53" w:line="225" w:lineRule="auto"/>
      <w:ind w:left="20"/>
      <w:rPr>
        <w:rFonts w:ascii="仿宋" w:hAnsi="仿宋" w:eastAsia="仿宋" w:cs="仿宋"/>
        <w:sz w:val="21"/>
        <w:szCs w:val="21"/>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F0F85">
    <w:pPr>
      <w:spacing w:before="53" w:line="226" w:lineRule="auto"/>
      <w:ind w:left="20"/>
      <w:rPr>
        <w:rFonts w:ascii="仿宋" w:hAnsi="仿宋" w:eastAsia="仿宋" w:cs="仿宋"/>
        <w:sz w:val="21"/>
        <w:szCs w:val="21"/>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F18E8">
    <w:pPr>
      <w:spacing w:before="59" w:line="219" w:lineRule="auto"/>
      <w:ind w:left="20"/>
      <w:rPr>
        <w:rFonts w:ascii="仿宋" w:hAnsi="仿宋" w:eastAsia="仿宋" w:cs="仿宋"/>
        <w:sz w:val="21"/>
        <w:szCs w:val="21"/>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EE1B7">
    <w:pPr>
      <w:spacing w:before="52" w:line="226" w:lineRule="auto"/>
      <w:ind w:left="20"/>
      <w:rPr>
        <w:rFonts w:ascii="仿宋" w:hAnsi="仿宋" w:eastAsia="仿宋" w:cs="仿宋"/>
        <w:sz w:val="22"/>
        <w:szCs w:val="2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FD5ED">
    <w:pPr>
      <w:spacing w:before="41" w:line="224" w:lineRule="auto"/>
      <w:ind w:left="9"/>
      <w:rPr>
        <w:rFonts w:ascii="仿宋" w:hAnsi="仿宋" w:eastAsia="仿宋" w:cs="仿宋"/>
        <w:sz w:val="21"/>
        <w:szCs w:val="21"/>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DE7EA">
    <w:pPr>
      <w:spacing w:before="55" w:line="222" w:lineRule="auto"/>
      <w:ind w:left="84"/>
      <w:rPr>
        <w:rFonts w:ascii="仿宋" w:hAnsi="仿宋" w:eastAsia="仿宋" w:cs="仿宋"/>
        <w:sz w:val="21"/>
        <w:szCs w:val="21"/>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CEC0B">
    <w:pPr>
      <w:spacing w:before="57" w:line="219" w:lineRule="auto"/>
      <w:ind w:left="34"/>
      <w:rPr>
        <w:rFonts w:ascii="仿宋" w:hAnsi="仿宋" w:eastAsia="仿宋" w:cs="仿宋"/>
        <w:sz w:val="21"/>
        <w:szCs w:val="21"/>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00C3E">
    <w:pPr>
      <w:spacing w:before="57" w:line="219" w:lineRule="auto"/>
      <w:ind w:left="34"/>
      <w:rPr>
        <w:rFonts w:ascii="仿宋" w:hAnsi="仿宋" w:eastAsia="仿宋" w:cs="仿宋"/>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25411">
    <w:pPr>
      <w:spacing w:before="59" w:line="219" w:lineRule="auto"/>
      <w:rPr>
        <w:rFonts w:ascii="仿宋" w:hAnsi="仿宋" w:eastAsia="仿宋" w:cs="仿宋"/>
        <w:sz w:val="21"/>
        <w:szCs w:val="21"/>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2A86F">
    <w:pPr>
      <w:spacing w:before="45" w:line="229" w:lineRule="auto"/>
      <w:ind w:left="134"/>
      <w:rPr>
        <w:rFonts w:ascii="仿宋" w:hAnsi="仿宋" w:eastAsia="仿宋" w:cs="仿宋"/>
        <w:sz w:val="22"/>
        <w:szCs w:val="2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B27A0">
    <w:pPr>
      <w:tabs>
        <w:tab w:val="left" w:pos="3742"/>
        <w:tab w:val="right" w:pos="9294"/>
      </w:tabs>
      <w:spacing w:before="51" w:line="226" w:lineRule="auto"/>
      <w:jc w:val="left"/>
      <w:rPr>
        <w:rFonts w:ascii="仿宋" w:hAnsi="仿宋" w:eastAsia="仿宋" w:cs="仿宋"/>
        <w:sz w:val="21"/>
        <w:szCs w:val="21"/>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CA868">
    <w:pPr>
      <w:spacing w:before="72" w:line="219" w:lineRule="auto"/>
      <w:ind w:left="8"/>
      <w:rPr>
        <w:rFonts w:ascii="仿宋" w:hAnsi="仿宋" w:eastAsia="仿宋" w:cs="仿宋"/>
        <w:sz w:val="22"/>
        <w:szCs w:val="22"/>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38D50">
    <w:pPr>
      <w:spacing w:before="53" w:line="225" w:lineRule="auto"/>
      <w:ind w:left="95"/>
      <w:rPr>
        <w:rFonts w:ascii="仿宋" w:hAnsi="仿宋" w:eastAsia="仿宋" w:cs="仿宋"/>
        <w:sz w:val="21"/>
        <w:szCs w:val="21"/>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FDDAD">
    <w:pPr>
      <w:spacing w:before="57" w:line="222" w:lineRule="auto"/>
      <w:rPr>
        <w:rFonts w:ascii="仿宋" w:hAnsi="仿宋" w:eastAsia="仿宋" w:cs="仿宋"/>
        <w:sz w:val="22"/>
        <w:szCs w:val="22"/>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77279">
    <w:pPr>
      <w:spacing w:before="57" w:line="219" w:lineRule="auto"/>
      <w:ind w:left="20"/>
      <w:rPr>
        <w:rFonts w:ascii="仿宋" w:hAnsi="仿宋" w:eastAsia="仿宋" w:cs="仿宋"/>
        <w:sz w:val="21"/>
        <w:szCs w:val="21"/>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3CFBA">
    <w:pPr>
      <w:spacing w:before="46" w:line="225" w:lineRule="auto"/>
      <w:ind w:left="20"/>
      <w:rPr>
        <w:rFonts w:ascii="仿宋" w:hAnsi="仿宋" w:eastAsia="仿宋" w:cs="仿宋"/>
        <w:sz w:val="21"/>
        <w:szCs w:val="21"/>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EE4E4">
    <w:pPr>
      <w:spacing w:before="47" w:line="225" w:lineRule="auto"/>
      <w:ind w:left="20"/>
      <w:rPr>
        <w:rFonts w:ascii="仿宋" w:hAnsi="仿宋" w:eastAsia="仿宋" w:cs="仿宋"/>
        <w:sz w:val="21"/>
        <w:szCs w:val="21"/>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00393">
    <w:pPr>
      <w:spacing w:before="59" w:line="219" w:lineRule="auto"/>
      <w:ind w:left="20"/>
      <w:rPr>
        <w:rFonts w:ascii="仿宋" w:hAnsi="仿宋" w:eastAsia="仿宋" w:cs="仿宋"/>
        <w:sz w:val="21"/>
        <w:szCs w:val="21"/>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D73D4">
    <w:pPr>
      <w:pStyle w:val="2"/>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4186B">
    <w:pPr>
      <w:spacing w:before="47" w:line="224" w:lineRule="auto"/>
      <w:ind w:left="39"/>
      <w:rPr>
        <w:rFonts w:ascii="仿宋" w:hAnsi="仿宋" w:eastAsia="仿宋" w:cs="仿宋"/>
        <w:sz w:val="22"/>
        <w:szCs w:val="22"/>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0BCC5">
    <w:pPr>
      <w:spacing w:before="53" w:line="221" w:lineRule="auto"/>
      <w:rPr>
        <w:rFonts w:ascii="仿宋" w:hAnsi="仿宋" w:eastAsia="仿宋" w:cs="仿宋"/>
        <w:sz w:val="21"/>
        <w:szCs w:val="21"/>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59C11">
    <w:pPr>
      <w:spacing w:before="53" w:line="225" w:lineRule="auto"/>
      <w:ind w:left="20"/>
      <w:rPr>
        <w:rFonts w:ascii="仿宋" w:hAnsi="仿宋" w:eastAsia="仿宋" w:cs="仿宋"/>
        <w:sz w:val="21"/>
        <w:szCs w:val="21"/>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E2B21">
    <w:pPr>
      <w:spacing w:before="52" w:line="226" w:lineRule="auto"/>
      <w:ind w:left="20"/>
      <w:rPr>
        <w:rFonts w:ascii="仿宋" w:hAnsi="仿宋" w:eastAsia="仿宋" w:cs="仿宋"/>
        <w:sz w:val="22"/>
        <w:szCs w:val="22"/>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1FFD6">
    <w:pPr>
      <w:spacing w:before="59" w:line="219" w:lineRule="auto"/>
      <w:ind w:left="20"/>
      <w:rPr>
        <w:rFonts w:ascii="仿宋" w:hAnsi="仿宋" w:eastAsia="仿宋" w:cs="仿宋"/>
        <w:sz w:val="21"/>
        <w:szCs w:val="21"/>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D70C2">
    <w:pPr>
      <w:spacing w:before="50" w:line="226" w:lineRule="auto"/>
      <w:jc w:val="right"/>
      <w:rPr>
        <w:rFonts w:ascii="仿宋" w:hAnsi="仿宋" w:eastAsia="仿宋" w:cs="仿宋"/>
        <w:sz w:val="21"/>
        <w:szCs w:val="21"/>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B22E9">
    <w:pPr>
      <w:pStyle w:val="2"/>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03ECE">
    <w:pPr>
      <w:pStyle w:val="2"/>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EB206">
    <w:pPr>
      <w:pBdr>
        <w:bottom w:val="none" w:color="auto" w:sz="0" w:space="0"/>
      </w:pBdr>
      <w:tabs>
        <w:tab w:val="left" w:pos="7205"/>
        <w:tab w:val="left" w:pos="9463"/>
      </w:tabs>
      <w:spacing w:before="59" w:line="219" w:lineRule="auto"/>
      <w:rPr>
        <w:rFonts w:ascii="仿宋" w:hAnsi="仿宋" w:eastAsia="仿宋" w:cs="仿宋"/>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E3DD3">
    <w:pPr>
      <w:spacing w:before="59" w:line="219" w:lineRule="auto"/>
      <w:ind w:left="105"/>
      <w:rPr>
        <w:rFonts w:ascii="仿宋" w:hAnsi="仿宋" w:eastAsia="仿宋" w:cs="仿宋"/>
        <w:sz w:val="21"/>
        <w:szCs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33F58">
    <w:pPr>
      <w:spacing w:before="53" w:line="221" w:lineRule="auto"/>
      <w:ind w:left="515"/>
      <w:rPr>
        <w:rFonts w:ascii="仿宋" w:hAnsi="仿宋" w:eastAsia="仿宋" w:cs="仿宋"/>
        <w:sz w:val="21"/>
        <w:szCs w:val="21"/>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B63BF">
    <w:pPr>
      <w:spacing w:before="47" w:line="225" w:lineRule="auto"/>
      <w:ind w:left="455"/>
      <w:rPr>
        <w:rFonts w:ascii="宋体" w:hAnsi="宋体" w:eastAsia="宋体" w:cs="宋体"/>
        <w:sz w:val="21"/>
        <w:szCs w:val="21"/>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864BF">
    <w:pPr>
      <w:spacing w:before="51" w:line="227" w:lineRule="auto"/>
      <w:ind w:left="485"/>
      <w:rPr>
        <w:rFonts w:ascii="宋体" w:hAnsi="宋体" w:eastAsia="宋体" w:cs="宋体"/>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950E9E"/>
    <w:rsid w:val="01DA22BE"/>
    <w:rsid w:val="059E577C"/>
    <w:rsid w:val="07F83140"/>
    <w:rsid w:val="090F0777"/>
    <w:rsid w:val="098B7878"/>
    <w:rsid w:val="102E361B"/>
    <w:rsid w:val="1E7D7174"/>
    <w:rsid w:val="24244AC2"/>
    <w:rsid w:val="26654B5F"/>
    <w:rsid w:val="2C950E9E"/>
    <w:rsid w:val="33307C46"/>
    <w:rsid w:val="33D6722C"/>
    <w:rsid w:val="3409259F"/>
    <w:rsid w:val="46324EDB"/>
    <w:rsid w:val="471527CA"/>
    <w:rsid w:val="49452DF9"/>
    <w:rsid w:val="504F52E3"/>
    <w:rsid w:val="51794A2F"/>
    <w:rsid w:val="54A40E7B"/>
    <w:rsid w:val="559C29D0"/>
    <w:rsid w:val="5ABA6664"/>
    <w:rsid w:val="64A458CD"/>
    <w:rsid w:val="6CDA6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toc 2"/>
    <w:basedOn w:val="1"/>
    <w:next w:val="1"/>
    <w:qFormat/>
    <w:uiPriority w:val="0"/>
    <w:pPr>
      <w:ind w:left="420" w:leftChars="200"/>
    </w:pPr>
  </w:style>
  <w:style w:type="paragraph" w:customStyle="1" w:styleId="9">
    <w:name w:val="Table Text"/>
    <w:basedOn w:val="1"/>
    <w:semiHidden/>
    <w:qFormat/>
    <w:uiPriority w:val="0"/>
    <w:rPr>
      <w:rFonts w:ascii="宋体" w:hAnsi="宋体" w:eastAsia="宋体" w:cs="宋体"/>
      <w:sz w:val="24"/>
      <w:szCs w:val="24"/>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WPSOffice手动目录 1"/>
    <w:qFormat/>
    <w:uiPriority w:val="0"/>
    <w:pPr>
      <w:ind w:leftChars="0"/>
    </w:pPr>
    <w:rPr>
      <w:rFonts w:asciiTheme="minorHAnsi" w:hAnsiTheme="minorHAnsi" w:eastAsiaTheme="minorEastAsia" w:cstheme="minorBidi"/>
      <w:sz w:val="20"/>
      <w:szCs w:val="20"/>
    </w:rPr>
  </w:style>
  <w:style w:type="paragraph" w:customStyle="1" w:styleId="12">
    <w:name w:val="WPSOffice手动目录 2"/>
    <w:qFormat/>
    <w:uiPriority w:val="0"/>
    <w:pPr>
      <w:ind w:leftChars="200"/>
    </w:pPr>
    <w:rPr>
      <w:rFonts w:asciiTheme="minorHAnsi" w:hAnsiTheme="minorHAnsi" w:eastAsiaTheme="minorEastAsia" w:cstheme="minorBidi"/>
      <w:sz w:val="20"/>
      <w:szCs w:val="20"/>
    </w:rPr>
  </w:style>
  <w:style w:type="paragraph" w:customStyle="1" w:styleId="13">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3" Type="http://schemas.openxmlformats.org/officeDocument/2006/relationships/fontTable" Target="fontTable.xml"/><Relationship Id="rId82" Type="http://schemas.openxmlformats.org/officeDocument/2006/relationships/customXml" Target="../customXml/item1.xml"/><Relationship Id="rId81" Type="http://schemas.openxmlformats.org/officeDocument/2006/relationships/image" Target="media/image7.png"/><Relationship Id="rId80" Type="http://schemas.openxmlformats.org/officeDocument/2006/relationships/image" Target="media/image6.png"/><Relationship Id="rId8" Type="http://schemas.openxmlformats.org/officeDocument/2006/relationships/footer" Target="footer2.xml"/><Relationship Id="rId79" Type="http://schemas.openxmlformats.org/officeDocument/2006/relationships/image" Target="media/image5.jpeg"/><Relationship Id="rId78" Type="http://schemas.openxmlformats.org/officeDocument/2006/relationships/image" Target="media/image4.jpeg"/><Relationship Id="rId77" Type="http://schemas.openxmlformats.org/officeDocument/2006/relationships/image" Target="media/image3.jpeg"/><Relationship Id="rId76" Type="http://schemas.openxmlformats.org/officeDocument/2006/relationships/image" Target="media/image2.png"/><Relationship Id="rId75" Type="http://schemas.openxmlformats.org/officeDocument/2006/relationships/theme" Target="theme/theme1.xml"/><Relationship Id="rId74" Type="http://schemas.openxmlformats.org/officeDocument/2006/relationships/footer" Target="footer35.xml"/><Relationship Id="rId73" Type="http://schemas.openxmlformats.org/officeDocument/2006/relationships/header" Target="header35.xml"/><Relationship Id="rId72" Type="http://schemas.openxmlformats.org/officeDocument/2006/relationships/footer" Target="footer34.xml"/><Relationship Id="rId71" Type="http://schemas.openxmlformats.org/officeDocument/2006/relationships/header" Target="header34.xml"/><Relationship Id="rId70" Type="http://schemas.openxmlformats.org/officeDocument/2006/relationships/footer" Target="footer33.xml"/><Relationship Id="rId7" Type="http://schemas.openxmlformats.org/officeDocument/2006/relationships/header" Target="header2.xml"/><Relationship Id="rId69" Type="http://schemas.openxmlformats.org/officeDocument/2006/relationships/header" Target="header33.xml"/><Relationship Id="rId68" Type="http://schemas.openxmlformats.org/officeDocument/2006/relationships/footer" Target="footer32.xml"/><Relationship Id="rId67" Type="http://schemas.openxmlformats.org/officeDocument/2006/relationships/header" Target="header32.xml"/><Relationship Id="rId66" Type="http://schemas.openxmlformats.org/officeDocument/2006/relationships/footer" Target="footer31.xml"/><Relationship Id="rId65" Type="http://schemas.openxmlformats.org/officeDocument/2006/relationships/header" Target="header31.xml"/><Relationship Id="rId64" Type="http://schemas.openxmlformats.org/officeDocument/2006/relationships/footer" Target="footer30.xml"/><Relationship Id="rId63" Type="http://schemas.openxmlformats.org/officeDocument/2006/relationships/header" Target="header30.xml"/><Relationship Id="rId62" Type="http://schemas.openxmlformats.org/officeDocument/2006/relationships/footer" Target="footer29.xml"/><Relationship Id="rId61" Type="http://schemas.openxmlformats.org/officeDocument/2006/relationships/header" Target="header29.xml"/><Relationship Id="rId60" Type="http://schemas.openxmlformats.org/officeDocument/2006/relationships/footer" Target="footer28.xml"/><Relationship Id="rId6" Type="http://schemas.openxmlformats.org/officeDocument/2006/relationships/header" Target="header1.xml"/><Relationship Id="rId59" Type="http://schemas.openxmlformats.org/officeDocument/2006/relationships/header" Target="header28.xml"/><Relationship Id="rId58" Type="http://schemas.openxmlformats.org/officeDocument/2006/relationships/footer" Target="footer27.xml"/><Relationship Id="rId57" Type="http://schemas.openxmlformats.org/officeDocument/2006/relationships/header" Target="header27.xml"/><Relationship Id="rId56" Type="http://schemas.openxmlformats.org/officeDocument/2006/relationships/footer" Target="footer26.xml"/><Relationship Id="rId55" Type="http://schemas.openxmlformats.org/officeDocument/2006/relationships/header" Target="header26.xml"/><Relationship Id="rId54" Type="http://schemas.openxmlformats.org/officeDocument/2006/relationships/footer" Target="footer25.xml"/><Relationship Id="rId53" Type="http://schemas.openxmlformats.org/officeDocument/2006/relationships/header" Target="header25.xml"/><Relationship Id="rId52" Type="http://schemas.openxmlformats.org/officeDocument/2006/relationships/footer" Target="footer24.xml"/><Relationship Id="rId51" Type="http://schemas.openxmlformats.org/officeDocument/2006/relationships/header" Target="header24.xml"/><Relationship Id="rId50" Type="http://schemas.openxmlformats.org/officeDocument/2006/relationships/footer" Target="footer23.xml"/><Relationship Id="rId5" Type="http://schemas.openxmlformats.org/officeDocument/2006/relationships/footer" Target="footer1.xml"/><Relationship Id="rId49" Type="http://schemas.openxmlformats.org/officeDocument/2006/relationships/header" Target="header23.xml"/><Relationship Id="rId48" Type="http://schemas.openxmlformats.org/officeDocument/2006/relationships/footer" Target="footer22.xml"/><Relationship Id="rId47" Type="http://schemas.openxmlformats.org/officeDocument/2006/relationships/header" Target="header22.xml"/><Relationship Id="rId46" Type="http://schemas.openxmlformats.org/officeDocument/2006/relationships/footer" Target="footer21.xml"/><Relationship Id="rId45" Type="http://schemas.openxmlformats.org/officeDocument/2006/relationships/header" Target="header21.xml"/><Relationship Id="rId44" Type="http://schemas.openxmlformats.org/officeDocument/2006/relationships/footer" Target="footer20.xml"/><Relationship Id="rId43" Type="http://schemas.openxmlformats.org/officeDocument/2006/relationships/header" Target="header20.xml"/><Relationship Id="rId42" Type="http://schemas.openxmlformats.org/officeDocument/2006/relationships/footer" Target="footer19.xml"/><Relationship Id="rId41" Type="http://schemas.openxmlformats.org/officeDocument/2006/relationships/header" Target="header19.xml"/><Relationship Id="rId40" Type="http://schemas.openxmlformats.org/officeDocument/2006/relationships/footer" Target="footer18.xml"/><Relationship Id="rId4" Type="http://schemas.openxmlformats.org/officeDocument/2006/relationships/endnotes" Target="endnotes.xml"/><Relationship Id="rId39" Type="http://schemas.openxmlformats.org/officeDocument/2006/relationships/header" Target="header18.xml"/><Relationship Id="rId38" Type="http://schemas.openxmlformats.org/officeDocument/2006/relationships/footer" Target="footer17.xml"/><Relationship Id="rId37" Type="http://schemas.openxmlformats.org/officeDocument/2006/relationships/header" Target="header17.xml"/><Relationship Id="rId36" Type="http://schemas.openxmlformats.org/officeDocument/2006/relationships/footer" Target="footer16.xml"/><Relationship Id="rId35" Type="http://schemas.openxmlformats.org/officeDocument/2006/relationships/header" Target="header16.xml"/><Relationship Id="rId34" Type="http://schemas.openxmlformats.org/officeDocument/2006/relationships/footer" Target="footer15.xml"/><Relationship Id="rId33" Type="http://schemas.openxmlformats.org/officeDocument/2006/relationships/header" Target="header15.xml"/><Relationship Id="rId32" Type="http://schemas.openxmlformats.org/officeDocument/2006/relationships/footer" Target="footer14.xml"/><Relationship Id="rId31" Type="http://schemas.openxmlformats.org/officeDocument/2006/relationships/header" Target="head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8533</Words>
  <Characters>9041</Characters>
  <Lines>0</Lines>
  <Paragraphs>0</Paragraphs>
  <TotalTime>0</TotalTime>
  <ScaleCrop>false</ScaleCrop>
  <LinksUpToDate>false</LinksUpToDate>
  <CharactersWithSpaces>9292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2025-11-25T00:57:00Z</dcterms:created>
  <dc:creator>张什么张</dc:creator>
  <cp:lastModifiedBy>@</cp:lastModifiedBy>
  <cp:lastPrinted>2026-04-10T03:00:24Z</cp:lastPrinted>
  <dcterms:modified xsi:type="dcterms:W3CDTF">2026-04-10T03:00:28Z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D059678EE00C4B5B899E030982ADFF42_13</vt:lpwstr>
  </property>
  <property fmtid="{D5CDD505-2E9C-101B-9397-08002B2CF9AE}" pid="4" name="KSOTemplateDocerSaveRecord">
    <vt:lpwstr>eyJoZGlkIjoiMTdhZTIyYjViNTRiOWI4YTZmYzlmMzQyMTkzYTJmNmIiLCJ1c2VySWQiOiI2NTI3NjczNDgifQ==</vt:lpwstr>
  </property>
</Properties>
</file>