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1E44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color w:val="auto"/>
          <w:kern w:val="2"/>
          <w:sz w:val="44"/>
          <w:szCs w:val="44"/>
          <w:lang w:val="en-US" w:eastAsia="zh-CN" w:bidi="ar-SA"/>
        </w:rPr>
      </w:pPr>
      <mc:AlternateContent>
        <mc:Choice Requires="wpsCustomData">
          <wpsCustomData:docfieldStart id="0" docfieldname="Content" hidden="0" print="1" readonly="0" index="1"/>
        </mc:Choice>
      </mc:AlternateContent>
      <w:r>
        <w:rPr>
          <w:rFonts w:hint="eastAsia" w:ascii="方正小标宋_GBK" w:hAnsi="方正小标宋_GBK" w:eastAsia="方正小标宋_GBK" w:cs="方正小标宋_GBK"/>
          <w:b w:val="0"/>
          <w:bCs w:val="0"/>
          <w:color w:val="auto"/>
          <w:kern w:val="2"/>
          <w:sz w:val="44"/>
          <w:szCs w:val="44"/>
          <w:lang w:val="en-US" w:eastAsia="zh-CN" w:bidi="ar-SA"/>
        </w:rPr>
        <w:t>重庆市綦江区城市管理局</w:t>
      </w:r>
    </w:p>
    <w:p w14:paraId="76E6EFD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仿宋_GBK" w:cs="Times New Roman"/>
          <w:b/>
          <w:bCs/>
          <w:color w:val="auto"/>
          <w:kern w:val="2"/>
          <w:sz w:val="40"/>
          <w:szCs w:val="40"/>
          <w:lang w:val="en-US" w:eastAsia="zh-CN" w:bidi="ar-SA"/>
        </w:rPr>
      </w:pPr>
      <w:r>
        <w:rPr>
          <w:rFonts w:hint="eastAsia" w:ascii="方正小标宋_GBK" w:hAnsi="方正小标宋_GBK" w:eastAsia="方正小标宋_GBK" w:cs="方正小标宋_GBK"/>
          <w:b w:val="0"/>
          <w:bCs w:val="0"/>
          <w:color w:val="auto"/>
          <w:kern w:val="2"/>
          <w:sz w:val="44"/>
          <w:szCs w:val="44"/>
          <w:lang w:val="en-US" w:eastAsia="zh-CN" w:bidi="ar-SA"/>
        </w:rPr>
        <w:t>2025年政府信息公开工作年度报告</w:t>
      </w:r>
    </w:p>
    <w:p w14:paraId="286A781E">
      <w:pPr>
        <w:spacing w:line="600" w:lineRule="exact"/>
        <w:ind w:firstLine="640" w:firstLineChars="200"/>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p>
    <w:p w14:paraId="1E22E7A2">
      <w:pPr>
        <w:spacing w:line="600" w:lineRule="exact"/>
        <w:ind w:firstLine="640" w:firstLineChars="200"/>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依据《政府信息公开条例》第五十条、《国务院办公厅政府信息与政务公开办公室关于印发中华人民共和国政府信息公开工作年度报告格式的通知》（国办公开办函〔2021〕30号）要求，现将</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重庆市綦江区城市管理局2025 年政府信息公开工作情况报告如下。数据统计期限为2025 年1月1日至2025年12月31日。</w:t>
      </w:r>
    </w:p>
    <w:p w14:paraId="2094A5AB">
      <w:pPr>
        <w:spacing w:line="600" w:lineRule="exact"/>
        <w:ind w:firstLine="640" w:firstLineChars="200"/>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一、总体情况</w:t>
      </w:r>
    </w:p>
    <w:p w14:paraId="2FF3DCD6">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2025年，紧扣城市管理核心职能与群众关切，深入落实《政府信息公开条例》，通过完善公开机制、丰富公开内容、创新公开形式、强化公开保障，推动政府信息公开与业务工作深度融合，切实保障公众知情权、参与权、表达权和监督权。</w:t>
      </w:r>
    </w:p>
    <w:p w14:paraId="15686BBF">
      <w:pPr>
        <w:spacing w:line="600" w:lineRule="exact"/>
        <w:ind w:firstLine="640" w:firstLineChars="200"/>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（一）主动公开</w:t>
      </w:r>
    </w:p>
    <w:p w14:paraId="24EA2178">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聚焦机构职能、政策文件、行政许可、行政执法等重点领域，其中行政规范性文件现行有效4件、行政许可结果456条、行政处罚结果346条。构建 “官网 + 双微信公众号”多元公开矩阵，通过綦江区人民政府网站城管专栏发布146 条，“綦江城管”微信公众号推送41条，“綦江城管执法” 微信公众号推送 61条，实时传递政策动态，提升信息触达率。</w:t>
      </w:r>
    </w:p>
    <w:p w14:paraId="463EE21D">
      <w:pPr>
        <w:spacing w:line="600" w:lineRule="exact"/>
        <w:ind w:firstLine="640" w:firstLineChars="200"/>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（二）依申请公开</w:t>
      </w:r>
    </w:p>
    <w:p w14:paraId="627D6D95">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健全“接收 — 登记 — 审核 — 办理 — 答复 — 归档” 全链条机制，明确牵头部门与责任分工，实行台账化管理。2025年收到政府信息公开申请1件，聚焦市政设施建设、行政执法依据等领域，已在法定期限内办结，办结率100%。</w:t>
      </w:r>
    </w:p>
    <w:p w14:paraId="053B9B3B">
      <w:pPr>
        <w:spacing w:line="600" w:lineRule="exact"/>
        <w:ind w:firstLine="640" w:firstLineChars="200"/>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（三）政府信息管理</w:t>
      </w:r>
    </w:p>
    <w:p w14:paraId="3B80ED82">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严格执行“逢文必审”制度，实行分类存储、动态更新，保障检索便捷；建立“科室初审 — 办公室复审 — 分管领导终审” 三级审核制，严守无错漏底线，审慎把控涉密问题。</w:t>
      </w:r>
    </w:p>
    <w:p w14:paraId="613E0BEA">
      <w:pPr>
        <w:spacing w:line="600" w:lineRule="exact"/>
        <w:ind w:firstLine="640" w:firstLineChars="200"/>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（四）政府信息公开平台建设</w:t>
      </w:r>
    </w:p>
    <w:p w14:paraId="218D4773">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以“官方网站 + 双微信公众号”为核心构建多元公开平台，其中“綦江城管”“綦江城管执法”微信公众号为政务新媒体关键载体。“綦江城管”公众号侧重综合服务类信息发布，涵盖政策解读、便民服务、城市管理动态等，同步依托“城市管理公众服务” 小程序推广便民生活地图，录入公园、公厕、停车场等信息，深化政民互动；“綦江城管执法”公众号聚焦执法领域，发布行政处罚结果、执法流程、“双随机、一公开”检查情况等，严格落实行政处罚作出后7 个工作日内公开要求。平台实行专人负责机制与“三审三校”发布流程，定期开展目录维护与信息质量核查，确保公开内容合法合规、及时准确 。</w:t>
      </w:r>
    </w:p>
    <w:p w14:paraId="7E90B5EE">
      <w:pPr>
        <w:spacing w:line="600" w:lineRule="exact"/>
        <w:ind w:firstLine="640" w:firstLineChars="200"/>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（五）监督保障</w:t>
      </w:r>
    </w:p>
    <w:p w14:paraId="17F08E37">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构建全流程闭环监督保障体系：一是健全责任机制，明确专人专班统筹信息公开全链条工作；二是严格审核管理，通过 “三审三校”多层把关公开内容的合法性、准确性、时效性；三是强化实效监督，定期自查更新信息公开目录，收集市民反馈意见，对公开不及时、内容不规范等问题立行立改，推动工作提质增效。</w:t>
      </w:r>
    </w:p>
    <w:p w14:paraId="5942FB90">
      <w:pPr>
        <w:spacing w:line="600" w:lineRule="exact"/>
        <w:ind w:firstLine="640" w:firstLineChars="200"/>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二、主动公开政府信息情况</w:t>
      </w:r>
    </w:p>
    <w:tbl>
      <w:tblPr>
        <w:tblStyle w:val="11"/>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35"/>
        <w:gridCol w:w="2435"/>
        <w:gridCol w:w="2435"/>
        <w:gridCol w:w="2435"/>
      </w:tblGrid>
      <w:tr w14:paraId="69E4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9740" w:type="dxa"/>
            <w:gridSpan w:val="4"/>
            <w:shd w:val="clear" w:color="auto" w:fill="auto"/>
            <w:tcMar>
              <w:left w:w="57" w:type="dxa"/>
              <w:right w:w="57" w:type="dxa"/>
            </w:tcMar>
            <w:vAlign w:val="center"/>
          </w:tcPr>
          <w:p w14:paraId="28E396EF">
            <w:pPr>
              <w:widowControl/>
              <w:jc w:val="center"/>
            </w:pPr>
            <w:r>
              <w:rPr>
                <w:rFonts w:hint="eastAsia" w:eastAsia="宋体" w:cs="宋体"/>
                <w:kern w:val="0"/>
                <w:sz w:val="20"/>
                <w:lang w:bidi="ar"/>
              </w:rPr>
              <w:t>第二十条第（一）项</w:t>
            </w:r>
          </w:p>
        </w:tc>
      </w:tr>
      <w:tr w14:paraId="070B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3837CFA9">
            <w:pPr>
              <w:widowControl/>
              <w:jc w:val="center"/>
            </w:pPr>
            <w:r>
              <w:rPr>
                <w:rFonts w:hint="eastAsia" w:eastAsia="宋体" w:cs="宋体"/>
                <w:kern w:val="0"/>
                <w:sz w:val="20"/>
                <w:lang w:bidi="ar"/>
              </w:rPr>
              <w:t>信息内容</w:t>
            </w:r>
          </w:p>
        </w:tc>
        <w:tc>
          <w:tcPr>
            <w:tcW w:w="2435" w:type="dxa"/>
            <w:shd w:val="clear" w:color="auto" w:fill="auto"/>
            <w:tcMar>
              <w:left w:w="57" w:type="dxa"/>
              <w:right w:w="57" w:type="dxa"/>
            </w:tcMar>
            <w:vAlign w:val="center"/>
          </w:tcPr>
          <w:p w14:paraId="748EB183">
            <w:pPr>
              <w:widowControl/>
              <w:jc w:val="center"/>
            </w:pPr>
            <w:r>
              <w:rPr>
                <w:rFonts w:hint="eastAsia" w:eastAsia="宋体" w:cs="宋体"/>
                <w:kern w:val="0"/>
                <w:sz w:val="20"/>
                <w:lang w:bidi="ar"/>
              </w:rPr>
              <w:t>本年制发件数</w:t>
            </w:r>
          </w:p>
        </w:tc>
        <w:tc>
          <w:tcPr>
            <w:tcW w:w="2435" w:type="dxa"/>
            <w:shd w:val="clear" w:color="auto" w:fill="auto"/>
            <w:tcMar>
              <w:left w:w="57" w:type="dxa"/>
              <w:right w:w="57" w:type="dxa"/>
            </w:tcMar>
            <w:vAlign w:val="center"/>
          </w:tcPr>
          <w:p w14:paraId="2CF4BEA6">
            <w:pPr>
              <w:widowControl/>
              <w:jc w:val="center"/>
            </w:pPr>
            <w:r>
              <w:rPr>
                <w:rFonts w:hint="eastAsia" w:eastAsia="宋体" w:cs="宋体"/>
                <w:kern w:val="0"/>
                <w:sz w:val="20"/>
                <w:lang w:bidi="ar"/>
              </w:rPr>
              <w:t>本年废止件数</w:t>
            </w:r>
          </w:p>
        </w:tc>
        <w:tc>
          <w:tcPr>
            <w:tcW w:w="2435" w:type="dxa"/>
            <w:shd w:val="clear" w:color="auto" w:fill="auto"/>
            <w:tcMar>
              <w:left w:w="57" w:type="dxa"/>
              <w:right w:w="57" w:type="dxa"/>
            </w:tcMar>
            <w:vAlign w:val="center"/>
          </w:tcPr>
          <w:p w14:paraId="65AA3578">
            <w:pPr>
              <w:widowControl/>
              <w:jc w:val="center"/>
            </w:pPr>
            <w:r>
              <w:rPr>
                <w:rFonts w:hint="eastAsia" w:eastAsia="宋体" w:cs="宋体"/>
                <w:kern w:val="0"/>
                <w:sz w:val="20"/>
                <w:lang w:bidi="ar"/>
              </w:rPr>
              <w:t>现行有效件数</w:t>
            </w:r>
          </w:p>
        </w:tc>
      </w:tr>
      <w:tr w14:paraId="58F9B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22C657BC">
            <w:pPr>
              <w:widowControl/>
              <w:jc w:val="left"/>
            </w:pPr>
            <w:r>
              <w:rPr>
                <w:rFonts w:hint="eastAsia" w:eastAsia="宋体" w:cs="宋体"/>
                <w:kern w:val="0"/>
                <w:sz w:val="20"/>
                <w:lang w:bidi="ar"/>
              </w:rPr>
              <w:t>规章</w:t>
            </w:r>
          </w:p>
        </w:tc>
        <w:tc>
          <w:tcPr>
            <w:tcW w:w="2435" w:type="dxa"/>
            <w:shd w:val="clear" w:color="auto" w:fill="auto"/>
            <w:tcMar>
              <w:left w:w="57" w:type="dxa"/>
              <w:right w:w="57" w:type="dxa"/>
            </w:tcMar>
            <w:vAlign w:val="center"/>
          </w:tcPr>
          <w:p w14:paraId="6707F55E">
            <w:pPr>
              <w:widowControl/>
              <w:tabs>
                <w:tab w:val="center" w:pos="1160"/>
              </w:tabs>
              <w:jc w:val="left"/>
              <w:rPr>
                <w:rFonts w:hint="default" w:eastAsia="宋体"/>
                <w:lang w:val="en-US" w:eastAsia="zh-CN"/>
              </w:rPr>
            </w:pPr>
            <w:r>
              <w:rPr>
                <w:rFonts w:hint="eastAsia" w:eastAsia="宋体" w:cs="宋体"/>
                <w:kern w:val="0"/>
                <w:sz w:val="20"/>
                <w:lang w:bidi="ar"/>
              </w:rPr>
              <w:t>　　</w:t>
            </w:r>
            <w:r>
              <w:rPr>
                <w:rFonts w:hint="eastAsia" w:eastAsia="宋体" w:cs="宋体"/>
                <w:kern w:val="0"/>
                <w:sz w:val="20"/>
                <w:lang w:eastAsia="zh-CN" w:bidi="ar"/>
              </w:rPr>
              <w:tab/>
            </w: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4A4C47F9">
            <w:pPr>
              <w:widowControl/>
              <w:tabs>
                <w:tab w:val="center" w:pos="1160"/>
              </w:tabs>
              <w:jc w:val="left"/>
              <w:rPr>
                <w:rFonts w:hint="default" w:eastAsia="宋体"/>
                <w:lang w:val="en-US" w:eastAsia="zh-CN"/>
              </w:rPr>
            </w:pPr>
            <w:r>
              <w:rPr>
                <w:rFonts w:hint="eastAsia" w:eastAsia="宋体" w:cs="宋体"/>
                <w:kern w:val="0"/>
                <w:sz w:val="20"/>
                <w:lang w:bidi="ar"/>
              </w:rPr>
              <w:t> 　</w:t>
            </w:r>
            <w:r>
              <w:rPr>
                <w:rFonts w:hint="eastAsia" w:eastAsia="宋体" w:cs="宋体"/>
                <w:kern w:val="0"/>
                <w:sz w:val="20"/>
                <w:lang w:eastAsia="zh-CN" w:bidi="ar"/>
              </w:rPr>
              <w:tab/>
            </w: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0D63A00E">
            <w:pPr>
              <w:widowControl/>
              <w:tabs>
                <w:tab w:val="center" w:pos="1160"/>
              </w:tabs>
              <w:jc w:val="left"/>
              <w:rPr>
                <w:rFonts w:hint="default" w:eastAsiaTheme="minorEastAsia"/>
                <w:lang w:val="en-US" w:eastAsia="zh-CN"/>
              </w:rPr>
            </w:pPr>
            <w:r>
              <w:rPr>
                <w:rFonts w:cs="Calibri" w:eastAsiaTheme="minorEastAsia"/>
                <w:kern w:val="0"/>
                <w:sz w:val="21"/>
                <w:szCs w:val="21"/>
                <w:lang w:bidi="ar"/>
              </w:rPr>
              <w:t> </w:t>
            </w:r>
            <w:r>
              <w:rPr>
                <w:rFonts w:hint="eastAsia" w:cs="Calibri"/>
                <w:kern w:val="0"/>
                <w:sz w:val="21"/>
                <w:szCs w:val="21"/>
                <w:lang w:eastAsia="zh-CN" w:bidi="ar"/>
              </w:rPr>
              <w:tab/>
            </w:r>
            <w:r>
              <w:rPr>
                <w:rFonts w:hint="eastAsia" w:cs="Calibri"/>
                <w:kern w:val="0"/>
                <w:sz w:val="21"/>
                <w:szCs w:val="21"/>
                <w:lang w:val="en-US" w:eastAsia="zh-CN" w:bidi="ar"/>
              </w:rPr>
              <w:t>0</w:t>
            </w:r>
          </w:p>
        </w:tc>
      </w:tr>
      <w:tr w14:paraId="58C5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7C31FE1A">
            <w:pPr>
              <w:widowControl/>
              <w:jc w:val="left"/>
            </w:pPr>
            <w:r>
              <w:rPr>
                <w:rFonts w:hint="eastAsia" w:eastAsia="宋体" w:cs="宋体"/>
                <w:kern w:val="0"/>
                <w:sz w:val="20"/>
                <w:lang w:bidi="ar"/>
              </w:rPr>
              <w:t>行政规范性文件</w:t>
            </w:r>
          </w:p>
        </w:tc>
        <w:tc>
          <w:tcPr>
            <w:tcW w:w="2435" w:type="dxa"/>
            <w:shd w:val="clear" w:color="auto" w:fill="auto"/>
            <w:tcMar>
              <w:left w:w="57" w:type="dxa"/>
              <w:right w:w="57" w:type="dxa"/>
            </w:tcMar>
            <w:vAlign w:val="center"/>
          </w:tcPr>
          <w:p w14:paraId="3BCB2E92">
            <w:pPr>
              <w:widowControl/>
              <w:tabs>
                <w:tab w:val="center" w:pos="1160"/>
              </w:tabs>
              <w:jc w:val="left"/>
              <w:rPr>
                <w:rFonts w:hint="default" w:eastAsia="宋体"/>
                <w:lang w:val="en-US" w:eastAsia="zh-CN"/>
              </w:rPr>
            </w:pPr>
            <w:r>
              <w:rPr>
                <w:rFonts w:hint="eastAsia" w:eastAsia="宋体" w:cs="宋体"/>
                <w:kern w:val="0"/>
                <w:sz w:val="20"/>
                <w:lang w:bidi="ar"/>
              </w:rPr>
              <w:t>　　</w:t>
            </w:r>
            <w:r>
              <w:rPr>
                <w:rFonts w:hint="eastAsia" w:eastAsia="宋体" w:cs="宋体"/>
                <w:kern w:val="0"/>
                <w:sz w:val="20"/>
                <w:lang w:eastAsia="zh-CN" w:bidi="ar"/>
              </w:rPr>
              <w:tab/>
            </w: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0781FDA1">
            <w:pPr>
              <w:widowControl/>
              <w:tabs>
                <w:tab w:val="center" w:pos="1160"/>
              </w:tabs>
              <w:jc w:val="left"/>
              <w:rPr>
                <w:rFonts w:hint="default" w:eastAsia="宋体"/>
                <w:lang w:val="en-US" w:eastAsia="zh-CN"/>
              </w:rPr>
            </w:pPr>
            <w:r>
              <w:rPr>
                <w:rFonts w:hint="eastAsia" w:eastAsia="宋体" w:cs="宋体"/>
                <w:kern w:val="0"/>
                <w:sz w:val="20"/>
                <w:lang w:bidi="ar"/>
              </w:rPr>
              <w:t> 　</w:t>
            </w:r>
            <w:r>
              <w:rPr>
                <w:rFonts w:hint="eastAsia" w:eastAsia="宋体" w:cs="宋体"/>
                <w:kern w:val="0"/>
                <w:sz w:val="20"/>
                <w:lang w:eastAsia="zh-CN" w:bidi="ar"/>
              </w:rPr>
              <w:tab/>
            </w:r>
            <w:r>
              <w:rPr>
                <w:rFonts w:hint="eastAsia" w:eastAsia="宋体" w:cs="宋体"/>
                <w:kern w:val="0"/>
                <w:sz w:val="20"/>
                <w:lang w:val="en-US" w:eastAsia="zh-CN" w:bidi="ar"/>
              </w:rPr>
              <w:t>0</w:t>
            </w:r>
          </w:p>
        </w:tc>
        <w:tc>
          <w:tcPr>
            <w:tcW w:w="2435" w:type="dxa"/>
            <w:shd w:val="clear" w:color="auto" w:fill="auto"/>
            <w:tcMar>
              <w:left w:w="57" w:type="dxa"/>
              <w:right w:w="57" w:type="dxa"/>
            </w:tcMar>
            <w:vAlign w:val="center"/>
          </w:tcPr>
          <w:p w14:paraId="338614E4">
            <w:pPr>
              <w:widowControl/>
              <w:tabs>
                <w:tab w:val="center" w:pos="1160"/>
              </w:tabs>
              <w:jc w:val="left"/>
              <w:rPr>
                <w:rFonts w:hint="default" w:eastAsiaTheme="minorEastAsia"/>
                <w:lang w:val="en-US" w:eastAsia="zh-CN"/>
              </w:rPr>
            </w:pPr>
            <w:r>
              <w:rPr>
                <w:rFonts w:cs="Calibri" w:eastAsiaTheme="minorEastAsia"/>
                <w:kern w:val="0"/>
                <w:sz w:val="21"/>
                <w:szCs w:val="21"/>
                <w:lang w:bidi="ar"/>
              </w:rPr>
              <w:t> </w:t>
            </w:r>
            <w:r>
              <w:rPr>
                <w:rFonts w:hint="eastAsia" w:cs="Calibri"/>
                <w:kern w:val="0"/>
                <w:sz w:val="21"/>
                <w:szCs w:val="21"/>
                <w:lang w:eastAsia="zh-CN" w:bidi="ar"/>
              </w:rPr>
              <w:tab/>
            </w:r>
            <w:r>
              <w:rPr>
                <w:rFonts w:hint="eastAsia" w:cs="Calibri"/>
                <w:kern w:val="0"/>
                <w:sz w:val="21"/>
                <w:szCs w:val="21"/>
                <w:lang w:val="en-US" w:eastAsia="zh-CN" w:bidi="ar"/>
              </w:rPr>
              <w:t>0</w:t>
            </w:r>
          </w:p>
        </w:tc>
      </w:tr>
      <w:tr w14:paraId="36D4C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0" w:hRule="atLeast"/>
          <w:jc w:val="center"/>
        </w:trPr>
        <w:tc>
          <w:tcPr>
            <w:tcW w:w="9740" w:type="dxa"/>
            <w:gridSpan w:val="4"/>
            <w:shd w:val="clear" w:color="auto" w:fill="auto"/>
            <w:tcMar>
              <w:left w:w="57" w:type="dxa"/>
              <w:right w:w="57" w:type="dxa"/>
            </w:tcMar>
            <w:vAlign w:val="center"/>
          </w:tcPr>
          <w:p w14:paraId="71029F9A">
            <w:pPr>
              <w:widowControl/>
              <w:jc w:val="center"/>
            </w:pPr>
            <w:r>
              <w:rPr>
                <w:rFonts w:hint="eastAsia" w:eastAsia="宋体" w:cs="宋体"/>
                <w:kern w:val="0"/>
                <w:sz w:val="20"/>
                <w:lang w:bidi="ar"/>
              </w:rPr>
              <w:t>第二十条第（五）项</w:t>
            </w:r>
          </w:p>
        </w:tc>
      </w:tr>
      <w:tr w14:paraId="0173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6B70C093">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76BF85DC">
            <w:pPr>
              <w:widowControl/>
              <w:jc w:val="center"/>
            </w:pPr>
            <w:r>
              <w:rPr>
                <w:rFonts w:hint="eastAsia" w:eastAsia="宋体" w:cs="宋体"/>
                <w:kern w:val="0"/>
                <w:sz w:val="20"/>
                <w:lang w:bidi="ar"/>
              </w:rPr>
              <w:t>本年处理决定数量</w:t>
            </w:r>
          </w:p>
        </w:tc>
      </w:tr>
      <w:tr w14:paraId="2D60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14080FD0">
            <w:pPr>
              <w:widowControl/>
              <w:jc w:val="left"/>
            </w:pPr>
            <w:r>
              <w:rPr>
                <w:rFonts w:hint="eastAsia" w:eastAsia="宋体" w:cs="宋体"/>
                <w:kern w:val="0"/>
                <w:sz w:val="20"/>
                <w:lang w:bidi="ar"/>
              </w:rPr>
              <w:t>行政许可</w:t>
            </w:r>
          </w:p>
        </w:tc>
        <w:tc>
          <w:tcPr>
            <w:tcW w:w="7305" w:type="dxa"/>
            <w:gridSpan w:val="3"/>
            <w:shd w:val="clear" w:color="auto" w:fill="auto"/>
            <w:tcMar>
              <w:left w:w="57" w:type="dxa"/>
              <w:right w:w="57" w:type="dxa"/>
            </w:tcMar>
            <w:vAlign w:val="center"/>
          </w:tcPr>
          <w:p w14:paraId="00CCC56A">
            <w:pPr>
              <w:widowControl/>
              <w:tabs>
                <w:tab w:val="center" w:pos="3595"/>
              </w:tabs>
              <w:jc w:val="left"/>
              <w:rPr>
                <w:rFonts w:hint="default" w:eastAsiaTheme="minorEastAsia"/>
                <w:lang w:val="en-US" w:eastAsia="zh-CN"/>
              </w:rPr>
            </w:pPr>
            <w:r>
              <w:rPr>
                <w:rFonts w:cs="Calibri" w:eastAsiaTheme="minorEastAsia"/>
                <w:kern w:val="0"/>
                <w:sz w:val="21"/>
                <w:szCs w:val="21"/>
                <w:lang w:bidi="ar"/>
              </w:rPr>
              <w:t> </w:t>
            </w:r>
            <w:r>
              <w:rPr>
                <w:rFonts w:hint="eastAsia" w:cs="Calibri"/>
                <w:kern w:val="0"/>
                <w:sz w:val="21"/>
                <w:szCs w:val="21"/>
                <w:lang w:eastAsia="zh-CN" w:bidi="ar"/>
              </w:rPr>
              <w:tab/>
            </w:r>
            <w:r>
              <w:rPr>
                <w:rFonts w:hint="eastAsia" w:cs="Calibri"/>
                <w:kern w:val="0"/>
                <w:sz w:val="21"/>
                <w:szCs w:val="21"/>
                <w:lang w:val="en-US" w:eastAsia="zh-CN" w:bidi="ar"/>
              </w:rPr>
              <w:t>456</w:t>
            </w:r>
          </w:p>
        </w:tc>
      </w:tr>
      <w:tr w14:paraId="1CEB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auto"/>
            <w:tcMar>
              <w:left w:w="57" w:type="dxa"/>
              <w:right w:w="57" w:type="dxa"/>
            </w:tcMar>
            <w:vAlign w:val="center"/>
          </w:tcPr>
          <w:p w14:paraId="6A7F3D59">
            <w:pPr>
              <w:widowControl/>
              <w:jc w:val="center"/>
            </w:pPr>
            <w:r>
              <w:rPr>
                <w:rFonts w:hint="eastAsia" w:eastAsia="宋体" w:cs="宋体"/>
                <w:kern w:val="0"/>
                <w:sz w:val="20"/>
                <w:lang w:bidi="ar"/>
              </w:rPr>
              <w:t>第二十条第（六）项</w:t>
            </w:r>
          </w:p>
        </w:tc>
      </w:tr>
      <w:tr w14:paraId="4A72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2F89F3E0">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44638724">
            <w:pPr>
              <w:widowControl/>
              <w:jc w:val="center"/>
            </w:pPr>
            <w:r>
              <w:rPr>
                <w:rFonts w:hint="eastAsia" w:eastAsia="宋体" w:cs="宋体"/>
                <w:kern w:val="0"/>
                <w:sz w:val="20"/>
                <w:lang w:bidi="ar"/>
              </w:rPr>
              <w:t>本年处理决定数量</w:t>
            </w:r>
          </w:p>
        </w:tc>
      </w:tr>
      <w:tr w14:paraId="1EB9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1E3E6F70">
            <w:pPr>
              <w:widowControl/>
              <w:jc w:val="left"/>
            </w:pPr>
            <w:r>
              <w:rPr>
                <w:rFonts w:hint="eastAsia" w:eastAsia="宋体" w:cs="宋体"/>
                <w:kern w:val="0"/>
                <w:sz w:val="20"/>
                <w:lang w:bidi="ar"/>
              </w:rPr>
              <w:t>行政处罚</w:t>
            </w:r>
          </w:p>
        </w:tc>
        <w:tc>
          <w:tcPr>
            <w:tcW w:w="7305" w:type="dxa"/>
            <w:gridSpan w:val="3"/>
            <w:shd w:val="clear" w:color="auto" w:fill="auto"/>
            <w:tcMar>
              <w:left w:w="57" w:type="dxa"/>
              <w:right w:w="57" w:type="dxa"/>
            </w:tcMar>
            <w:vAlign w:val="center"/>
          </w:tcPr>
          <w:p w14:paraId="6EB617CC">
            <w:pPr>
              <w:widowControl/>
              <w:tabs>
                <w:tab w:val="center" w:pos="3595"/>
              </w:tabs>
              <w:jc w:val="left"/>
              <w:rPr>
                <w:rFonts w:hint="default" w:eastAsia="宋体"/>
                <w:lang w:val="en-US" w:eastAsia="zh-CN"/>
              </w:rPr>
            </w:pPr>
            <w:r>
              <w:rPr>
                <w:rFonts w:hint="eastAsia" w:eastAsia="宋体" w:cs="宋体"/>
                <w:kern w:val="0"/>
                <w:sz w:val="20"/>
                <w:lang w:bidi="ar"/>
              </w:rPr>
              <w:t>　</w:t>
            </w:r>
            <w:r>
              <w:rPr>
                <w:rFonts w:hint="eastAsia" w:eastAsia="宋体" w:cs="宋体"/>
                <w:kern w:val="0"/>
                <w:sz w:val="20"/>
                <w:lang w:eastAsia="zh-CN" w:bidi="ar"/>
              </w:rPr>
              <w:tab/>
            </w:r>
            <w:r>
              <w:rPr>
                <w:rFonts w:hint="eastAsia" w:eastAsia="宋体" w:cs="宋体"/>
                <w:kern w:val="0"/>
                <w:sz w:val="20"/>
                <w:lang w:val="en-US" w:eastAsia="zh-CN" w:bidi="ar"/>
              </w:rPr>
              <w:t>346</w:t>
            </w:r>
          </w:p>
        </w:tc>
      </w:tr>
      <w:tr w14:paraId="6C48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6392750D">
            <w:pPr>
              <w:widowControl/>
              <w:jc w:val="left"/>
            </w:pPr>
            <w:r>
              <w:rPr>
                <w:rFonts w:hint="eastAsia" w:eastAsia="宋体" w:cs="宋体"/>
                <w:kern w:val="0"/>
                <w:sz w:val="20"/>
                <w:lang w:bidi="ar"/>
              </w:rPr>
              <w:t>行政强制</w:t>
            </w:r>
          </w:p>
        </w:tc>
        <w:tc>
          <w:tcPr>
            <w:tcW w:w="7305" w:type="dxa"/>
            <w:gridSpan w:val="3"/>
            <w:shd w:val="clear" w:color="auto" w:fill="auto"/>
            <w:tcMar>
              <w:left w:w="57" w:type="dxa"/>
              <w:right w:w="57" w:type="dxa"/>
            </w:tcMar>
            <w:vAlign w:val="center"/>
          </w:tcPr>
          <w:p w14:paraId="54E17815">
            <w:pPr>
              <w:widowControl/>
              <w:tabs>
                <w:tab w:val="center" w:pos="3595"/>
              </w:tabs>
              <w:jc w:val="left"/>
              <w:rPr>
                <w:rFonts w:hint="default" w:eastAsia="宋体"/>
                <w:lang w:val="en-US" w:eastAsia="zh-CN"/>
              </w:rPr>
            </w:pPr>
            <w:r>
              <w:rPr>
                <w:rFonts w:hint="eastAsia" w:eastAsia="宋体" w:cs="宋体"/>
                <w:kern w:val="0"/>
                <w:sz w:val="20"/>
                <w:lang w:bidi="ar"/>
              </w:rPr>
              <w:t>　</w:t>
            </w:r>
            <w:r>
              <w:rPr>
                <w:rFonts w:hint="eastAsia" w:eastAsia="宋体" w:cs="宋体"/>
                <w:kern w:val="0"/>
                <w:sz w:val="20"/>
                <w:lang w:eastAsia="zh-CN" w:bidi="ar"/>
              </w:rPr>
              <w:tab/>
            </w:r>
            <w:r>
              <w:rPr>
                <w:rFonts w:hint="eastAsia" w:eastAsia="宋体" w:cs="宋体"/>
                <w:kern w:val="0"/>
                <w:sz w:val="20"/>
                <w:lang w:val="en-US" w:eastAsia="zh-CN" w:bidi="ar"/>
              </w:rPr>
              <w:t>0</w:t>
            </w:r>
          </w:p>
        </w:tc>
      </w:tr>
      <w:tr w14:paraId="3D2F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auto"/>
            <w:tcMar>
              <w:left w:w="57" w:type="dxa"/>
              <w:right w:w="57" w:type="dxa"/>
            </w:tcMar>
            <w:vAlign w:val="center"/>
          </w:tcPr>
          <w:p w14:paraId="715001DC">
            <w:pPr>
              <w:widowControl/>
              <w:jc w:val="center"/>
            </w:pPr>
            <w:r>
              <w:rPr>
                <w:rFonts w:hint="eastAsia" w:eastAsia="宋体" w:cs="宋体"/>
                <w:kern w:val="0"/>
                <w:sz w:val="20"/>
                <w:lang w:bidi="ar"/>
              </w:rPr>
              <w:t>第二十条第（八）项</w:t>
            </w:r>
          </w:p>
        </w:tc>
      </w:tr>
      <w:tr w14:paraId="00C0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6E12D580">
            <w:pPr>
              <w:widowControl/>
              <w:jc w:val="center"/>
            </w:pPr>
            <w:r>
              <w:rPr>
                <w:rFonts w:hint="eastAsia" w:eastAsia="宋体" w:cs="宋体"/>
                <w:kern w:val="0"/>
                <w:sz w:val="20"/>
                <w:lang w:bidi="ar"/>
              </w:rPr>
              <w:t>信息内容</w:t>
            </w:r>
          </w:p>
        </w:tc>
        <w:tc>
          <w:tcPr>
            <w:tcW w:w="7305" w:type="dxa"/>
            <w:gridSpan w:val="3"/>
            <w:shd w:val="clear" w:color="auto" w:fill="auto"/>
            <w:tcMar>
              <w:left w:w="57" w:type="dxa"/>
              <w:right w:w="57" w:type="dxa"/>
            </w:tcMar>
            <w:vAlign w:val="center"/>
          </w:tcPr>
          <w:p w14:paraId="6F2DF70B">
            <w:pPr>
              <w:widowControl/>
              <w:jc w:val="center"/>
            </w:pPr>
            <w:r>
              <w:rPr>
                <w:rFonts w:hint="eastAsia" w:eastAsia="宋体" w:cs="宋体"/>
                <w:kern w:val="0"/>
                <w:sz w:val="20"/>
                <w:lang w:bidi="ar"/>
              </w:rPr>
              <w:t>本年收费金额（单位：万元）</w:t>
            </w:r>
          </w:p>
        </w:tc>
      </w:tr>
      <w:tr w14:paraId="6AA7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14:paraId="14B0C006">
            <w:pPr>
              <w:widowControl/>
              <w:jc w:val="left"/>
            </w:pPr>
            <w:r>
              <w:rPr>
                <w:rFonts w:hint="eastAsia" w:eastAsia="宋体" w:cs="宋体"/>
                <w:kern w:val="0"/>
                <w:sz w:val="20"/>
                <w:lang w:bidi="ar"/>
              </w:rPr>
              <w:t>行政事业性收费</w:t>
            </w:r>
          </w:p>
        </w:tc>
        <w:tc>
          <w:tcPr>
            <w:tcW w:w="7305" w:type="dxa"/>
            <w:gridSpan w:val="3"/>
            <w:shd w:val="clear" w:color="auto" w:fill="auto"/>
            <w:tcMar>
              <w:left w:w="57" w:type="dxa"/>
              <w:right w:w="57" w:type="dxa"/>
            </w:tcMar>
            <w:vAlign w:val="center"/>
          </w:tcPr>
          <w:p w14:paraId="5F5A88BB">
            <w:pPr>
              <w:jc w:val="center"/>
              <w:rPr>
                <w:rFonts w:hint="default" w:eastAsiaTheme="minorEastAsia"/>
                <w:sz w:val="24"/>
                <w:szCs w:val="24"/>
                <w:lang w:val="en-US" w:eastAsia="zh-CN"/>
              </w:rPr>
            </w:pPr>
            <w:r>
              <w:rPr>
                <w:rFonts w:hint="eastAsia"/>
                <w:sz w:val="24"/>
                <w:szCs w:val="24"/>
                <w:lang w:val="en-US" w:eastAsia="zh-CN"/>
              </w:rPr>
              <w:t>2644.05</w:t>
            </w:r>
          </w:p>
        </w:tc>
      </w:tr>
    </w:tbl>
    <w:p w14:paraId="23591A1E">
      <w:pPr>
        <w:spacing w:line="600" w:lineRule="exact"/>
        <w:ind w:firstLine="640" w:firstLineChars="200"/>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三、收到和处理政府信息公开申请情况</w:t>
      </w:r>
    </w:p>
    <w:tbl>
      <w:tblPr>
        <w:tblStyle w:val="11"/>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943"/>
        <w:gridCol w:w="3221"/>
        <w:gridCol w:w="688"/>
        <w:gridCol w:w="688"/>
        <w:gridCol w:w="688"/>
        <w:gridCol w:w="688"/>
        <w:gridCol w:w="688"/>
        <w:gridCol w:w="688"/>
        <w:gridCol w:w="689"/>
      </w:tblGrid>
      <w:tr w14:paraId="19DC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restart"/>
            <w:shd w:val="clear" w:color="auto" w:fill="auto"/>
            <w:tcMar>
              <w:left w:w="108" w:type="dxa"/>
              <w:right w:w="108" w:type="dxa"/>
            </w:tcMar>
            <w:vAlign w:val="center"/>
          </w:tcPr>
          <w:p w14:paraId="16E5B5C2">
            <w:pPr>
              <w:widowControl/>
              <w:jc w:val="left"/>
              <w:rPr>
                <w:color w:val="000000" w:themeColor="text1"/>
                <w14:textFill>
                  <w14:solidFill>
                    <w14:schemeClr w14:val="tx1"/>
                  </w14:solidFill>
                </w14:textFill>
              </w:rPr>
            </w:pPr>
            <w:r>
              <w:rPr>
                <w:rFonts w:eastAsia="楷体" w:cs="楷体"/>
                <w:color w:val="000000" w:themeColor="text1"/>
                <w:kern w:val="0"/>
                <w:sz w:val="20"/>
                <w:lang w:bidi="ar"/>
                <w14:textFill>
                  <w14:solidFill>
                    <w14:schemeClr w14:val="tx1"/>
                  </w14:solidFill>
                </w14:textFill>
              </w:rPr>
              <w:t>（本列数据的勾稽关系为：第一项加第二项之和，等于第三项加第四项之和）</w:t>
            </w:r>
          </w:p>
        </w:tc>
        <w:tc>
          <w:tcPr>
            <w:tcW w:w="4817" w:type="dxa"/>
            <w:gridSpan w:val="7"/>
            <w:shd w:val="clear" w:color="auto" w:fill="auto"/>
            <w:tcMar>
              <w:left w:w="57" w:type="dxa"/>
              <w:right w:w="57" w:type="dxa"/>
            </w:tcMar>
            <w:vAlign w:val="center"/>
          </w:tcPr>
          <w:p w14:paraId="590112F0">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申请人情况</w:t>
            </w:r>
          </w:p>
        </w:tc>
      </w:tr>
      <w:tr w14:paraId="6125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shd w:val="clear" w:color="auto" w:fill="auto"/>
            <w:tcMar>
              <w:left w:w="108" w:type="dxa"/>
              <w:right w:w="108" w:type="dxa"/>
            </w:tcMar>
            <w:vAlign w:val="center"/>
          </w:tcPr>
          <w:p w14:paraId="3E81E615">
            <w:pPr>
              <w:rPr>
                <w:color w:val="000000" w:themeColor="text1"/>
                <w:sz w:val="24"/>
                <w:szCs w:val="24"/>
                <w14:textFill>
                  <w14:solidFill>
                    <w14:schemeClr w14:val="tx1"/>
                  </w14:solidFill>
                </w14:textFill>
              </w:rPr>
            </w:pPr>
          </w:p>
        </w:tc>
        <w:tc>
          <w:tcPr>
            <w:tcW w:w="688" w:type="dxa"/>
            <w:vMerge w:val="restart"/>
            <w:shd w:val="clear" w:color="auto" w:fill="auto"/>
            <w:tcMar>
              <w:left w:w="57" w:type="dxa"/>
              <w:right w:w="57" w:type="dxa"/>
            </w:tcMar>
            <w:vAlign w:val="center"/>
          </w:tcPr>
          <w:p w14:paraId="5845CD9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自然人</w:t>
            </w:r>
          </w:p>
        </w:tc>
        <w:tc>
          <w:tcPr>
            <w:tcW w:w="3440" w:type="dxa"/>
            <w:gridSpan w:val="5"/>
            <w:shd w:val="clear" w:color="auto" w:fill="auto"/>
            <w:tcMar>
              <w:left w:w="57" w:type="dxa"/>
              <w:right w:w="57" w:type="dxa"/>
            </w:tcMar>
            <w:vAlign w:val="center"/>
          </w:tcPr>
          <w:p w14:paraId="078FDC3E">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法人或其他组织</w:t>
            </w:r>
          </w:p>
        </w:tc>
        <w:tc>
          <w:tcPr>
            <w:tcW w:w="689" w:type="dxa"/>
            <w:vMerge w:val="restart"/>
            <w:shd w:val="clear" w:color="auto" w:fill="auto"/>
            <w:tcMar>
              <w:left w:w="57" w:type="dxa"/>
              <w:right w:w="57" w:type="dxa"/>
            </w:tcMar>
            <w:vAlign w:val="center"/>
          </w:tcPr>
          <w:p w14:paraId="7978F1E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14:paraId="2E15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shd w:val="clear" w:color="auto" w:fill="auto"/>
            <w:tcMar>
              <w:left w:w="108" w:type="dxa"/>
              <w:right w:w="108" w:type="dxa"/>
            </w:tcMar>
            <w:vAlign w:val="center"/>
          </w:tcPr>
          <w:p w14:paraId="306E8A56">
            <w:pPr>
              <w:rPr>
                <w:color w:val="000000" w:themeColor="text1"/>
                <w:sz w:val="24"/>
                <w:szCs w:val="24"/>
                <w14:textFill>
                  <w14:solidFill>
                    <w14:schemeClr w14:val="tx1"/>
                  </w14:solidFill>
                </w14:textFill>
              </w:rPr>
            </w:pPr>
          </w:p>
        </w:tc>
        <w:tc>
          <w:tcPr>
            <w:tcW w:w="688" w:type="dxa"/>
            <w:vMerge w:val="continue"/>
            <w:shd w:val="clear" w:color="auto" w:fill="auto"/>
            <w:tcMar>
              <w:left w:w="57" w:type="dxa"/>
              <w:right w:w="57" w:type="dxa"/>
            </w:tcMar>
            <w:vAlign w:val="center"/>
          </w:tcPr>
          <w:p w14:paraId="125B7101">
            <w:pPr>
              <w:rPr>
                <w:color w:val="000000" w:themeColor="text1"/>
                <w:sz w:val="24"/>
                <w:szCs w:val="24"/>
                <w14:textFill>
                  <w14:solidFill>
                    <w14:schemeClr w14:val="tx1"/>
                  </w14:solidFill>
                </w14:textFill>
              </w:rPr>
            </w:pPr>
          </w:p>
        </w:tc>
        <w:tc>
          <w:tcPr>
            <w:tcW w:w="688" w:type="dxa"/>
            <w:shd w:val="clear" w:color="auto" w:fill="auto"/>
            <w:tcMar>
              <w:left w:w="57" w:type="dxa"/>
              <w:right w:w="57" w:type="dxa"/>
            </w:tcMar>
            <w:vAlign w:val="center"/>
          </w:tcPr>
          <w:p w14:paraId="1B555F76">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商业</w:t>
            </w:r>
          </w:p>
          <w:p w14:paraId="1BFF437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企业</w:t>
            </w:r>
          </w:p>
        </w:tc>
        <w:tc>
          <w:tcPr>
            <w:tcW w:w="688" w:type="dxa"/>
            <w:shd w:val="clear" w:color="auto" w:fill="auto"/>
            <w:tcMar>
              <w:left w:w="57" w:type="dxa"/>
              <w:right w:w="57" w:type="dxa"/>
            </w:tcMar>
            <w:vAlign w:val="center"/>
          </w:tcPr>
          <w:p w14:paraId="0A1B964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科研</w:t>
            </w:r>
          </w:p>
          <w:p w14:paraId="135F930B">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机构</w:t>
            </w:r>
          </w:p>
        </w:tc>
        <w:tc>
          <w:tcPr>
            <w:tcW w:w="688" w:type="dxa"/>
            <w:shd w:val="clear" w:color="auto" w:fill="auto"/>
            <w:tcMar>
              <w:left w:w="57" w:type="dxa"/>
              <w:right w:w="57" w:type="dxa"/>
            </w:tcMar>
            <w:vAlign w:val="center"/>
          </w:tcPr>
          <w:p w14:paraId="0BD74A8F">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社会公益组织</w:t>
            </w:r>
          </w:p>
        </w:tc>
        <w:tc>
          <w:tcPr>
            <w:tcW w:w="688" w:type="dxa"/>
            <w:shd w:val="clear" w:color="auto" w:fill="auto"/>
            <w:tcMar>
              <w:left w:w="57" w:type="dxa"/>
              <w:right w:w="57" w:type="dxa"/>
            </w:tcMar>
            <w:vAlign w:val="center"/>
          </w:tcPr>
          <w:p w14:paraId="058D01D1">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法律服务机构</w:t>
            </w:r>
          </w:p>
        </w:tc>
        <w:tc>
          <w:tcPr>
            <w:tcW w:w="688" w:type="dxa"/>
            <w:shd w:val="clear" w:color="auto" w:fill="auto"/>
            <w:tcMar>
              <w:left w:w="57" w:type="dxa"/>
              <w:right w:w="57" w:type="dxa"/>
            </w:tcMar>
            <w:vAlign w:val="center"/>
          </w:tcPr>
          <w:p w14:paraId="04EFFA0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p>
        </w:tc>
        <w:tc>
          <w:tcPr>
            <w:tcW w:w="689" w:type="dxa"/>
            <w:vMerge w:val="continue"/>
            <w:shd w:val="clear" w:color="auto" w:fill="auto"/>
            <w:tcMar>
              <w:left w:w="57" w:type="dxa"/>
              <w:right w:w="57" w:type="dxa"/>
            </w:tcMar>
            <w:vAlign w:val="center"/>
          </w:tcPr>
          <w:p w14:paraId="689FB71F">
            <w:pPr>
              <w:rPr>
                <w:color w:val="000000" w:themeColor="text1"/>
                <w:sz w:val="24"/>
                <w:szCs w:val="24"/>
                <w14:textFill>
                  <w14:solidFill>
                    <w14:schemeClr w14:val="tx1"/>
                  </w14:solidFill>
                </w14:textFill>
              </w:rPr>
            </w:pPr>
          </w:p>
        </w:tc>
      </w:tr>
      <w:tr w14:paraId="4530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14:paraId="5F0F3E76">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一、本年新收政府信息公开申请数量</w:t>
            </w:r>
          </w:p>
        </w:tc>
        <w:tc>
          <w:tcPr>
            <w:tcW w:w="688" w:type="dxa"/>
            <w:shd w:val="clear" w:color="auto" w:fill="auto"/>
            <w:tcMar>
              <w:left w:w="57" w:type="dxa"/>
              <w:right w:w="57" w:type="dxa"/>
            </w:tcMar>
            <w:vAlign w:val="center"/>
          </w:tcPr>
          <w:p w14:paraId="06EC671C">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color w:val="000000" w:themeColor="text1"/>
                <w:kern w:val="0"/>
                <w:sz w:val="20"/>
                <w:lang w:val="en-US" w:eastAsia="zh-CN" w:bidi="ar"/>
                <w14:textFill>
                  <w14:solidFill>
                    <w14:schemeClr w14:val="tx1"/>
                  </w14:solidFill>
                </w14:textFill>
              </w:rPr>
              <w:t>1</w:t>
            </w:r>
          </w:p>
        </w:tc>
        <w:tc>
          <w:tcPr>
            <w:tcW w:w="688" w:type="dxa"/>
            <w:shd w:val="clear" w:color="auto" w:fill="auto"/>
            <w:tcMar>
              <w:left w:w="57" w:type="dxa"/>
              <w:right w:w="57" w:type="dxa"/>
            </w:tcMar>
            <w:vAlign w:val="center"/>
          </w:tcPr>
          <w:p w14:paraId="662269BC">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C787E8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50F845F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930C97C">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14E0555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tcPr>
          <w:p w14:paraId="6F355228">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1</w:t>
            </w:r>
            <w:r>
              <w:rPr>
                <w:rFonts w:cs="Calibri" w:eastAsiaTheme="minorEastAsia"/>
                <w:color w:val="000000" w:themeColor="text1"/>
                <w:kern w:val="0"/>
                <w:sz w:val="20"/>
                <w:lang w:bidi="ar"/>
                <w14:textFill>
                  <w14:solidFill>
                    <w14:schemeClr w14:val="tx1"/>
                  </w14:solidFill>
                </w14:textFill>
              </w:rPr>
              <w:t> </w:t>
            </w:r>
          </w:p>
        </w:tc>
      </w:tr>
      <w:tr w14:paraId="015A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14:paraId="67037F6A">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二、上年结转政府信息公开申请数量</w:t>
            </w:r>
          </w:p>
        </w:tc>
        <w:tc>
          <w:tcPr>
            <w:tcW w:w="688" w:type="dxa"/>
            <w:shd w:val="clear" w:color="auto" w:fill="auto"/>
            <w:tcMar>
              <w:left w:w="57" w:type="dxa"/>
              <w:right w:w="57" w:type="dxa"/>
            </w:tcMar>
            <w:vAlign w:val="center"/>
          </w:tcPr>
          <w:p w14:paraId="651EE0B1">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774BFA3">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2B44F91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298A125C">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051D0B4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1F6FC436">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tcPr>
          <w:p w14:paraId="656F5F1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6665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restart"/>
            <w:shd w:val="clear" w:color="auto" w:fill="auto"/>
            <w:tcMar>
              <w:left w:w="57" w:type="dxa"/>
              <w:right w:w="57" w:type="dxa"/>
            </w:tcMar>
            <w:vAlign w:val="center"/>
          </w:tcPr>
          <w:p w14:paraId="7D61C0BF">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三、本年度办理结果</w:t>
            </w:r>
          </w:p>
        </w:tc>
        <w:tc>
          <w:tcPr>
            <w:tcW w:w="4164" w:type="dxa"/>
            <w:gridSpan w:val="2"/>
            <w:shd w:val="clear" w:color="auto" w:fill="auto"/>
            <w:tcMar>
              <w:left w:w="57" w:type="dxa"/>
              <w:right w:w="57" w:type="dxa"/>
            </w:tcMar>
            <w:vAlign w:val="center"/>
          </w:tcPr>
          <w:p w14:paraId="2F653F2D">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（一）予以公开</w:t>
            </w:r>
          </w:p>
        </w:tc>
        <w:tc>
          <w:tcPr>
            <w:tcW w:w="688" w:type="dxa"/>
            <w:shd w:val="clear" w:color="auto" w:fill="auto"/>
            <w:tcMar>
              <w:left w:w="57" w:type="dxa"/>
              <w:right w:w="57" w:type="dxa"/>
            </w:tcMar>
            <w:vAlign w:val="center"/>
          </w:tcPr>
          <w:p w14:paraId="15F11DAC">
            <w:pPr>
              <w:widowControl/>
              <w:jc w:val="center"/>
              <w:rPr>
                <w:rFonts w:hint="eastAsia" w:eastAsiaTheme="minorEastAsia"/>
                <w:color w:val="000000" w:themeColor="text1"/>
                <w:lang w:val="en-US" w:eastAsia="zh-CN"/>
                <w14:textFill>
                  <w14:solidFill>
                    <w14:schemeClr w14:val="tx1"/>
                  </w14:solidFill>
                </w14:textFill>
              </w:rPr>
            </w:pPr>
            <w:r>
              <w:rPr>
                <w:rFonts w:cs="Calibri" w:eastAsiaTheme="minorEastAsia"/>
                <w:color w:val="000000" w:themeColor="text1"/>
                <w:kern w:val="0"/>
                <w:sz w:val="20"/>
                <w:lang w:bidi="ar"/>
                <w14:textFill>
                  <w14:solidFill>
                    <w14:schemeClr w14:val="tx1"/>
                  </w14:solidFill>
                </w14:textFill>
              </w:rPr>
              <w:t> </w:t>
            </w: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6333CE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1731C806">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300E55A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65B943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79DC574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tcPr>
          <w:p w14:paraId="41DC87E0">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5AC0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20422BDA">
            <w:pP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14:paraId="6BAFD667">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（二）部分公开</w:t>
            </w:r>
            <w:r>
              <w:rPr>
                <w:rFonts w:eastAsia="楷体" w:cs="楷体"/>
                <w:color w:val="000000" w:themeColor="text1"/>
                <w:kern w:val="0"/>
                <w:sz w:val="20"/>
                <w:lang w:bidi="ar"/>
                <w14:textFill>
                  <w14:solidFill>
                    <w14:schemeClr w14:val="tx1"/>
                  </w14:solidFill>
                </w14:textFill>
              </w:rPr>
              <w:t>（区分处理的，只计这一情形，不计其他情形）</w:t>
            </w:r>
          </w:p>
        </w:tc>
        <w:tc>
          <w:tcPr>
            <w:tcW w:w="688" w:type="dxa"/>
            <w:shd w:val="clear" w:color="auto" w:fill="auto"/>
            <w:tcMar>
              <w:left w:w="57" w:type="dxa"/>
              <w:right w:w="57" w:type="dxa"/>
            </w:tcMar>
            <w:vAlign w:val="center"/>
          </w:tcPr>
          <w:p w14:paraId="68F554D5">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E6FD94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3B75735F">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0EF73DC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2300B8F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723695C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center"/>
          </w:tcPr>
          <w:p w14:paraId="365EFC80">
            <w:pPr>
              <w:widowControl/>
              <w:jc w:val="center"/>
              <w:rPr>
                <w:rFonts w:hint="eastAsia" w:asciiTheme="minorHAnsi" w:hAnsiTheme="minorHAnsi" w:eastAsiaTheme="minorEastAsia" w:cstheme="minorBidi"/>
                <w:color w:val="000000" w:themeColor="text1"/>
                <w:sz w:val="21"/>
                <w:szCs w:val="22"/>
                <w:lang w:val="en-US" w:eastAsia="zh-CN"/>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4A0A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5602CB60">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55A5EB96">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（三）不予公开</w:t>
            </w:r>
          </w:p>
        </w:tc>
        <w:tc>
          <w:tcPr>
            <w:tcW w:w="3221" w:type="dxa"/>
            <w:shd w:val="clear" w:color="auto" w:fill="auto"/>
            <w:tcMar>
              <w:left w:w="57" w:type="dxa"/>
              <w:right w:w="57" w:type="dxa"/>
            </w:tcMar>
          </w:tcPr>
          <w:p w14:paraId="09D83A65">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.属于国家秘密</w:t>
            </w:r>
          </w:p>
        </w:tc>
        <w:tc>
          <w:tcPr>
            <w:tcW w:w="688" w:type="dxa"/>
            <w:shd w:val="clear" w:color="auto" w:fill="auto"/>
            <w:tcMar>
              <w:left w:w="57" w:type="dxa"/>
              <w:right w:w="57" w:type="dxa"/>
            </w:tcMar>
          </w:tcPr>
          <w:p w14:paraId="0877308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E35CD1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F7AA9F8">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AC4C2B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65B7A31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7E4D3A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26557365">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7E8B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0FE31EDB">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6C0BF10F">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39505DCA">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.其他法律行政法规禁止公开</w:t>
            </w:r>
          </w:p>
        </w:tc>
        <w:tc>
          <w:tcPr>
            <w:tcW w:w="688" w:type="dxa"/>
            <w:shd w:val="clear" w:color="auto" w:fill="auto"/>
            <w:tcMar>
              <w:left w:w="57" w:type="dxa"/>
              <w:right w:w="57" w:type="dxa"/>
            </w:tcMar>
          </w:tcPr>
          <w:p w14:paraId="4A44C1B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47701F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4F8EF8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0F8CF9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5183D56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718FACE">
            <w:pPr>
              <w:widowControl/>
              <w:tabs>
                <w:tab w:val="left" w:pos="235"/>
                <w:tab w:val="center" w:pos="346"/>
              </w:tabs>
              <w:jc w:val="left"/>
              <w:rPr>
                <w:rFonts w:hint="eastAsia" w:eastAsiaTheme="minorEastAsia"/>
                <w:color w:val="000000" w:themeColor="text1"/>
                <w:lang w:val="en-US" w:eastAsia="zh-CN"/>
                <w14:textFill>
                  <w14:solidFill>
                    <w14:schemeClr w14:val="tx1"/>
                  </w14:solidFill>
                </w14:textFill>
              </w:rPr>
            </w:pPr>
            <w:r>
              <w:rPr>
                <w:rFonts w:hint="eastAsia" w:cs="Calibri"/>
                <w:color w:val="000000" w:themeColor="text1"/>
                <w:kern w:val="0"/>
                <w:sz w:val="20"/>
                <w:lang w:eastAsia="zh-CN" w:bidi="ar"/>
                <w14:textFill>
                  <w14:solidFill>
                    <w14:schemeClr w14:val="tx1"/>
                  </w14:solidFill>
                </w14:textFill>
              </w:rPr>
              <w:tab/>
            </w:r>
            <w:r>
              <w:rPr>
                <w:rFonts w:hint="eastAsia" w:cs="Calibri"/>
                <w:color w:val="000000" w:themeColor="text1"/>
                <w:kern w:val="0"/>
                <w:sz w:val="20"/>
                <w:lang w:val="en-US" w:eastAsia="zh-CN" w:bidi="ar"/>
                <w14:textFill>
                  <w14:solidFill>
                    <w14:schemeClr w14:val="tx1"/>
                  </w14:solidFill>
                </w14:textFill>
              </w:rPr>
              <w:t>0</w:t>
            </w:r>
            <w:r>
              <w:rPr>
                <w:rFonts w:hint="eastAsia" w:cs="Calibri"/>
                <w:color w:val="000000" w:themeColor="text1"/>
                <w:kern w:val="0"/>
                <w:sz w:val="20"/>
                <w:lang w:eastAsia="zh-CN" w:bidi="ar"/>
                <w14:textFill>
                  <w14:solidFill>
                    <w14:schemeClr w14:val="tx1"/>
                  </w14:solidFill>
                </w14:textFill>
              </w:rPr>
              <w:tab/>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6A4DFA08">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6924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6A16B1B5">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2667AB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5A1EEE93">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.危及“三安全一稳定”</w:t>
            </w:r>
          </w:p>
        </w:tc>
        <w:tc>
          <w:tcPr>
            <w:tcW w:w="688" w:type="dxa"/>
            <w:shd w:val="clear" w:color="auto" w:fill="auto"/>
            <w:tcMar>
              <w:left w:w="57" w:type="dxa"/>
              <w:right w:w="57" w:type="dxa"/>
            </w:tcMar>
          </w:tcPr>
          <w:p w14:paraId="27F4C2F8">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663F6A3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3C7EC9D8">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627BF090">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31ECE62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4FBD5C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22174CA1">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6C71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3" w:hRule="atLeast"/>
          <w:jc w:val="center"/>
        </w:trPr>
        <w:tc>
          <w:tcPr>
            <w:tcW w:w="767" w:type="dxa"/>
            <w:vMerge w:val="continue"/>
            <w:shd w:val="clear" w:color="auto" w:fill="auto"/>
            <w:tcMar>
              <w:left w:w="57" w:type="dxa"/>
              <w:right w:w="57" w:type="dxa"/>
            </w:tcMar>
            <w:vAlign w:val="center"/>
          </w:tcPr>
          <w:p w14:paraId="55131DC9">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5F3E20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2498982">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4</w:t>
            </w:r>
            <w:r>
              <w:rPr>
                <w:rFonts w:hint="eastAsia" w:eastAsia="宋体" w:cs="宋体"/>
                <w:color w:val="000000" w:themeColor="text1"/>
                <w:kern w:val="0"/>
                <w:sz w:val="20"/>
                <w:lang w:bidi="ar"/>
                <w14:textFill>
                  <w14:solidFill>
                    <w14:schemeClr w14:val="tx1"/>
                  </w14:solidFill>
                </w14:textFill>
              </w:rPr>
              <w:t>.保护第三方合法权益</w:t>
            </w:r>
          </w:p>
        </w:tc>
        <w:tc>
          <w:tcPr>
            <w:tcW w:w="688" w:type="dxa"/>
            <w:shd w:val="clear" w:color="auto" w:fill="auto"/>
            <w:tcMar>
              <w:left w:w="57" w:type="dxa"/>
              <w:right w:w="57" w:type="dxa"/>
            </w:tcMar>
          </w:tcPr>
          <w:p w14:paraId="71C4818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5D8A1B6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3BD9BAF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56AEC3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5CC73093">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EBA0EE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7B9A4515">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1EC0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5A82ED7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B864A65">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23484C9">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5</w:t>
            </w:r>
            <w:r>
              <w:rPr>
                <w:rFonts w:hint="eastAsia" w:eastAsia="宋体" w:cs="宋体"/>
                <w:color w:val="000000" w:themeColor="text1"/>
                <w:kern w:val="0"/>
                <w:sz w:val="20"/>
                <w:lang w:bidi="ar"/>
                <w14:textFill>
                  <w14:solidFill>
                    <w14:schemeClr w14:val="tx1"/>
                  </w14:solidFill>
                </w14:textFill>
              </w:rPr>
              <w:t>.属于三类内部事务信息</w:t>
            </w:r>
          </w:p>
        </w:tc>
        <w:tc>
          <w:tcPr>
            <w:tcW w:w="688" w:type="dxa"/>
            <w:shd w:val="clear" w:color="auto" w:fill="auto"/>
            <w:tcMar>
              <w:left w:w="57" w:type="dxa"/>
              <w:right w:w="57" w:type="dxa"/>
            </w:tcMar>
          </w:tcPr>
          <w:p w14:paraId="76B28ED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9D1CB5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F6AA44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7680F9A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F062A8F">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3DEFF1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4B3A84A4">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32F5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332816AF">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3D23A9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60B5D1AE">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6</w:t>
            </w:r>
            <w:r>
              <w:rPr>
                <w:rFonts w:hint="eastAsia" w:eastAsia="宋体" w:cs="宋体"/>
                <w:color w:val="000000" w:themeColor="text1"/>
                <w:kern w:val="0"/>
                <w:sz w:val="20"/>
                <w:lang w:bidi="ar"/>
                <w14:textFill>
                  <w14:solidFill>
                    <w14:schemeClr w14:val="tx1"/>
                  </w14:solidFill>
                </w14:textFill>
              </w:rPr>
              <w:t>.属于四类过程性信息</w:t>
            </w:r>
          </w:p>
        </w:tc>
        <w:tc>
          <w:tcPr>
            <w:tcW w:w="688" w:type="dxa"/>
            <w:shd w:val="clear" w:color="auto" w:fill="auto"/>
            <w:tcMar>
              <w:left w:w="57" w:type="dxa"/>
              <w:right w:w="57" w:type="dxa"/>
            </w:tcMar>
          </w:tcPr>
          <w:p w14:paraId="558A26E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9D3CCC0">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2ADFB8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5350A0D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750214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7EE95AE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63174E8D">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51A9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69B6D8E7">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7EB0723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3A11AA8">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7</w:t>
            </w:r>
            <w:r>
              <w:rPr>
                <w:rFonts w:hint="eastAsia" w:eastAsia="宋体" w:cs="宋体"/>
                <w:color w:val="000000" w:themeColor="text1"/>
                <w:kern w:val="0"/>
                <w:sz w:val="20"/>
                <w:lang w:bidi="ar"/>
                <w14:textFill>
                  <w14:solidFill>
                    <w14:schemeClr w14:val="tx1"/>
                  </w14:solidFill>
                </w14:textFill>
              </w:rPr>
              <w:t>.属于行政执法案卷</w:t>
            </w:r>
          </w:p>
        </w:tc>
        <w:tc>
          <w:tcPr>
            <w:tcW w:w="688" w:type="dxa"/>
            <w:shd w:val="clear" w:color="auto" w:fill="auto"/>
            <w:tcMar>
              <w:left w:w="57" w:type="dxa"/>
              <w:right w:w="57" w:type="dxa"/>
            </w:tcMar>
          </w:tcPr>
          <w:p w14:paraId="3A26937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5BC74D5">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3140B80">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A2FD02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31BD020">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43E79C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4195F572">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5565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1B765A4C">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14496B54">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81923F1">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8</w:t>
            </w:r>
            <w:r>
              <w:rPr>
                <w:rFonts w:hint="eastAsia" w:eastAsia="宋体" w:cs="宋体"/>
                <w:color w:val="000000" w:themeColor="text1"/>
                <w:kern w:val="0"/>
                <w:sz w:val="20"/>
                <w:lang w:bidi="ar"/>
                <w14:textFill>
                  <w14:solidFill>
                    <w14:schemeClr w14:val="tx1"/>
                  </w14:solidFill>
                </w14:textFill>
              </w:rPr>
              <w:t>.属于行政查询事项</w:t>
            </w:r>
          </w:p>
        </w:tc>
        <w:tc>
          <w:tcPr>
            <w:tcW w:w="688" w:type="dxa"/>
            <w:shd w:val="clear" w:color="auto" w:fill="auto"/>
            <w:tcMar>
              <w:left w:w="57" w:type="dxa"/>
              <w:right w:w="57" w:type="dxa"/>
            </w:tcMar>
          </w:tcPr>
          <w:p w14:paraId="5B70BBA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7D8F7D5C">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92DD16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59FE35E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720DCCC">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6C15AAAB">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1F8867DD">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667C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303CC9B5">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452313EE">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（四）无法提供</w:t>
            </w:r>
          </w:p>
        </w:tc>
        <w:tc>
          <w:tcPr>
            <w:tcW w:w="3221" w:type="dxa"/>
            <w:shd w:val="clear" w:color="auto" w:fill="auto"/>
            <w:tcMar>
              <w:left w:w="57" w:type="dxa"/>
              <w:right w:w="57" w:type="dxa"/>
            </w:tcMar>
          </w:tcPr>
          <w:p w14:paraId="46736F64">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.本机关不掌握相关政府信息</w:t>
            </w:r>
          </w:p>
        </w:tc>
        <w:tc>
          <w:tcPr>
            <w:tcW w:w="688" w:type="dxa"/>
            <w:shd w:val="clear" w:color="auto" w:fill="auto"/>
            <w:tcMar>
              <w:left w:w="57" w:type="dxa"/>
              <w:right w:w="57" w:type="dxa"/>
            </w:tcMar>
          </w:tcPr>
          <w:p w14:paraId="7ADBC1E3">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E7AB8A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5CED81E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5C810B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E667B4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B71C585">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6EEB5459">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0AD0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1F042A7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18E2DD40">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2CF79DDC">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.没有现成信息需要另行制作</w:t>
            </w:r>
          </w:p>
        </w:tc>
        <w:tc>
          <w:tcPr>
            <w:tcW w:w="688" w:type="dxa"/>
            <w:shd w:val="clear" w:color="auto" w:fill="auto"/>
            <w:tcMar>
              <w:left w:w="57" w:type="dxa"/>
              <w:right w:w="57" w:type="dxa"/>
            </w:tcMar>
          </w:tcPr>
          <w:p w14:paraId="5C4442EF">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1</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D94DB4F">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067E96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A497313">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7E65F42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top"/>
          </w:tcPr>
          <w:p w14:paraId="2C9793CC">
            <w:pPr>
              <w:widowControl/>
              <w:jc w:val="center"/>
              <w:rPr>
                <w:rFonts w:hint="default" w:eastAsiaTheme="minorEastAsia"/>
                <w:color w:val="000000" w:themeColor="text1"/>
                <w:lang w:val="en-US" w:eastAsia="zh-CN"/>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052F6BF7">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1</w:t>
            </w:r>
          </w:p>
        </w:tc>
      </w:tr>
      <w:tr w14:paraId="0FB4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264B6C11">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22C75A0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1B7D1626">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.补正后申请内容仍不明确</w:t>
            </w:r>
          </w:p>
        </w:tc>
        <w:tc>
          <w:tcPr>
            <w:tcW w:w="688" w:type="dxa"/>
            <w:shd w:val="clear" w:color="auto" w:fill="auto"/>
            <w:tcMar>
              <w:left w:w="57" w:type="dxa"/>
              <w:right w:w="57" w:type="dxa"/>
            </w:tcMar>
          </w:tcPr>
          <w:p w14:paraId="49582F0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3F724F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E329FA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054266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7C9404C">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79A14C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68243428">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10A4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7212D824">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1BCC836A">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（五）不予处理</w:t>
            </w:r>
          </w:p>
        </w:tc>
        <w:tc>
          <w:tcPr>
            <w:tcW w:w="3221" w:type="dxa"/>
            <w:shd w:val="clear" w:color="auto" w:fill="auto"/>
            <w:tcMar>
              <w:left w:w="57" w:type="dxa"/>
              <w:right w:w="57" w:type="dxa"/>
            </w:tcMar>
          </w:tcPr>
          <w:p w14:paraId="0279DEA0">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.信访举报投诉类申请</w:t>
            </w:r>
          </w:p>
        </w:tc>
        <w:tc>
          <w:tcPr>
            <w:tcW w:w="688" w:type="dxa"/>
            <w:shd w:val="clear" w:color="auto" w:fill="auto"/>
            <w:tcMar>
              <w:left w:w="57" w:type="dxa"/>
              <w:right w:w="57" w:type="dxa"/>
            </w:tcMar>
          </w:tcPr>
          <w:p w14:paraId="69FCFC3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0F09091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B309AA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C76DAB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324A5C0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801F71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17301587">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7FEC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178E662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EBA8DFA">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73316A17">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.重复申请</w:t>
            </w:r>
          </w:p>
        </w:tc>
        <w:tc>
          <w:tcPr>
            <w:tcW w:w="688" w:type="dxa"/>
            <w:shd w:val="clear" w:color="auto" w:fill="auto"/>
            <w:tcMar>
              <w:left w:w="57" w:type="dxa"/>
              <w:right w:w="57" w:type="dxa"/>
            </w:tcMar>
          </w:tcPr>
          <w:p w14:paraId="2AF7AF4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6A5C56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A4A530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262B7EB">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86DC31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22A79DB">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0BE4E1E7">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099A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7" w:type="dxa"/>
            <w:vMerge w:val="continue"/>
            <w:shd w:val="clear" w:color="auto" w:fill="auto"/>
            <w:tcMar>
              <w:left w:w="57" w:type="dxa"/>
              <w:right w:w="57" w:type="dxa"/>
            </w:tcMar>
            <w:vAlign w:val="center"/>
          </w:tcPr>
          <w:p w14:paraId="2EFEE273">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3460CB79">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4B89A623">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.要求提供公开出版物</w:t>
            </w:r>
          </w:p>
        </w:tc>
        <w:tc>
          <w:tcPr>
            <w:tcW w:w="688" w:type="dxa"/>
            <w:shd w:val="clear" w:color="auto" w:fill="auto"/>
            <w:tcMar>
              <w:left w:w="57" w:type="dxa"/>
              <w:right w:w="57" w:type="dxa"/>
            </w:tcMar>
          </w:tcPr>
          <w:p w14:paraId="151EB1C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191E750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310F59A8">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6E974B5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2E7A411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748AB990">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11E84647">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068D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2AF236A4">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0AEA890B">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tcPr>
          <w:p w14:paraId="0409DC4F">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4</w:t>
            </w:r>
            <w:r>
              <w:rPr>
                <w:rFonts w:hint="eastAsia" w:eastAsia="宋体" w:cs="宋体"/>
                <w:color w:val="000000" w:themeColor="text1"/>
                <w:kern w:val="0"/>
                <w:sz w:val="20"/>
                <w:lang w:bidi="ar"/>
                <w14:textFill>
                  <w14:solidFill>
                    <w14:schemeClr w14:val="tx1"/>
                  </w14:solidFill>
                </w14:textFill>
              </w:rPr>
              <w:t>.无正当理由大量反复申请</w:t>
            </w:r>
          </w:p>
        </w:tc>
        <w:tc>
          <w:tcPr>
            <w:tcW w:w="688" w:type="dxa"/>
            <w:shd w:val="clear" w:color="auto" w:fill="auto"/>
            <w:tcMar>
              <w:left w:w="57" w:type="dxa"/>
              <w:right w:w="57" w:type="dxa"/>
            </w:tcMar>
          </w:tcPr>
          <w:p w14:paraId="6B62B15F">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7F340045">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48464E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66EA86D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4031AEB3">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tcPr>
          <w:p w14:paraId="6B1D4A8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559FB653">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65DB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7" w:type="dxa"/>
            <w:vMerge w:val="continue"/>
            <w:shd w:val="clear" w:color="auto" w:fill="auto"/>
            <w:tcMar>
              <w:left w:w="57" w:type="dxa"/>
              <w:right w:w="57" w:type="dxa"/>
            </w:tcMar>
            <w:vAlign w:val="center"/>
          </w:tcPr>
          <w:p w14:paraId="082741C9">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4E4175E4">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7DBEB687">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5</w:t>
            </w:r>
            <w:r>
              <w:rPr>
                <w:rFonts w:hint="eastAsia" w:eastAsia="宋体" w:cs="宋体"/>
                <w:color w:val="000000" w:themeColor="text1"/>
                <w:kern w:val="0"/>
                <w:sz w:val="20"/>
                <w:lang w:bidi="ar"/>
                <w14:textFill>
                  <w14:solidFill>
                    <w14:schemeClr w14:val="tx1"/>
                  </w14:solidFill>
                </w14:textFill>
              </w:rPr>
              <w:t>.要求行政机关确认或重新出具已获取信息</w:t>
            </w:r>
          </w:p>
        </w:tc>
        <w:tc>
          <w:tcPr>
            <w:tcW w:w="688" w:type="dxa"/>
            <w:shd w:val="clear" w:color="auto" w:fill="auto"/>
            <w:tcMar>
              <w:left w:w="57" w:type="dxa"/>
              <w:right w:w="57" w:type="dxa"/>
            </w:tcMar>
            <w:vAlign w:val="center"/>
          </w:tcPr>
          <w:p w14:paraId="4968408E">
            <w:pPr>
              <w:widowControl/>
              <w:jc w:val="center"/>
              <w:rPr>
                <w:rFonts w:hint="eastAsia" w:asciiTheme="minorHAnsi" w:hAnsiTheme="minorHAnsi" w:eastAsiaTheme="minorEastAsia" w:cstheme="minorBidi"/>
                <w:color w:val="000000" w:themeColor="text1"/>
                <w:sz w:val="21"/>
                <w:szCs w:val="22"/>
                <w:lang w:val="en-US" w:eastAsia="zh-CN"/>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163FB7B">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7011BE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DE6CD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A9EF000">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6DFB38D">
            <w:pPr>
              <w:widowControl/>
              <w:jc w:val="center"/>
              <w:rPr>
                <w:rFonts w:hint="eastAsia" w:asciiTheme="minorHAnsi" w:hAnsiTheme="minorHAnsi" w:eastAsiaTheme="minorEastAsia" w:cstheme="minorBidi"/>
                <w:color w:val="000000" w:themeColor="text1"/>
                <w:sz w:val="21"/>
                <w:szCs w:val="22"/>
                <w:lang w:val="en-US" w:eastAsia="zh-CN"/>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4F649D8A">
            <w:pPr>
              <w:widowControl/>
              <w:jc w:val="center"/>
              <w:rPr>
                <w:rFonts w:hint="eastAsia" w:asciiTheme="minorHAnsi" w:hAnsiTheme="minorHAnsi" w:eastAsiaTheme="minorEastAsia" w:cstheme="minorBidi"/>
                <w:color w:val="000000" w:themeColor="text1"/>
                <w:sz w:val="21"/>
                <w:szCs w:val="22"/>
                <w:lang w:val="en-US" w:eastAsia="zh-CN"/>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r>
      <w:tr w14:paraId="03E9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68271288">
            <w:pPr>
              <w:rPr>
                <w:color w:val="000000" w:themeColor="text1"/>
                <w:sz w:val="24"/>
                <w:szCs w:val="24"/>
                <w14:textFill>
                  <w14:solidFill>
                    <w14:schemeClr w14:val="tx1"/>
                  </w14:solidFill>
                </w14:textFill>
              </w:rPr>
            </w:pPr>
          </w:p>
        </w:tc>
        <w:tc>
          <w:tcPr>
            <w:tcW w:w="943" w:type="dxa"/>
            <w:vMerge w:val="restart"/>
            <w:shd w:val="clear" w:color="auto" w:fill="auto"/>
            <w:tcMar>
              <w:left w:w="57" w:type="dxa"/>
              <w:right w:w="57" w:type="dxa"/>
            </w:tcMar>
            <w:vAlign w:val="center"/>
          </w:tcPr>
          <w:p w14:paraId="027111A8">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（六）其他处理</w:t>
            </w:r>
          </w:p>
        </w:tc>
        <w:tc>
          <w:tcPr>
            <w:tcW w:w="3221" w:type="dxa"/>
            <w:shd w:val="clear" w:color="auto" w:fill="auto"/>
            <w:tcMar>
              <w:left w:w="57" w:type="dxa"/>
              <w:right w:w="57" w:type="dxa"/>
            </w:tcMar>
            <w:vAlign w:val="center"/>
          </w:tcPr>
          <w:p w14:paraId="368FA820">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1</w:t>
            </w:r>
            <w:r>
              <w:rPr>
                <w:rFonts w:hint="eastAsia" w:eastAsia="宋体" w:cs="宋体"/>
                <w:color w:val="000000" w:themeColor="text1"/>
                <w:kern w:val="0"/>
                <w:sz w:val="20"/>
                <w:lang w:bidi="ar"/>
                <w14:textFill>
                  <w14:solidFill>
                    <w14:schemeClr w14:val="tx1"/>
                  </w14:solidFill>
                </w14:textFill>
              </w:rPr>
              <w:t>.申请人无正当理由逾期不补正、行政机关不再处理其政府信息公开申请</w:t>
            </w:r>
          </w:p>
        </w:tc>
        <w:tc>
          <w:tcPr>
            <w:tcW w:w="688" w:type="dxa"/>
            <w:shd w:val="clear" w:color="auto" w:fill="auto"/>
            <w:tcMar>
              <w:left w:w="57" w:type="dxa"/>
              <w:right w:w="57" w:type="dxa"/>
            </w:tcMar>
            <w:vAlign w:val="center"/>
          </w:tcPr>
          <w:p w14:paraId="4166B1B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24057166">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8679618">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08AA07CA">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76569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6A0224D5">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5F3E722B">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r>
      <w:tr w14:paraId="0624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1FC7683E">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5C6F2332">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49115364">
            <w:pPr>
              <w:widowControl/>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2</w:t>
            </w:r>
            <w:r>
              <w:rPr>
                <w:rFonts w:hint="eastAsia" w:eastAsia="宋体" w:cs="宋体"/>
                <w:color w:val="000000" w:themeColor="text1"/>
                <w:kern w:val="0"/>
                <w:sz w:val="20"/>
                <w:lang w:bidi="ar"/>
                <w14:textFill>
                  <w14:solidFill>
                    <w14:schemeClr w14:val="tx1"/>
                  </w14:solidFill>
                </w14:textFill>
              </w:rPr>
              <w:t>.申请人逾期未按收费通知要求缴纳费用、行政机关不再处理其政府信息公开申请</w:t>
            </w:r>
          </w:p>
        </w:tc>
        <w:tc>
          <w:tcPr>
            <w:tcW w:w="688" w:type="dxa"/>
            <w:shd w:val="clear" w:color="auto" w:fill="auto"/>
            <w:tcMar>
              <w:left w:w="57" w:type="dxa"/>
              <w:right w:w="57" w:type="dxa"/>
            </w:tcMar>
            <w:vAlign w:val="center"/>
          </w:tcPr>
          <w:p w14:paraId="5E7E3CF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127401A5">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63DFCC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98C741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7C228163">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8" w:type="dxa"/>
            <w:shd w:val="clear" w:color="auto" w:fill="auto"/>
            <w:tcMar>
              <w:left w:w="57" w:type="dxa"/>
              <w:right w:w="57" w:type="dxa"/>
            </w:tcMar>
            <w:vAlign w:val="center"/>
          </w:tcPr>
          <w:p w14:paraId="38D7933B">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c>
          <w:tcPr>
            <w:tcW w:w="689" w:type="dxa"/>
            <w:shd w:val="clear" w:color="auto" w:fill="auto"/>
            <w:tcMar>
              <w:left w:w="57" w:type="dxa"/>
              <w:right w:w="57" w:type="dxa"/>
            </w:tcMar>
            <w:vAlign w:val="center"/>
          </w:tcPr>
          <w:p w14:paraId="56E6E80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p>
        </w:tc>
      </w:tr>
      <w:tr w14:paraId="208C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767" w:type="dxa"/>
            <w:vMerge w:val="continue"/>
            <w:shd w:val="clear" w:color="auto" w:fill="auto"/>
            <w:tcMar>
              <w:left w:w="57" w:type="dxa"/>
              <w:right w:w="57" w:type="dxa"/>
            </w:tcMar>
            <w:vAlign w:val="center"/>
          </w:tcPr>
          <w:p w14:paraId="500BED7A">
            <w:pPr>
              <w:rPr>
                <w:color w:val="000000" w:themeColor="text1"/>
                <w:sz w:val="24"/>
                <w:szCs w:val="24"/>
                <w14:textFill>
                  <w14:solidFill>
                    <w14:schemeClr w14:val="tx1"/>
                  </w14:solidFill>
                </w14:textFill>
              </w:rPr>
            </w:pPr>
          </w:p>
        </w:tc>
        <w:tc>
          <w:tcPr>
            <w:tcW w:w="943" w:type="dxa"/>
            <w:vMerge w:val="continue"/>
            <w:shd w:val="clear" w:color="auto" w:fill="auto"/>
            <w:tcMar>
              <w:left w:w="57" w:type="dxa"/>
              <w:right w:w="57" w:type="dxa"/>
            </w:tcMar>
            <w:vAlign w:val="center"/>
          </w:tcPr>
          <w:p w14:paraId="067DE4F1">
            <w:pPr>
              <w:rPr>
                <w:color w:val="000000" w:themeColor="text1"/>
                <w:sz w:val="24"/>
                <w:szCs w:val="24"/>
                <w14:textFill>
                  <w14:solidFill>
                    <w14:schemeClr w14:val="tx1"/>
                  </w14:solidFill>
                </w14:textFill>
              </w:rPr>
            </w:pPr>
          </w:p>
        </w:tc>
        <w:tc>
          <w:tcPr>
            <w:tcW w:w="3221" w:type="dxa"/>
            <w:shd w:val="clear" w:color="auto" w:fill="auto"/>
            <w:tcMar>
              <w:left w:w="57" w:type="dxa"/>
              <w:right w:w="57" w:type="dxa"/>
            </w:tcMar>
            <w:vAlign w:val="center"/>
          </w:tcPr>
          <w:p w14:paraId="64E23C80">
            <w:pPr>
              <w:widowControl/>
              <w:jc w:val="left"/>
              <w:rPr>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lang w:bidi="ar"/>
                <w14:textFill>
                  <w14:solidFill>
                    <w14:schemeClr w14:val="tx1"/>
                  </w14:solidFill>
                </w14:textFill>
              </w:rPr>
              <w:t>3</w:t>
            </w:r>
            <w:r>
              <w:rPr>
                <w:rFonts w:hint="eastAsia" w:eastAsia="宋体" w:cs="宋体"/>
                <w:color w:val="000000" w:themeColor="text1"/>
                <w:kern w:val="0"/>
                <w:sz w:val="20"/>
                <w:lang w:bidi="ar"/>
                <w14:textFill>
                  <w14:solidFill>
                    <w14:schemeClr w14:val="tx1"/>
                  </w14:solidFill>
                </w14:textFill>
              </w:rPr>
              <w:t>.其他</w:t>
            </w:r>
          </w:p>
        </w:tc>
        <w:tc>
          <w:tcPr>
            <w:tcW w:w="688" w:type="dxa"/>
            <w:shd w:val="clear" w:color="auto" w:fill="auto"/>
            <w:tcMar>
              <w:left w:w="57" w:type="dxa"/>
              <w:right w:w="57" w:type="dxa"/>
            </w:tcMar>
            <w:vAlign w:val="center"/>
          </w:tcPr>
          <w:p w14:paraId="352DBE8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1FEEA204">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1AEFCF79">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70E1F8F6">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2D822835">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top"/>
          </w:tcPr>
          <w:p w14:paraId="3079D033">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05F4EDB9">
            <w:pPr>
              <w:widowControl/>
              <w:jc w:val="center"/>
              <w:rPr>
                <w:rFonts w:asciiTheme="minorHAnsi" w:hAnsiTheme="minorHAnsi" w:eastAsiaTheme="minorEastAsia" w:cstheme="minorBidi"/>
                <w:color w:val="000000" w:themeColor="text1"/>
                <w:sz w:val="21"/>
                <w:szCs w:val="22"/>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r w14:paraId="2B84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vMerge w:val="continue"/>
            <w:shd w:val="clear" w:color="auto" w:fill="auto"/>
            <w:tcMar>
              <w:left w:w="57" w:type="dxa"/>
              <w:right w:w="57" w:type="dxa"/>
            </w:tcMar>
            <w:vAlign w:val="center"/>
          </w:tcPr>
          <w:p w14:paraId="2750E433">
            <w:pPr>
              <w:rPr>
                <w:color w:val="000000" w:themeColor="text1"/>
                <w:sz w:val="24"/>
                <w:szCs w:val="24"/>
                <w14:textFill>
                  <w14:solidFill>
                    <w14:schemeClr w14:val="tx1"/>
                  </w14:solidFill>
                </w14:textFill>
              </w:rPr>
            </w:pPr>
          </w:p>
        </w:tc>
        <w:tc>
          <w:tcPr>
            <w:tcW w:w="4164" w:type="dxa"/>
            <w:gridSpan w:val="2"/>
            <w:shd w:val="clear" w:color="auto" w:fill="auto"/>
            <w:tcMar>
              <w:left w:w="57" w:type="dxa"/>
              <w:right w:w="57" w:type="dxa"/>
            </w:tcMar>
            <w:vAlign w:val="center"/>
          </w:tcPr>
          <w:p w14:paraId="75B3DAF3">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（七）总计</w:t>
            </w:r>
          </w:p>
        </w:tc>
        <w:tc>
          <w:tcPr>
            <w:tcW w:w="688" w:type="dxa"/>
            <w:shd w:val="clear" w:color="auto" w:fill="auto"/>
            <w:tcMar>
              <w:left w:w="57" w:type="dxa"/>
              <w:right w:w="57" w:type="dxa"/>
            </w:tcMar>
            <w:vAlign w:val="center"/>
          </w:tcPr>
          <w:p w14:paraId="2836A567">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1</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1BBF2CD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038FD8C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E1EEA83">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987066C">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1740EE1">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tcPr>
          <w:p w14:paraId="2AB86006">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1</w:t>
            </w:r>
            <w:r>
              <w:rPr>
                <w:rFonts w:cs="Calibri" w:eastAsiaTheme="minorEastAsia"/>
                <w:color w:val="000000" w:themeColor="text1"/>
                <w:kern w:val="0"/>
                <w:sz w:val="20"/>
                <w:lang w:bidi="ar"/>
                <w14:textFill>
                  <w14:solidFill>
                    <w14:schemeClr w14:val="tx1"/>
                  </w14:solidFill>
                </w14:textFill>
              </w:rPr>
              <w:t> </w:t>
            </w:r>
          </w:p>
        </w:tc>
      </w:tr>
      <w:tr w14:paraId="4A71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shd w:val="clear" w:color="auto" w:fill="auto"/>
            <w:tcMar>
              <w:left w:w="57" w:type="dxa"/>
              <w:right w:w="57" w:type="dxa"/>
            </w:tcMar>
            <w:vAlign w:val="center"/>
          </w:tcPr>
          <w:p w14:paraId="7124D3E5">
            <w:pPr>
              <w:widowControl/>
              <w:jc w:val="left"/>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四、结转下年度继续办理</w:t>
            </w:r>
          </w:p>
        </w:tc>
        <w:tc>
          <w:tcPr>
            <w:tcW w:w="688" w:type="dxa"/>
            <w:shd w:val="clear" w:color="auto" w:fill="auto"/>
            <w:tcMar>
              <w:left w:w="57" w:type="dxa"/>
              <w:right w:w="57" w:type="dxa"/>
            </w:tcMar>
            <w:vAlign w:val="top"/>
          </w:tcPr>
          <w:p w14:paraId="418849C6">
            <w:pPr>
              <w:widowControl/>
              <w:jc w:val="center"/>
              <w:rPr>
                <w:rFonts w:hint="default" w:asciiTheme="minorHAnsi" w:hAnsiTheme="minorHAnsi" w:eastAsiaTheme="minorEastAsia" w:cstheme="minorBidi"/>
                <w:color w:val="000000" w:themeColor="text1"/>
                <w:sz w:val="21"/>
                <w:szCs w:val="22"/>
                <w:lang w:val="en-US" w:eastAsia="zh-CN"/>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3E11992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706604F">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4B213F32">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29C6D6BD">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8" w:type="dxa"/>
            <w:shd w:val="clear" w:color="auto" w:fill="auto"/>
            <w:tcMar>
              <w:left w:w="57" w:type="dxa"/>
              <w:right w:w="57" w:type="dxa"/>
            </w:tcMar>
            <w:vAlign w:val="center"/>
          </w:tcPr>
          <w:p w14:paraId="6C6B8C6E">
            <w:pPr>
              <w:widowControl/>
              <w:jc w:val="center"/>
              <w:rPr>
                <w:color w:val="000000" w:themeColor="text1"/>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c>
          <w:tcPr>
            <w:tcW w:w="689" w:type="dxa"/>
            <w:shd w:val="clear" w:color="auto" w:fill="auto"/>
            <w:tcMar>
              <w:left w:w="57" w:type="dxa"/>
              <w:right w:w="57" w:type="dxa"/>
            </w:tcMar>
            <w:vAlign w:val="top"/>
          </w:tcPr>
          <w:p w14:paraId="625D88B1">
            <w:pPr>
              <w:widowControl/>
              <w:jc w:val="center"/>
              <w:rPr>
                <w:rFonts w:hint="default" w:asciiTheme="minorHAnsi" w:hAnsiTheme="minorHAnsi" w:eastAsiaTheme="minorEastAsia" w:cstheme="minorBidi"/>
                <w:color w:val="000000" w:themeColor="text1"/>
                <w:sz w:val="21"/>
                <w:szCs w:val="22"/>
                <w:lang w:val="en-US" w:eastAsia="zh-CN"/>
                <w14:textFill>
                  <w14:solidFill>
                    <w14:schemeClr w14:val="tx1"/>
                  </w14:solidFill>
                </w14:textFill>
              </w:rPr>
            </w:pPr>
            <w:r>
              <w:rPr>
                <w:rFonts w:hint="eastAsia" w:cs="Calibri"/>
                <w:color w:val="000000" w:themeColor="text1"/>
                <w:kern w:val="0"/>
                <w:sz w:val="20"/>
                <w:lang w:val="en-US" w:eastAsia="zh-CN" w:bidi="ar"/>
                <w14:textFill>
                  <w14:solidFill>
                    <w14:schemeClr w14:val="tx1"/>
                  </w14:solidFill>
                </w14:textFill>
              </w:rPr>
              <w:t>0</w:t>
            </w:r>
            <w:r>
              <w:rPr>
                <w:rFonts w:cs="Calibri" w:eastAsiaTheme="minorEastAsia"/>
                <w:color w:val="000000" w:themeColor="text1"/>
                <w:kern w:val="0"/>
                <w:sz w:val="20"/>
                <w:lang w:bidi="ar"/>
                <w14:textFill>
                  <w14:solidFill>
                    <w14:schemeClr w14:val="tx1"/>
                  </w14:solidFill>
                </w14:textFill>
              </w:rPr>
              <w:t> </w:t>
            </w:r>
          </w:p>
        </w:tc>
      </w:tr>
    </w:tbl>
    <w:p w14:paraId="49372A1D">
      <w:pPr>
        <w:spacing w:line="600" w:lineRule="exact"/>
        <w:ind w:firstLine="640" w:firstLineChars="200"/>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四、政府信息公开行政复议、行政诉讼情况</w:t>
      </w:r>
    </w:p>
    <w:tbl>
      <w:tblPr>
        <w:tblStyle w:val="11"/>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227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45" w:type="dxa"/>
            <w:gridSpan w:val="5"/>
            <w:shd w:val="clear" w:color="auto" w:fill="auto"/>
            <w:tcMar>
              <w:left w:w="108" w:type="dxa"/>
              <w:right w:w="108" w:type="dxa"/>
            </w:tcMar>
            <w:vAlign w:val="center"/>
          </w:tcPr>
          <w:p w14:paraId="0FE3FF0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行政复议</w:t>
            </w:r>
          </w:p>
        </w:tc>
        <w:tc>
          <w:tcPr>
            <w:tcW w:w="6503" w:type="dxa"/>
            <w:gridSpan w:val="10"/>
            <w:shd w:val="clear" w:color="auto" w:fill="auto"/>
            <w:tcMar>
              <w:left w:w="108" w:type="dxa"/>
              <w:right w:w="108" w:type="dxa"/>
            </w:tcMar>
            <w:vAlign w:val="center"/>
          </w:tcPr>
          <w:p w14:paraId="67CFC5F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行政诉讼</w:t>
            </w:r>
          </w:p>
        </w:tc>
      </w:tr>
      <w:tr w14:paraId="0827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restart"/>
            <w:shd w:val="clear" w:color="auto" w:fill="auto"/>
            <w:tcMar>
              <w:left w:w="108" w:type="dxa"/>
              <w:right w:w="108" w:type="dxa"/>
            </w:tcMar>
            <w:vAlign w:val="center"/>
          </w:tcPr>
          <w:p w14:paraId="32574A1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结果维持</w:t>
            </w:r>
          </w:p>
        </w:tc>
        <w:tc>
          <w:tcPr>
            <w:tcW w:w="649" w:type="dxa"/>
            <w:vMerge w:val="restart"/>
            <w:shd w:val="clear" w:color="auto" w:fill="auto"/>
            <w:tcMar>
              <w:left w:w="108" w:type="dxa"/>
              <w:right w:w="108" w:type="dxa"/>
            </w:tcMar>
            <w:vAlign w:val="center"/>
          </w:tcPr>
          <w:p w14:paraId="3733DC90">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49" w:type="dxa"/>
            <w:vMerge w:val="restart"/>
            <w:shd w:val="clear" w:color="auto" w:fill="auto"/>
            <w:tcMar>
              <w:left w:w="108" w:type="dxa"/>
              <w:right w:w="108" w:type="dxa"/>
            </w:tcMar>
            <w:vAlign w:val="center"/>
          </w:tcPr>
          <w:p w14:paraId="1CBB2CC7">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49" w:type="dxa"/>
            <w:vMerge w:val="restart"/>
            <w:shd w:val="clear" w:color="auto" w:fill="auto"/>
            <w:tcMar>
              <w:left w:w="108" w:type="dxa"/>
              <w:right w:w="108" w:type="dxa"/>
            </w:tcMar>
            <w:vAlign w:val="center"/>
          </w:tcPr>
          <w:p w14:paraId="110DC92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49" w:type="dxa"/>
            <w:vMerge w:val="restart"/>
            <w:shd w:val="clear" w:color="auto" w:fill="auto"/>
            <w:tcMar>
              <w:left w:w="108" w:type="dxa"/>
              <w:right w:w="108" w:type="dxa"/>
            </w:tcMar>
            <w:vAlign w:val="center"/>
          </w:tcPr>
          <w:p w14:paraId="07D38D0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3248" w:type="dxa"/>
            <w:gridSpan w:val="5"/>
            <w:shd w:val="clear" w:color="auto" w:fill="auto"/>
            <w:tcMar>
              <w:left w:w="108" w:type="dxa"/>
              <w:right w:w="108" w:type="dxa"/>
            </w:tcMar>
            <w:vAlign w:val="center"/>
          </w:tcPr>
          <w:p w14:paraId="4A4CD69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未经复议直接起诉</w:t>
            </w:r>
          </w:p>
        </w:tc>
        <w:tc>
          <w:tcPr>
            <w:tcW w:w="3255" w:type="dxa"/>
            <w:gridSpan w:val="5"/>
            <w:shd w:val="clear" w:color="auto" w:fill="auto"/>
            <w:tcMar>
              <w:left w:w="108" w:type="dxa"/>
              <w:right w:w="108" w:type="dxa"/>
            </w:tcMar>
            <w:vAlign w:val="center"/>
          </w:tcPr>
          <w:p w14:paraId="6F23380F">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复议后起诉</w:t>
            </w:r>
          </w:p>
        </w:tc>
      </w:tr>
      <w:tr w14:paraId="66F8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continue"/>
            <w:shd w:val="clear" w:color="auto" w:fill="auto"/>
            <w:tcMar>
              <w:left w:w="108" w:type="dxa"/>
              <w:right w:w="108" w:type="dxa"/>
            </w:tcMar>
            <w:vAlign w:val="center"/>
          </w:tcPr>
          <w:p w14:paraId="0B4E6306">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2D2E18ED">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754D9F35">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76D31406">
            <w:pPr>
              <w:rPr>
                <w:color w:val="000000" w:themeColor="text1"/>
                <w:sz w:val="24"/>
                <w:szCs w:val="24"/>
                <w14:textFill>
                  <w14:solidFill>
                    <w14:schemeClr w14:val="tx1"/>
                  </w14:solidFill>
                </w14:textFill>
              </w:rPr>
            </w:pPr>
          </w:p>
        </w:tc>
        <w:tc>
          <w:tcPr>
            <w:tcW w:w="649" w:type="dxa"/>
            <w:vMerge w:val="continue"/>
            <w:shd w:val="clear" w:color="auto" w:fill="auto"/>
            <w:tcMar>
              <w:left w:w="108" w:type="dxa"/>
              <w:right w:w="108" w:type="dxa"/>
            </w:tcMar>
            <w:vAlign w:val="center"/>
          </w:tcPr>
          <w:p w14:paraId="152872F3">
            <w:pPr>
              <w:rPr>
                <w:color w:val="000000" w:themeColor="text1"/>
                <w:sz w:val="24"/>
                <w:szCs w:val="24"/>
                <w14:textFill>
                  <w14:solidFill>
                    <w14:schemeClr w14:val="tx1"/>
                  </w14:solidFill>
                </w14:textFill>
              </w:rPr>
            </w:pPr>
          </w:p>
        </w:tc>
        <w:tc>
          <w:tcPr>
            <w:tcW w:w="649" w:type="dxa"/>
            <w:shd w:val="clear" w:color="auto" w:fill="auto"/>
            <w:tcMar>
              <w:left w:w="108" w:type="dxa"/>
              <w:right w:w="108" w:type="dxa"/>
            </w:tcMar>
            <w:vAlign w:val="center"/>
          </w:tcPr>
          <w:p w14:paraId="485C619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49" w:type="dxa"/>
            <w:shd w:val="clear" w:color="auto" w:fill="auto"/>
            <w:tcMar>
              <w:left w:w="108" w:type="dxa"/>
              <w:right w:w="108" w:type="dxa"/>
            </w:tcMar>
            <w:vAlign w:val="center"/>
          </w:tcPr>
          <w:p w14:paraId="24489D6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0" w:type="dxa"/>
            <w:shd w:val="clear" w:color="auto" w:fill="auto"/>
            <w:tcMar>
              <w:left w:w="108" w:type="dxa"/>
              <w:right w:w="108" w:type="dxa"/>
            </w:tcMar>
            <w:vAlign w:val="center"/>
          </w:tcPr>
          <w:p w14:paraId="3D632DF2">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0" w:type="dxa"/>
            <w:shd w:val="clear" w:color="auto" w:fill="auto"/>
            <w:tcMar>
              <w:left w:w="108" w:type="dxa"/>
              <w:right w:w="108" w:type="dxa"/>
            </w:tcMar>
            <w:vAlign w:val="center"/>
          </w:tcPr>
          <w:p w14:paraId="6FCE9F1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0" w:type="dxa"/>
            <w:shd w:val="clear" w:color="auto" w:fill="auto"/>
            <w:tcMar>
              <w:left w:w="108" w:type="dxa"/>
              <w:right w:w="108" w:type="dxa"/>
            </w:tcMar>
            <w:vAlign w:val="center"/>
          </w:tcPr>
          <w:p w14:paraId="3B370003">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c>
          <w:tcPr>
            <w:tcW w:w="651" w:type="dxa"/>
            <w:shd w:val="clear" w:color="auto" w:fill="auto"/>
            <w:tcMar>
              <w:left w:w="108" w:type="dxa"/>
              <w:right w:w="108" w:type="dxa"/>
            </w:tcMar>
            <w:vAlign w:val="center"/>
          </w:tcPr>
          <w:p w14:paraId="568639CA">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维持</w:t>
            </w:r>
          </w:p>
        </w:tc>
        <w:tc>
          <w:tcPr>
            <w:tcW w:w="651" w:type="dxa"/>
            <w:shd w:val="clear" w:color="auto" w:fill="auto"/>
            <w:tcMar>
              <w:left w:w="108" w:type="dxa"/>
              <w:right w:w="108" w:type="dxa"/>
            </w:tcMar>
            <w:vAlign w:val="center"/>
          </w:tcPr>
          <w:p w14:paraId="687170FD">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结果</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纠正</w:t>
            </w:r>
          </w:p>
        </w:tc>
        <w:tc>
          <w:tcPr>
            <w:tcW w:w="651" w:type="dxa"/>
            <w:shd w:val="clear" w:color="auto" w:fill="auto"/>
            <w:tcMar>
              <w:left w:w="108" w:type="dxa"/>
              <w:right w:w="108" w:type="dxa"/>
            </w:tcMar>
            <w:vAlign w:val="center"/>
          </w:tcPr>
          <w:p w14:paraId="0AE3A005">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其他</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结果</w:t>
            </w:r>
          </w:p>
        </w:tc>
        <w:tc>
          <w:tcPr>
            <w:tcW w:w="651" w:type="dxa"/>
            <w:shd w:val="clear" w:color="auto" w:fill="auto"/>
            <w:tcMar>
              <w:left w:w="108" w:type="dxa"/>
              <w:right w:w="108" w:type="dxa"/>
            </w:tcMar>
            <w:vAlign w:val="center"/>
          </w:tcPr>
          <w:p w14:paraId="1B1C31CC">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尚未</w:t>
            </w:r>
            <w:r>
              <w:rPr>
                <w:rFonts w:hint="eastAsia" w:eastAsia="宋体" w:cs="宋体"/>
                <w:color w:val="000000" w:themeColor="text1"/>
                <w:kern w:val="0"/>
                <w:sz w:val="20"/>
                <w:lang w:bidi="ar"/>
                <w14:textFill>
                  <w14:solidFill>
                    <w14:schemeClr w14:val="tx1"/>
                  </w14:solidFill>
                </w14:textFill>
              </w:rPr>
              <w:br w:type="textWrapping"/>
            </w:r>
            <w:r>
              <w:rPr>
                <w:rFonts w:hint="eastAsia" w:eastAsia="宋体" w:cs="宋体"/>
                <w:color w:val="000000" w:themeColor="text1"/>
                <w:kern w:val="0"/>
                <w:sz w:val="20"/>
                <w:lang w:bidi="ar"/>
                <w14:textFill>
                  <w14:solidFill>
                    <w14:schemeClr w14:val="tx1"/>
                  </w14:solidFill>
                </w14:textFill>
              </w:rPr>
              <w:t>审结</w:t>
            </w:r>
          </w:p>
        </w:tc>
        <w:tc>
          <w:tcPr>
            <w:tcW w:w="651" w:type="dxa"/>
            <w:shd w:val="clear" w:color="auto" w:fill="auto"/>
            <w:tcMar>
              <w:left w:w="108" w:type="dxa"/>
              <w:right w:w="108" w:type="dxa"/>
            </w:tcMar>
            <w:vAlign w:val="center"/>
          </w:tcPr>
          <w:p w14:paraId="19AF7668">
            <w:pPr>
              <w:widowControl/>
              <w:jc w:val="center"/>
              <w:rPr>
                <w:color w:val="000000" w:themeColor="text1"/>
                <w14:textFill>
                  <w14:solidFill>
                    <w14:schemeClr w14:val="tx1"/>
                  </w14:solidFill>
                </w14:textFill>
              </w:rPr>
            </w:pPr>
            <w:r>
              <w:rPr>
                <w:rFonts w:hint="eastAsia" w:eastAsia="宋体" w:cs="宋体"/>
                <w:color w:val="000000" w:themeColor="text1"/>
                <w:kern w:val="0"/>
                <w:sz w:val="20"/>
                <w:lang w:bidi="ar"/>
                <w14:textFill>
                  <w14:solidFill>
                    <w14:schemeClr w14:val="tx1"/>
                  </w14:solidFill>
                </w14:textFill>
              </w:rPr>
              <w:t>总计</w:t>
            </w:r>
          </w:p>
        </w:tc>
      </w:tr>
      <w:tr w14:paraId="4B3F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49" w:type="dxa"/>
            <w:shd w:val="clear" w:color="auto" w:fill="auto"/>
            <w:tcMar>
              <w:left w:w="108" w:type="dxa"/>
              <w:right w:w="108" w:type="dxa"/>
            </w:tcMar>
            <w:vAlign w:val="center"/>
          </w:tcPr>
          <w:p w14:paraId="1B31E09B">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4</w:t>
            </w:r>
            <w:r>
              <w:rPr>
                <w:rFonts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79A64898">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1</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77B1E42E">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29CF545A">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62D4B235">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5</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7CB0BC3C">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49" w:type="dxa"/>
            <w:shd w:val="clear" w:color="auto" w:fill="auto"/>
            <w:tcMar>
              <w:left w:w="108" w:type="dxa"/>
              <w:right w:w="108" w:type="dxa"/>
            </w:tcMar>
            <w:vAlign w:val="center"/>
          </w:tcPr>
          <w:p w14:paraId="4867B096">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0" w:type="dxa"/>
            <w:shd w:val="clear" w:color="auto" w:fill="auto"/>
            <w:tcMar>
              <w:left w:w="108" w:type="dxa"/>
              <w:right w:w="108" w:type="dxa"/>
            </w:tcMar>
            <w:vAlign w:val="center"/>
          </w:tcPr>
          <w:p w14:paraId="63963A8C">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0" w:type="dxa"/>
            <w:shd w:val="clear" w:color="auto" w:fill="auto"/>
            <w:tcMar>
              <w:left w:w="108" w:type="dxa"/>
              <w:right w:w="108" w:type="dxa"/>
            </w:tcMar>
            <w:vAlign w:val="center"/>
          </w:tcPr>
          <w:p w14:paraId="2F544A3B">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0" w:type="dxa"/>
            <w:shd w:val="clear" w:color="auto" w:fill="auto"/>
            <w:tcMar>
              <w:left w:w="108" w:type="dxa"/>
              <w:right w:w="108" w:type="dxa"/>
            </w:tcMar>
            <w:vAlign w:val="center"/>
          </w:tcPr>
          <w:p w14:paraId="74468114">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0</w:t>
            </w:r>
          </w:p>
        </w:tc>
        <w:tc>
          <w:tcPr>
            <w:tcW w:w="651" w:type="dxa"/>
            <w:shd w:val="clear" w:color="auto" w:fill="auto"/>
            <w:tcMar>
              <w:left w:w="108" w:type="dxa"/>
              <w:right w:w="108" w:type="dxa"/>
            </w:tcMar>
            <w:vAlign w:val="center"/>
          </w:tcPr>
          <w:p w14:paraId="07708161">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1" w:type="dxa"/>
            <w:shd w:val="clear" w:color="auto" w:fill="auto"/>
            <w:tcMar>
              <w:left w:w="108" w:type="dxa"/>
              <w:right w:w="108" w:type="dxa"/>
            </w:tcMar>
            <w:vAlign w:val="center"/>
          </w:tcPr>
          <w:p w14:paraId="06355F21">
            <w:pPr>
              <w:widowControl/>
              <w:jc w:val="center"/>
              <w:rPr>
                <w:rFonts w:hint="eastAsia" w:eastAsia="黑体"/>
                <w:color w:val="000000" w:themeColor="text1"/>
                <w:lang w:val="en-US" w:eastAsia="zh-CN"/>
                <w14:textFill>
                  <w14:solidFill>
                    <w14:schemeClr w14:val="tx1"/>
                  </w14:solidFill>
                </w14:textFill>
              </w:rPr>
            </w:pPr>
            <w:r>
              <w:rPr>
                <w:rFonts w:hint="eastAsia" w:eastAsia="黑体" w:cs="黑体"/>
                <w:color w:val="000000" w:themeColor="text1"/>
                <w:kern w:val="0"/>
                <w:sz w:val="20"/>
                <w:lang w:bidi="ar"/>
                <w14:textFill>
                  <w14:solidFill>
                    <w14:schemeClr w14:val="tx1"/>
                  </w14:solidFill>
                </w14:textFill>
              </w:rPr>
              <w:t> </w:t>
            </w:r>
            <w:r>
              <w:rPr>
                <w:rFonts w:hint="eastAsia" w:eastAsia="黑体" w:cs="黑体"/>
                <w:color w:val="000000" w:themeColor="text1"/>
                <w:kern w:val="0"/>
                <w:sz w:val="20"/>
                <w:lang w:val="en-US" w:eastAsia="zh-CN" w:bidi="ar"/>
                <w14:textFill>
                  <w14:solidFill>
                    <w14:schemeClr w14:val="tx1"/>
                  </w14:solidFill>
                </w14:textFill>
              </w:rPr>
              <w:t>1</w:t>
            </w:r>
          </w:p>
        </w:tc>
        <w:tc>
          <w:tcPr>
            <w:tcW w:w="651" w:type="dxa"/>
            <w:shd w:val="clear" w:color="auto" w:fill="auto"/>
            <w:tcMar>
              <w:left w:w="108" w:type="dxa"/>
              <w:right w:w="108" w:type="dxa"/>
            </w:tcMar>
            <w:vAlign w:val="center"/>
          </w:tcPr>
          <w:p w14:paraId="11585F52">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1" w:type="dxa"/>
            <w:shd w:val="clear" w:color="auto" w:fill="auto"/>
            <w:tcMar>
              <w:left w:w="108" w:type="dxa"/>
              <w:right w:w="108" w:type="dxa"/>
            </w:tcMar>
            <w:vAlign w:val="center"/>
          </w:tcPr>
          <w:p w14:paraId="6C069311">
            <w:pPr>
              <w:widowControl/>
              <w:jc w:val="center"/>
              <w:rPr>
                <w:color w:val="000000" w:themeColor="text1"/>
                <w14:textFill>
                  <w14:solidFill>
                    <w14:schemeClr w14:val="tx1"/>
                  </w14:solidFill>
                </w14:textFill>
              </w:rPr>
            </w:pPr>
            <w:r>
              <w:rPr>
                <w:rFonts w:hint="eastAsia" w:eastAsia="黑体" w:cs="黑体"/>
                <w:color w:val="000000" w:themeColor="text1"/>
                <w:kern w:val="0"/>
                <w:sz w:val="20"/>
                <w:lang w:val="en-US" w:eastAsia="zh-CN" w:bidi="ar"/>
                <w14:textFill>
                  <w14:solidFill>
                    <w14:schemeClr w14:val="tx1"/>
                  </w14:solidFill>
                </w14:textFill>
              </w:rPr>
              <w:t>0</w:t>
            </w:r>
            <w:r>
              <w:rPr>
                <w:rFonts w:hint="eastAsia" w:eastAsia="黑体" w:cs="黑体"/>
                <w:color w:val="000000" w:themeColor="text1"/>
                <w:kern w:val="0"/>
                <w:sz w:val="20"/>
                <w:lang w:bidi="ar"/>
                <w14:textFill>
                  <w14:solidFill>
                    <w14:schemeClr w14:val="tx1"/>
                  </w14:solidFill>
                </w14:textFill>
              </w:rPr>
              <w:t> </w:t>
            </w:r>
          </w:p>
        </w:tc>
        <w:tc>
          <w:tcPr>
            <w:tcW w:w="651" w:type="dxa"/>
            <w:shd w:val="clear" w:color="auto" w:fill="auto"/>
            <w:tcMar>
              <w:left w:w="108" w:type="dxa"/>
              <w:right w:w="108" w:type="dxa"/>
            </w:tcMar>
            <w:vAlign w:val="center"/>
          </w:tcPr>
          <w:p w14:paraId="282F51B3">
            <w:pPr>
              <w:jc w:val="center"/>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p>
        </w:tc>
      </w:tr>
    </w:tbl>
    <w:p w14:paraId="10BF2B18">
      <w:pPr>
        <w:spacing w:line="600" w:lineRule="exact"/>
        <w:ind w:firstLine="640" w:firstLineChars="200"/>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五、存在的主要问题及改进情况</w:t>
      </w:r>
    </w:p>
    <w:p w14:paraId="50816648">
      <w:pPr>
        <w:spacing w:line="600" w:lineRule="exact"/>
        <w:ind w:firstLine="640" w:firstLineChars="200"/>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（一）存在的主要问题</w:t>
      </w:r>
    </w:p>
    <w:p w14:paraId="0C79B966">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 项目资金明细、执法全过程等信息公开不充分，政策解读的通俗化、形象化水平不足。</w:t>
      </w:r>
    </w:p>
    <w:p w14:paraId="04F5BBCA">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 线下公开专区信息更新滞后，信息时效性有待加强。</w:t>
      </w:r>
    </w:p>
    <w:p w14:paraId="77C8321F">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 部分工作人员对《政府信息公开条例》理解不深，基层业务熟练度有待提升。</w:t>
      </w:r>
    </w:p>
    <w:p w14:paraId="74D15B4A">
      <w:pPr>
        <w:spacing w:line="600" w:lineRule="exact"/>
        <w:ind w:firstLine="640" w:firstLineChars="200"/>
        <w:rPr>
          <w:rFonts w:hint="default"/>
          <w:lang w:val="en-US" w:eastAsia="zh-CN"/>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 公开内容与群众实际需求匹配度不够，部分高频咨询的便民服务类信息更新频次不足。</w:t>
      </w:r>
    </w:p>
    <w:p w14:paraId="1E13B779">
      <w:pPr>
        <w:spacing w:line="600" w:lineRule="exact"/>
        <w:ind w:firstLine="640" w:firstLineChars="200"/>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（二）改进情况</w:t>
      </w:r>
    </w:p>
    <w:p w14:paraId="7A47DD43">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 优化双微信公众号信息分类，增设热点专题专栏，完善检索功能，提升信息查找便捷性；</w:t>
      </w:r>
    </w:p>
    <w:p w14:paraId="1BAFF777">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 扩大执法公示数据可视化范围，新增月度、季度执法动态图表，增强信息可读性；</w:t>
      </w:r>
    </w:p>
    <w:p w14:paraId="207537AB">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 强化公众号互动功能，在显著位置开通政策咨询留言直达通道，建立24小时内回应机制，及时回应群众诉求；</w:t>
      </w:r>
    </w:p>
    <w:p w14:paraId="0E66A49B">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 建立群众需求调研机制，定期收集高频咨询事项，针对性补充公开内容；优化线下专区管理流程，明确信息更新时限，落实专人定期核查；</w:t>
      </w:r>
    </w:p>
    <w:p w14:paraId="0C0E57C7">
      <w:pPr>
        <w:spacing w:line="600" w:lineRule="exact"/>
        <w:ind w:firstLine="640" w:firstLineChars="200"/>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5. 开展《政府信息公开条例》专题培训与业务实操演练，覆盖全体工作人员及基层业务骨干，提升业务能力与合规意识。</w:t>
      </w:r>
    </w:p>
    <w:p w14:paraId="6FCFB849">
      <w:pPr>
        <w:spacing w:line="600" w:lineRule="exact"/>
        <w:ind w:firstLine="640" w:firstLineChars="200"/>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kern w:val="2"/>
          <w:sz w:val="32"/>
          <w:szCs w:val="32"/>
          <w:lang w:val="en-US" w:eastAsia="zh-CN" w:bidi="ar-SA"/>
          <w14:textFill>
            <w14:solidFill>
              <w14:schemeClr w14:val="tx1"/>
            </w14:solidFill>
          </w14:textFill>
        </w:rPr>
        <w:t>六、其他需要报告的事项</w:t>
      </w:r>
    </w:p>
    <w:p w14:paraId="7062FEF1">
      <w:pPr>
        <w:spacing w:line="600" w:lineRule="exact"/>
        <w:ind w:firstLine="640" w:firstLineChars="200"/>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无。</w:t>
      </w:r>
    </w:p>
    <w:p w14:paraId="49FE9E0D">
      <w:pPr>
        <w:numPr>
          <w:ilvl w:val="0"/>
          <w:numId w:val="0"/>
        </w:numPr>
        <w:spacing w:line="600" w:lineRule="exact"/>
      </w:pPr>
    </w:p>
    <mc:AlternateContent>
      <mc:Choice Requires="wpsCustomData">
        <wpsCustomData:docfieldEnd id="0"/>
      </mc:Choice>
    </mc:AlternateContent>
    <w:p w14:paraId="03969C9D">
      <w:pPr>
        <w:pStyle w:val="17"/>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08465A8"/>
    <w:rsid w:val="11A92B07"/>
    <w:rsid w:val="2E3A06A1"/>
    <w:rsid w:val="3BC14768"/>
    <w:rsid w:val="3DD1395F"/>
    <w:rsid w:val="53197BC2"/>
    <w:rsid w:val="55BC7137"/>
    <w:rsid w:val="58086CFC"/>
    <w:rsid w:val="5ADD4B57"/>
    <w:rsid w:val="5C013695"/>
    <w:rsid w:val="67C45C72"/>
    <w:rsid w:val="6B8C3779"/>
    <w:rsid w:val="737A467D"/>
    <w:rsid w:val="744C3764"/>
    <w:rsid w:val="7B1E08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basedOn w:val="1"/>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uiPriority w:val="0"/>
    <w:pPr>
      <w:jc w:val="left"/>
    </w:pPr>
  </w:style>
  <w:style w:type="paragraph" w:styleId="9">
    <w:name w:val="footnote text"/>
    <w:link w:val="16"/>
    <w:semiHidden/>
    <w:unhideWhenUsed/>
    <w:qFormat/>
    <w:uiPriority w:val="99"/>
    <w:pPr>
      <w:spacing w:after="0" w:line="240" w:lineRule="auto"/>
    </w:pPr>
    <w:rPr>
      <w:rFonts w:asciiTheme="minorHAnsi" w:hAnsiTheme="minorHAnsi" w:eastAsiaTheme="minorEastAsia" w:cstheme="minorBidi"/>
      <w:sz w:val="20"/>
      <w:szCs w:val="20"/>
    </w:rPr>
  </w:style>
  <w:style w:type="paragraph" w:styleId="10">
    <w:name w:val="Title"/>
    <w:qFormat/>
    <w:uiPriority w:val="0"/>
    <w:pPr>
      <w:spacing w:before="480" w:after="480" w:line="288" w:lineRule="auto"/>
      <w:ind w:left="0"/>
    </w:pPr>
    <w:rPr>
      <w:rFonts w:ascii="Arial" w:hAnsi="Arial" w:eastAsia="等线" w:cs="Arial"/>
      <w:b/>
      <w:bCs/>
      <w:sz w:val="52"/>
      <w:szCs w:val="52"/>
    </w:rPr>
  </w:style>
  <w:style w:type="character" w:styleId="13">
    <w:name w:val="Hyperlink"/>
    <w:unhideWhenUsed/>
    <w:qFormat/>
    <w:uiPriority w:val="99"/>
    <w:rPr>
      <w:color w:val="0563C1"/>
      <w:u w:val="single"/>
    </w:rPr>
  </w:style>
  <w:style w:type="character" w:styleId="14">
    <w:name w:val="footnote reference"/>
    <w:semiHidden/>
    <w:unhideWhenUsed/>
    <w:qFormat/>
    <w:uiPriority w:val="99"/>
    <w:rPr>
      <w:vertAlign w:val="superscript"/>
    </w:rPr>
  </w:style>
  <w:style w:type="paragraph" w:styleId="15">
    <w:name w:val="List Paragraph"/>
    <w:qFormat/>
    <w:uiPriority w:val="0"/>
    <w:rPr>
      <w:rFonts w:asciiTheme="minorHAnsi" w:hAnsiTheme="minorHAnsi" w:eastAsiaTheme="minorEastAsia" w:cstheme="minorBidi"/>
      <w:sz w:val="21"/>
      <w:szCs w:val="22"/>
    </w:rPr>
  </w:style>
  <w:style w:type="character" w:customStyle="1" w:styleId="16">
    <w:name w:val="Footnote Text Char"/>
    <w:link w:val="9"/>
    <w:semiHidden/>
    <w:unhideWhenUsed/>
    <w:qFormat/>
    <w:uiPriority w:val="99"/>
    <w:rPr>
      <w:sz w:val="20"/>
      <w:szCs w:val="20"/>
    </w:r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 w:type="paragraph" w:customStyle="1" w:styleId="18">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2354</Words>
  <Characters>2428</Characters>
  <TotalTime>34</TotalTime>
  <ScaleCrop>false</ScaleCrop>
  <LinksUpToDate>false</LinksUpToDate>
  <CharactersWithSpaces>2658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2026-01-14T02:26:00Z</dcterms:created>
  <dc:creator>Un-named</dc:creator>
  <cp:lastModifiedBy>咖啡@语茶</cp:lastModifiedBy>
  <cp:lastPrinted>2026-01-16T07:33:00Z</cp:lastPrinted>
  <dcterms:modified xsi:type="dcterms:W3CDTF">2026-01-30T06:39:17Z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eyJoZGlkIjoiZDlhNmEzY2QwMTA1MWJmNGFiZWVlMjM4OGE1NjgwNGIiLCJ1c2VySWQiOiIzNDM3NTU3MTYifQ==</vt:lpwstr>
  </property>
  <property fmtid="{D5CDD505-2E9C-101B-9397-08002B2CF9AE}" pid="3" name="KSOProductBuildVer">
    <vt:lpwstr>2052-12.1.0.24657</vt:lpwstr>
  </property>
  <property fmtid="{D5CDD505-2E9C-101B-9397-08002B2CF9AE}" pid="4" name="ICV">
    <vt:lpwstr>8EC7C13A6406499D9A08A82F964EA0E9_13</vt:lpwstr>
  </property>
</Properties>
</file>