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Autospacing="0" w:afterAutospacing="0" w:line="600" w:lineRule="exact"/>
        <w:ind w:firstLine="640" w:firstLineChars="200"/>
        <w:jc w:val="center"/>
        <w:rPr>
          <w:rFonts w:ascii="Times New Roman" w:hAnsi="Times New Roman" w:eastAsia="方正仿宋_GBK"/>
          <w:sz w:val="32"/>
          <w:szCs w:val="32"/>
        </w:rPr>
      </w:pPr>
    </w:p>
    <w:p>
      <w:pPr>
        <w:pStyle w:val="8"/>
        <w:spacing w:beforeAutospacing="0" w:afterAutospacing="0" w:line="600" w:lineRule="exact"/>
        <w:ind w:firstLine="640" w:firstLineChars="200"/>
        <w:jc w:val="center"/>
        <w:rPr>
          <w:rFonts w:ascii="Times New Roman" w:hAnsi="Times New Roman" w:eastAsia="方正仿宋_GBK"/>
          <w:sz w:val="32"/>
          <w:szCs w:val="32"/>
        </w:rPr>
      </w:pPr>
    </w:p>
    <w:p>
      <w:pPr>
        <w:pStyle w:val="8"/>
        <w:spacing w:beforeAutospacing="0" w:afterAutospacing="0"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重庆市綦江区财政局</w:t>
      </w:r>
    </w:p>
    <w:p>
      <w:pPr>
        <w:pStyle w:val="8"/>
        <w:spacing w:beforeAutospacing="0" w:afterAutospacing="0"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关于印发綦江区农业保险保费补贴管理</w:t>
      </w:r>
    </w:p>
    <w:p>
      <w:pPr>
        <w:pStyle w:val="8"/>
        <w:spacing w:beforeAutospacing="0" w:afterAutospacing="0"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实施细则的通知</w:t>
      </w:r>
    </w:p>
    <w:p>
      <w:pPr>
        <w:pStyle w:val="8"/>
        <w:spacing w:beforeAutospacing="0" w:afterAutospacing="0" w:line="600" w:lineRule="exact"/>
        <w:jc w:val="center"/>
        <w:rPr>
          <w:rFonts w:hint="eastAsia" w:ascii="Times New Roman" w:hAnsi="Times New Roman" w:eastAsia="方正仿宋_GBK"/>
          <w:sz w:val="32"/>
          <w:szCs w:val="32"/>
        </w:rPr>
      </w:pPr>
      <w:r>
        <w:rPr>
          <w:rFonts w:hint="eastAsia" w:ascii="Times New Roman" w:hAnsi="Times New Roman" w:eastAsia="方正仿宋_GBK"/>
          <w:sz w:val="32"/>
          <w:szCs w:val="32"/>
        </w:rPr>
        <w:t>綦江财发[2023]39号</w:t>
      </w:r>
    </w:p>
    <w:p>
      <w:pPr>
        <w:pStyle w:val="8"/>
        <w:spacing w:beforeAutospacing="0" w:afterAutospacing="0" w:line="600" w:lineRule="exact"/>
        <w:jc w:val="center"/>
        <w:rPr>
          <w:rFonts w:hint="eastAsia" w:ascii="Times New Roman" w:hAnsi="Times New Roman" w:eastAsia="方正仿宋_GBK"/>
          <w:sz w:val="32"/>
          <w:szCs w:val="32"/>
        </w:rPr>
      </w:pPr>
    </w:p>
    <w:p>
      <w:pPr>
        <w:widowControl/>
        <w:shd w:val="clear" w:color="auto" w:fill="FFFFFF"/>
        <w:spacing w:line="600" w:lineRule="exact"/>
        <w:jc w:val="left"/>
        <w:rPr>
          <w:kern w:val="0"/>
          <w:shd w:val="clear" w:color="auto" w:fill="FFFFFF"/>
          <w:lang w:bidi="ar"/>
        </w:rPr>
      </w:pPr>
      <w:r>
        <w:rPr>
          <w:rFonts w:hint="eastAsia" w:ascii="Times New Roman" w:hAnsi="方正仿宋_GBK" w:eastAsia="方正仿宋_GBK" w:cs="方正仿宋_GBK"/>
          <w:kern w:val="0"/>
          <w:sz w:val="32"/>
          <w:szCs w:val="32"/>
          <w:shd w:val="clear" w:color="auto" w:fill="FFFFFF"/>
          <w:lang w:bidi="ar"/>
        </w:rPr>
        <w:t>各镇人民政府、街道办事处，区级有关部门，有关保险公司：</w:t>
      </w:r>
    </w:p>
    <w:p>
      <w:pPr>
        <w:widowControl/>
        <w:shd w:val="clear" w:color="auto" w:fill="FFFFFF"/>
        <w:spacing w:line="600" w:lineRule="exact"/>
        <w:ind w:firstLine="640" w:firstLineChars="200"/>
        <w:jc w:val="left"/>
        <w:rPr>
          <w:rFonts w:ascii="Times New Roman" w:hAnsi="方正仿宋_GBK" w:eastAsia="方正仿宋_GBK" w:cs="方正仿宋_GBK"/>
          <w:kern w:val="0"/>
          <w:sz w:val="32"/>
          <w:szCs w:val="32"/>
          <w:shd w:val="clear" w:color="auto" w:fill="FFFFFF"/>
          <w:lang w:bidi="ar"/>
        </w:rPr>
      </w:pPr>
      <w:r>
        <w:rPr>
          <w:rFonts w:hint="eastAsia" w:ascii="Times New Roman" w:hAnsi="方正仿宋_GBK" w:eastAsia="方正仿宋_GBK" w:cs="方正仿宋_GBK"/>
          <w:kern w:val="0"/>
          <w:sz w:val="32"/>
          <w:szCs w:val="32"/>
          <w:shd w:val="clear" w:color="auto" w:fill="FFFFFF"/>
          <w:lang w:bidi="ar"/>
        </w:rPr>
        <w:t>为进一步加强农业保险保费补贴资金管理，筑牢农业生产风险屏障，助力乡村振兴，根据《重庆市财政局关于印发〈重庆市农业保险保费补贴管理办法〉的通知》（渝财规〔</w:t>
      </w:r>
      <w:r>
        <w:rPr>
          <w:rFonts w:ascii="Times New Roman" w:hAnsi="Times New Roman" w:eastAsia="方正仿宋_GBK"/>
          <w:kern w:val="0"/>
          <w:sz w:val="32"/>
          <w:szCs w:val="32"/>
          <w:shd w:val="clear" w:color="auto" w:fill="FFFFFF"/>
          <w:lang w:bidi="ar"/>
        </w:rPr>
        <w:t>202</w:t>
      </w:r>
      <w:r>
        <w:rPr>
          <w:rFonts w:hint="eastAsia" w:ascii="Times New Roman" w:hAnsi="Times New Roman"/>
          <w:kern w:val="0"/>
          <w:sz w:val="32"/>
          <w:szCs w:val="32"/>
          <w:shd w:val="clear" w:color="auto" w:fill="FFFFFF"/>
          <w:lang w:bidi="ar"/>
        </w:rPr>
        <w:t>2</w:t>
      </w:r>
      <w:r>
        <w:rPr>
          <w:rFonts w:hint="eastAsia" w:ascii="Times New Roman" w:hAnsi="方正仿宋_GBK" w:eastAsia="方正仿宋_GBK" w:cs="方正仿宋_GBK"/>
          <w:kern w:val="0"/>
          <w:sz w:val="32"/>
          <w:szCs w:val="32"/>
          <w:shd w:val="clear" w:color="auto" w:fill="FFFFFF"/>
          <w:lang w:bidi="ar"/>
        </w:rPr>
        <w:t>〕</w:t>
      </w:r>
      <w:r>
        <w:rPr>
          <w:rFonts w:ascii="Times New Roman" w:hAnsi="Times New Roman" w:eastAsia="方正仿宋_GBK"/>
          <w:kern w:val="0"/>
          <w:sz w:val="32"/>
          <w:szCs w:val="32"/>
          <w:shd w:val="clear" w:color="auto" w:fill="FFFFFF"/>
          <w:lang w:bidi="ar"/>
        </w:rPr>
        <w:t>5</w:t>
      </w:r>
      <w:r>
        <w:rPr>
          <w:rFonts w:hint="eastAsia" w:ascii="Times New Roman" w:hAnsi="方正仿宋_GBK" w:eastAsia="方正仿宋_GBK" w:cs="方正仿宋_GBK"/>
          <w:kern w:val="0"/>
          <w:sz w:val="32"/>
          <w:szCs w:val="32"/>
          <w:shd w:val="clear" w:color="auto" w:fill="FFFFFF"/>
          <w:lang w:bidi="ar"/>
        </w:rPr>
        <w:t>号）等有关规定，结合我区实际，制定本实施细则。现印发给你们，请遵照执行。</w:t>
      </w:r>
    </w:p>
    <w:p>
      <w:pPr>
        <w:pStyle w:val="2"/>
        <w:spacing w:line="600" w:lineRule="exact"/>
        <w:rPr>
          <w:lang w:val="en-US"/>
        </w:rPr>
      </w:pPr>
    </w:p>
    <w:p>
      <w:pPr>
        <w:rPr>
          <w:rFonts w:hint="eastAsia"/>
          <w:lang w:bidi="zh-CN"/>
        </w:rPr>
      </w:pPr>
    </w:p>
    <w:p>
      <w:pPr>
        <w:widowControl/>
        <w:shd w:val="clear" w:color="auto" w:fill="FFFFFF"/>
        <w:spacing w:line="600" w:lineRule="exact"/>
        <w:ind w:firstLine="5120" w:firstLineChars="1600"/>
        <w:jc w:val="left"/>
        <w:rPr>
          <w:kern w:val="0"/>
          <w:shd w:val="clear" w:color="auto" w:fill="FFFFFF"/>
          <w:lang w:bidi="ar"/>
        </w:rPr>
      </w:pPr>
      <w:r>
        <w:rPr>
          <w:rFonts w:hint="eastAsia" w:ascii="Times New Roman" w:hAnsi="方正仿宋_GBK" w:eastAsia="方正仿宋_GBK" w:cs="方正仿宋_GBK"/>
          <w:kern w:val="0"/>
          <w:sz w:val="32"/>
          <w:szCs w:val="32"/>
          <w:shd w:val="clear" w:color="auto" w:fill="FFFFFF"/>
          <w:lang w:bidi="ar"/>
        </w:rPr>
        <w:t>重庆市綦江区财政局</w:t>
      </w:r>
    </w:p>
    <w:p>
      <w:pPr>
        <w:widowControl/>
        <w:shd w:val="clear" w:color="auto" w:fill="FFFFFF"/>
        <w:spacing w:line="600" w:lineRule="exact"/>
        <w:ind w:firstLine="640" w:firstLineChars="200"/>
        <w:jc w:val="center"/>
        <w:rPr>
          <w:kern w:val="0"/>
          <w:shd w:val="clear" w:color="auto" w:fill="FFFFFF"/>
          <w:lang w:bidi="ar"/>
        </w:rPr>
      </w:pPr>
      <w:r>
        <w:rPr>
          <w:rFonts w:ascii="Times New Roman" w:hAnsi="Times New Roman" w:eastAsia="方正仿宋_GBK"/>
          <w:kern w:val="0"/>
          <w:sz w:val="32"/>
          <w:szCs w:val="32"/>
          <w:shd w:val="clear" w:color="auto" w:fill="FFFFFF"/>
          <w:lang w:bidi="ar"/>
        </w:rPr>
        <w:t xml:space="preserve">                   </w:t>
      </w:r>
      <w:r>
        <w:rPr>
          <w:rFonts w:hint="eastAsia" w:ascii="Times New Roman" w:hAnsi="Times New Roman" w:eastAsia="方正仿宋_GBK"/>
          <w:kern w:val="0"/>
          <w:sz w:val="32"/>
          <w:szCs w:val="32"/>
          <w:shd w:val="clear" w:color="auto" w:fill="FFFFFF"/>
          <w:lang w:val="en-US" w:eastAsia="zh-CN" w:bidi="ar"/>
        </w:rPr>
        <w:t xml:space="preserve">  </w:t>
      </w:r>
      <w:r>
        <w:rPr>
          <w:rFonts w:ascii="Times New Roman" w:hAnsi="Times New Roman" w:eastAsia="方正仿宋_GBK"/>
          <w:kern w:val="0"/>
          <w:sz w:val="32"/>
          <w:szCs w:val="32"/>
          <w:shd w:val="clear" w:color="auto" w:fill="FFFFFF"/>
          <w:lang w:bidi="ar"/>
        </w:rPr>
        <w:t xml:space="preserve">  2023</w:t>
      </w:r>
      <w:r>
        <w:rPr>
          <w:rFonts w:hint="eastAsia" w:ascii="Times New Roman" w:hAnsi="方正仿宋_GBK" w:eastAsia="方正仿宋_GBK" w:cs="方正仿宋_GBK"/>
          <w:kern w:val="0"/>
          <w:sz w:val="32"/>
          <w:szCs w:val="32"/>
          <w:shd w:val="clear" w:color="auto" w:fill="FFFFFF"/>
          <w:lang w:bidi="ar"/>
        </w:rPr>
        <w:t>年</w:t>
      </w:r>
      <w:r>
        <w:rPr>
          <w:rFonts w:ascii="Times New Roman" w:hAnsi="Times New Roman" w:eastAsia="方正仿宋_GBK"/>
          <w:kern w:val="0"/>
          <w:sz w:val="32"/>
          <w:szCs w:val="32"/>
          <w:shd w:val="clear" w:color="auto" w:fill="FFFFFF"/>
          <w:lang w:bidi="ar"/>
        </w:rPr>
        <w:t>3</w:t>
      </w:r>
      <w:r>
        <w:rPr>
          <w:rFonts w:hint="eastAsia" w:ascii="Times New Roman" w:hAnsi="方正仿宋_GBK" w:eastAsia="方正仿宋_GBK" w:cs="方正仿宋_GBK"/>
          <w:kern w:val="0"/>
          <w:sz w:val="32"/>
          <w:szCs w:val="32"/>
          <w:shd w:val="clear" w:color="auto" w:fill="FFFFFF"/>
          <w:lang w:bidi="ar"/>
        </w:rPr>
        <w:t>月</w:t>
      </w:r>
      <w:r>
        <w:rPr>
          <w:rFonts w:ascii="Times New Roman" w:hAnsi="Times New Roman" w:eastAsia="方正仿宋_GBK"/>
          <w:kern w:val="0"/>
          <w:sz w:val="32"/>
          <w:szCs w:val="32"/>
          <w:shd w:val="clear" w:color="auto" w:fill="FFFFFF"/>
          <w:lang w:bidi="ar"/>
        </w:rPr>
        <w:t>21</w:t>
      </w:r>
      <w:r>
        <w:rPr>
          <w:rFonts w:hint="eastAsia" w:ascii="Times New Roman" w:hAnsi="方正仿宋_GBK" w:eastAsia="方正仿宋_GBK" w:cs="方正仿宋_GBK"/>
          <w:kern w:val="0"/>
          <w:sz w:val="32"/>
          <w:szCs w:val="32"/>
          <w:shd w:val="clear" w:color="auto" w:fill="FFFFFF"/>
          <w:lang w:bidi="ar"/>
        </w:rPr>
        <w:t>日</w:t>
      </w:r>
    </w:p>
    <w:p>
      <w:pPr>
        <w:widowControl/>
        <w:shd w:val="clear" w:color="auto" w:fill="FFFFFF"/>
        <w:spacing w:line="600" w:lineRule="exact"/>
        <w:ind w:firstLine="640" w:firstLineChars="200"/>
        <w:jc w:val="left"/>
        <w:rPr>
          <w:shd w:val="clear" w:color="auto" w:fill="FFFFFF"/>
        </w:rPr>
      </w:pPr>
      <w:r>
        <w:rPr>
          <w:rFonts w:hint="eastAsia" w:ascii="Times New Roman" w:hAnsi="方正仿宋_GBK" w:eastAsia="方正仿宋_GBK" w:cs="方正仿宋_GBK"/>
          <w:kern w:val="0"/>
          <w:sz w:val="32"/>
          <w:szCs w:val="32"/>
          <w:shd w:val="clear" w:color="auto" w:fill="FFFFFF"/>
          <w:lang w:bidi="ar"/>
        </w:rPr>
        <w:t>（此件主动公开）</w:t>
      </w:r>
    </w:p>
    <w:p>
      <w:pPr>
        <w:pStyle w:val="8"/>
        <w:spacing w:beforeAutospacing="0" w:afterAutospacing="0" w:line="540" w:lineRule="exact"/>
        <w:ind w:firstLine="640" w:firstLineChars="200"/>
        <w:rPr>
          <w:rFonts w:ascii="Times New Roman" w:hAnsi="Times New Roman" w:eastAsia="方正仿宋_GBK"/>
          <w:sz w:val="32"/>
          <w:szCs w:val="32"/>
        </w:rPr>
      </w:pPr>
    </w:p>
    <w:p>
      <w:pPr>
        <w:pStyle w:val="8"/>
        <w:spacing w:beforeAutospacing="0" w:afterAutospacing="0" w:line="540" w:lineRule="exact"/>
        <w:ind w:firstLine="1600" w:firstLineChars="500"/>
        <w:rPr>
          <w:rFonts w:ascii="Times New Roman" w:hAnsi="Times New Roman" w:eastAsia="方正仿宋_GBK"/>
          <w:sz w:val="32"/>
          <w:szCs w:val="32"/>
        </w:rPr>
      </w:pPr>
    </w:p>
    <w:p>
      <w:pPr>
        <w:pStyle w:val="8"/>
        <w:spacing w:beforeAutospacing="0" w:afterAutospacing="0" w:line="540" w:lineRule="exact"/>
        <w:rPr>
          <w:rFonts w:ascii="Times New Roman" w:hAnsi="Times New Roman" w:eastAsia="方正仿宋_GBK"/>
          <w:sz w:val="32"/>
          <w:szCs w:val="32"/>
        </w:rPr>
      </w:pPr>
    </w:p>
    <w:p>
      <w:pPr>
        <w:spacing w:line="618" w:lineRule="exact"/>
        <w:jc w:val="center"/>
        <w:rPr>
          <w:rFonts w:ascii="Times New Roman" w:hAnsi="Times New Roman" w:eastAsia="方正小标宋_GBK"/>
          <w:sz w:val="44"/>
          <w:szCs w:val="20"/>
        </w:rPr>
      </w:pPr>
    </w:p>
    <w:p>
      <w:pPr>
        <w:pStyle w:val="8"/>
        <w:spacing w:beforeAutospacing="0" w:afterAutospacing="0"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重庆市綦江区农业保险保费补贴管理</w:t>
      </w:r>
    </w:p>
    <w:p>
      <w:pPr>
        <w:pStyle w:val="8"/>
        <w:spacing w:beforeAutospacing="0" w:afterAutospacing="0"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实施细则</w:t>
      </w:r>
    </w:p>
    <w:p>
      <w:pPr>
        <w:spacing w:line="596" w:lineRule="exact"/>
        <w:jc w:val="center"/>
        <w:rPr>
          <w:rFonts w:ascii="Times New Roman" w:hAnsi="Times New Roman" w:eastAsia="方正黑体_GBK"/>
          <w:sz w:val="32"/>
          <w:szCs w:val="20"/>
        </w:rPr>
      </w:pPr>
    </w:p>
    <w:p>
      <w:pPr>
        <w:spacing w:line="596" w:lineRule="exact"/>
        <w:jc w:val="center"/>
        <w:rPr>
          <w:rFonts w:ascii="Times New Roman" w:hAnsi="Times New Roman" w:eastAsia="方正黑体_GBK"/>
          <w:sz w:val="32"/>
          <w:szCs w:val="20"/>
        </w:rPr>
      </w:pPr>
      <w:r>
        <w:rPr>
          <w:rFonts w:hint="eastAsia" w:ascii="Times New Roman" w:hAnsi="Times New Roman" w:eastAsia="方正黑体_GBK"/>
          <w:sz w:val="32"/>
          <w:szCs w:val="20"/>
        </w:rPr>
        <w:t xml:space="preserve">第一章  总 </w:t>
      </w:r>
      <w:r>
        <w:rPr>
          <w:rFonts w:hint="eastAsia" w:ascii="Times New Roman" w:hAnsi="Times New Roman" w:eastAsia="方正黑体_GBK"/>
          <w:sz w:val="32"/>
          <w:szCs w:val="20"/>
          <w:lang w:val="en-US" w:eastAsia="zh-CN"/>
        </w:rPr>
        <w:t xml:space="preserve">   </w:t>
      </w:r>
      <w:r>
        <w:rPr>
          <w:rFonts w:hint="eastAsia" w:ascii="Times New Roman" w:hAnsi="Times New Roman" w:eastAsia="方正黑体_GBK"/>
          <w:sz w:val="32"/>
          <w:szCs w:val="20"/>
        </w:rPr>
        <w:t>则</w:t>
      </w:r>
    </w:p>
    <w:p>
      <w:pPr>
        <w:spacing w:line="596" w:lineRule="exact"/>
        <w:rPr>
          <w:rFonts w:ascii="Times New Roman" w:hAnsi="Times New Roman" w:eastAsia="方正仿宋_GBK"/>
          <w:sz w:val="32"/>
          <w:szCs w:val="20"/>
        </w:rPr>
      </w:pP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第一条</w:t>
      </w:r>
      <w:r>
        <w:rPr>
          <w:rFonts w:hint="eastAsia" w:ascii="Times New Roman" w:hAnsi="Times New Roman" w:eastAsia="方正仿宋_GBK"/>
          <w:sz w:val="32"/>
          <w:szCs w:val="20"/>
        </w:rPr>
        <w:t xml:space="preserve">  为加强农业保险保费补贴资金管理，筑牢农业生产风险屏障，助力乡村振兴，根据《重庆市财政局关于印发〈重庆市农业保险保费补贴管理办法〉的通知》（渝财规〔2022〕5号）等文件规定，结合我区实际，制定本实施细则。</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第二条</w:t>
      </w:r>
      <w:r>
        <w:rPr>
          <w:rFonts w:hint="eastAsia" w:ascii="Times New Roman" w:hAnsi="Times New Roman" w:eastAsia="方正仿宋_GBK"/>
          <w:sz w:val="32"/>
          <w:szCs w:val="20"/>
        </w:rPr>
        <w:t xml:space="preserve">  本细则所称保费补贴，是指中央、市级、区级财政对政府引导有关农业保险经营机构（以下简称承保机构）开展符合条件的农业保险业务，按照保费的一定比例，为投保农户、农业生产经营组织等提供补贴。</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本细则所称承保机构，是指保险公司以及依法设立并开展农业保险业务的农业互助保险等保险组织。本细则所称农业生产经营组织，是指农民专业合作社、农业企业以及其他农业生产经营组织。</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第三条</w:t>
      </w:r>
      <w:r>
        <w:rPr>
          <w:rFonts w:hint="eastAsia" w:ascii="Times New Roman" w:hAnsi="Times New Roman" w:eastAsia="方正仿宋_GBK"/>
          <w:sz w:val="32"/>
          <w:szCs w:val="20"/>
        </w:rPr>
        <w:t xml:space="preserve">  农业保险保费补贴工作坚持财政支持、分级负责、预算约束、政策协同、绩效导向、惠及农户的原则。</w:t>
      </w:r>
    </w:p>
    <w:p>
      <w:pPr>
        <w:spacing w:line="596" w:lineRule="exact"/>
        <w:ind w:firstLine="640" w:firstLineChars="200"/>
        <w:rPr>
          <w:rFonts w:ascii="Times New Roman" w:hAnsi="Times New Roman" w:eastAsia="方正仿宋_GBK"/>
          <w:sz w:val="32"/>
          <w:szCs w:val="20"/>
        </w:rPr>
      </w:pPr>
    </w:p>
    <w:p>
      <w:pPr>
        <w:spacing w:line="596" w:lineRule="exact"/>
        <w:jc w:val="center"/>
        <w:rPr>
          <w:rFonts w:ascii="Times New Roman" w:hAnsi="Times New Roman" w:eastAsia="方正黑体_GBK"/>
          <w:sz w:val="32"/>
          <w:szCs w:val="20"/>
        </w:rPr>
      </w:pPr>
      <w:r>
        <w:rPr>
          <w:rFonts w:hint="eastAsia" w:ascii="Times New Roman" w:hAnsi="Times New Roman" w:eastAsia="方正黑体_GBK"/>
          <w:sz w:val="32"/>
          <w:szCs w:val="20"/>
        </w:rPr>
        <w:t>第二章  补贴标准及范围</w:t>
      </w:r>
    </w:p>
    <w:p>
      <w:pPr>
        <w:spacing w:line="596" w:lineRule="exact"/>
        <w:ind w:firstLine="640" w:firstLineChars="200"/>
        <w:rPr>
          <w:rFonts w:ascii="Times New Roman" w:hAnsi="Times New Roman" w:eastAsia="方正黑体_GBK"/>
          <w:sz w:val="32"/>
          <w:szCs w:val="20"/>
        </w:rPr>
      </w:pP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第四条</w:t>
      </w:r>
      <w:r>
        <w:rPr>
          <w:rFonts w:hint="eastAsia" w:ascii="Times New Roman" w:hAnsi="Times New Roman" w:eastAsia="方正仿宋_GBK"/>
          <w:sz w:val="32"/>
          <w:szCs w:val="20"/>
        </w:rPr>
        <w:t xml:space="preserve">  保费补贴资金支持的农业保险（以下简称补贴险种）标的为关系国计民生和粮食、生态安全的主要大宗农产品，以及根据党中央、国务院、市委、市政府有关要求明确的其他农产品。具体分为纳入中央财政保费补贴范围的保险品种（以下简称中央补贴险种）和纳入市级财政保费补贴范围的保险品种（以下简称市级补贴险种）。</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第五条</w:t>
      </w:r>
      <w:r>
        <w:rPr>
          <w:rFonts w:hint="eastAsia" w:ascii="Times New Roman" w:hAnsi="Times New Roman" w:eastAsia="方正仿宋_GBK"/>
          <w:sz w:val="32"/>
          <w:szCs w:val="20"/>
        </w:rPr>
        <w:t xml:space="preserve">  补贴险种。</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（一）中央补贴险种。</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1.种植业：稻谷、小麦、玉米、油菜、大豆、马铃薯、主粮作物（稻谷、玉米）制种等直接物化成本保险；</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2.养殖业：能繁母猪、育肥猪、奶牛等生产成本保险；</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3.林业：公益林、商品林等再植成本保险。</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（二）市级补贴险种。</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1.柑橘成本保险、生猪收益保险，以及稻谷、玉米、马铃薯完全成本补充保险；</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2.区县优势特色农产品保险，每个区县不超过5个险种，区财政局每年会同区级行业主管部门根据我区农业产业发展重点及本级财力情况研究后确定；</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3.根据重庆市农业产业发展重点，市财政局确定的其他险种。</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第六条 </w:t>
      </w:r>
      <w:r>
        <w:rPr>
          <w:rFonts w:hint="eastAsia" w:ascii="Times New Roman" w:hAnsi="Times New Roman" w:eastAsia="方正仿宋_GBK"/>
          <w:sz w:val="32"/>
          <w:szCs w:val="20"/>
        </w:rPr>
        <w:t xml:space="preserve"> 中央补贴险种、市级补贴险种保费承担比例将根据市级相关规定执行。具体比例详见下表。</w:t>
      </w:r>
    </w:p>
    <w:p>
      <w:pPr>
        <w:spacing w:line="400" w:lineRule="exact"/>
        <w:jc w:val="center"/>
        <w:rPr>
          <w:rFonts w:ascii="Times New Roman" w:hAnsi="Times New Roman" w:eastAsia="方正黑体_GBK"/>
          <w:color w:val="000000" w:themeColor="text1"/>
          <w:szCs w:val="32"/>
          <w14:textFill>
            <w14:solidFill>
              <w14:schemeClr w14:val="tx1"/>
            </w14:solidFill>
          </w14:textFill>
        </w:rPr>
      </w:pPr>
      <w:r>
        <w:rPr>
          <w:rFonts w:hint="eastAsia" w:ascii="Times New Roman" w:hAnsi="Times New Roman" w:eastAsia="方正黑体_GBK"/>
          <w:color w:val="000000" w:themeColor="text1"/>
          <w:szCs w:val="32"/>
          <w14:textFill>
            <w14:solidFill>
              <w14:schemeClr w14:val="tx1"/>
            </w14:solidFill>
          </w14:textFill>
        </w:rPr>
        <w:t>表：补贴险种保费承担比例表</w:t>
      </w:r>
    </w:p>
    <w:tbl>
      <w:tblPr>
        <w:tblStyle w:val="10"/>
        <w:tblW w:w="86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1712"/>
        <w:gridCol w:w="857"/>
        <w:gridCol w:w="803"/>
        <w:gridCol w:w="1287"/>
        <w:gridCol w:w="1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2556" w:type="dxa"/>
            <w:vMerge w:val="restart"/>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r>
              <w:rPr>
                <w:rFonts w:hint="eastAsia" w:ascii="方正黑体_GBK" w:hAnsi="Times New Roman" w:eastAsia="方正黑体_GBK"/>
                <w:color w:val="000000" w:themeColor="text1"/>
                <w:szCs w:val="21"/>
                <w14:textFill>
                  <w14:solidFill>
                    <w14:schemeClr w14:val="tx1"/>
                  </w14:solidFill>
                </w14:textFill>
              </w:rPr>
              <w:t>险种</w:t>
            </w:r>
          </w:p>
        </w:tc>
        <w:tc>
          <w:tcPr>
            <w:tcW w:w="1712" w:type="dxa"/>
            <w:vMerge w:val="restart"/>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r>
              <w:rPr>
                <w:rFonts w:hint="eastAsia" w:ascii="方正黑体_GBK" w:hAnsi="Times New Roman" w:eastAsia="方正黑体_GBK"/>
                <w:color w:val="000000" w:themeColor="text1"/>
                <w:szCs w:val="21"/>
                <w14:textFill>
                  <w14:solidFill>
                    <w14:schemeClr w14:val="tx1"/>
                  </w14:solidFill>
                </w14:textFill>
              </w:rPr>
              <w:t>区县类型</w:t>
            </w:r>
          </w:p>
        </w:tc>
        <w:tc>
          <w:tcPr>
            <w:tcW w:w="4419" w:type="dxa"/>
            <w:gridSpan w:val="4"/>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r>
              <w:rPr>
                <w:rFonts w:hint="eastAsia" w:ascii="方正黑体_GBK" w:hAnsi="Times New Roman" w:eastAsia="方正黑体_GBK"/>
                <w:color w:val="000000" w:themeColor="text1"/>
                <w:szCs w:val="21"/>
                <w14:textFill>
                  <w14:solidFill>
                    <w14:schemeClr w14:val="tx1"/>
                  </w14:solidFill>
                </w14:textFill>
              </w:rPr>
              <w:t>保费承担比例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 w:hRule="atLeast"/>
          <w:jc w:val="center"/>
        </w:trPr>
        <w:tc>
          <w:tcPr>
            <w:tcW w:w="2556" w:type="dxa"/>
            <w:vMerge w:val="continue"/>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p>
        </w:tc>
        <w:tc>
          <w:tcPr>
            <w:tcW w:w="1712" w:type="dxa"/>
            <w:vMerge w:val="continue"/>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p>
        </w:tc>
        <w:tc>
          <w:tcPr>
            <w:tcW w:w="857" w:type="dxa"/>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r>
              <w:rPr>
                <w:rFonts w:hint="eastAsia" w:ascii="方正黑体_GBK" w:hAnsi="Times New Roman" w:eastAsia="方正黑体_GBK"/>
                <w:color w:val="000000" w:themeColor="text1"/>
                <w:szCs w:val="21"/>
                <w14:textFill>
                  <w14:solidFill>
                    <w14:schemeClr w14:val="tx1"/>
                  </w14:solidFill>
                </w14:textFill>
              </w:rPr>
              <w:t>中央</w:t>
            </w:r>
          </w:p>
        </w:tc>
        <w:tc>
          <w:tcPr>
            <w:tcW w:w="803" w:type="dxa"/>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r>
              <w:rPr>
                <w:rFonts w:hint="eastAsia" w:ascii="方正黑体_GBK" w:hAnsi="Times New Roman" w:eastAsia="方正黑体_GBK"/>
                <w:color w:val="000000" w:themeColor="text1"/>
                <w:szCs w:val="21"/>
                <w14:textFill>
                  <w14:solidFill>
                    <w14:schemeClr w14:val="tx1"/>
                  </w14:solidFill>
                </w14:textFill>
              </w:rPr>
              <w:t>市级</w:t>
            </w:r>
          </w:p>
        </w:tc>
        <w:tc>
          <w:tcPr>
            <w:tcW w:w="1287" w:type="dxa"/>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r>
              <w:rPr>
                <w:rFonts w:hint="eastAsia" w:ascii="方正黑体_GBK" w:hAnsi="Times New Roman" w:eastAsia="方正黑体_GBK"/>
                <w:color w:val="000000" w:themeColor="text1"/>
                <w:szCs w:val="21"/>
                <w14:textFill>
                  <w14:solidFill>
                    <w14:schemeClr w14:val="tx1"/>
                  </w14:solidFill>
                </w14:textFill>
              </w:rPr>
              <w:t>区县</w:t>
            </w:r>
          </w:p>
        </w:tc>
        <w:tc>
          <w:tcPr>
            <w:tcW w:w="1472" w:type="dxa"/>
            <w:tcBorders>
              <w:tl2br w:val="nil"/>
              <w:tr2bl w:val="nil"/>
            </w:tcBorders>
            <w:vAlign w:val="center"/>
          </w:tcPr>
          <w:p>
            <w:pPr>
              <w:spacing w:line="260" w:lineRule="exact"/>
              <w:jc w:val="center"/>
              <w:rPr>
                <w:rFonts w:ascii="方正黑体_GBK" w:hAnsi="Times New Roman" w:eastAsia="方正黑体_GBK"/>
                <w:color w:val="000000" w:themeColor="text1"/>
                <w:szCs w:val="21"/>
                <w14:textFill>
                  <w14:solidFill>
                    <w14:schemeClr w14:val="tx1"/>
                  </w14:solidFill>
                </w14:textFill>
              </w:rPr>
            </w:pPr>
            <w:r>
              <w:rPr>
                <w:rFonts w:hint="eastAsia" w:ascii="方正黑体_GBK" w:hAnsi="Times New Roman" w:eastAsia="方正黑体_GBK"/>
                <w:color w:val="000000" w:themeColor="text1"/>
                <w:szCs w:val="21"/>
                <w14:textFill>
                  <w14:solidFill>
                    <w14:schemeClr w14:val="tx1"/>
                  </w14:solidFill>
                </w14:textFill>
              </w:rPr>
              <w:t>农户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b/>
                <w:bCs/>
                <w:color w:val="000000" w:themeColor="text1"/>
                <w:szCs w:val="21"/>
                <w14:textFill>
                  <w14:solidFill>
                    <w14:schemeClr w14:val="tx1"/>
                  </w14:solidFill>
                </w14:textFill>
              </w:rPr>
              <w:t>一、中央补贴险种</w:t>
            </w:r>
          </w:p>
        </w:tc>
        <w:tc>
          <w:tcPr>
            <w:tcW w:w="1712"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857"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803"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287"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472"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restart"/>
            <w:tcBorders>
              <w:tl2br w:val="nil"/>
              <w:tr2bl w:val="nil"/>
            </w:tcBorders>
            <w:vAlign w:val="center"/>
          </w:tcPr>
          <w:p>
            <w:pPr>
              <w:spacing w:line="260" w:lineRule="exact"/>
              <w:ind w:firstLine="210" w:firstLineChars="100"/>
              <w:jc w:val="left"/>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种植业</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帮扶县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45%</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35%</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15</w:t>
            </w:r>
            <w:r>
              <w:rPr>
                <w:rFonts w:ascii="Times New Roman" w:hAnsi="Times New Roman" w:eastAsia="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产粮大县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45%</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10</w:t>
            </w:r>
            <w:r>
              <w:rPr>
                <w:rFonts w:ascii="Times New Roman" w:hAnsi="Times New Roman" w:eastAsia="方正仿宋_GBK"/>
                <w:color w:val="000000" w:themeColor="text1"/>
                <w:szCs w:val="21"/>
                <w14:textFill>
                  <w14:solidFill>
                    <w14:schemeClr w14:val="tx1"/>
                  </w14:solidFill>
                </w14:textFill>
              </w:rPr>
              <w:t>%</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15</w:t>
            </w:r>
            <w:r>
              <w:rPr>
                <w:rFonts w:ascii="Times New Roman" w:hAnsi="Times New Roman" w:eastAsia="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其他区县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45%</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25%</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restart"/>
            <w:tcBorders>
              <w:tl2br w:val="nil"/>
              <w:tr2bl w:val="nil"/>
            </w:tcBorders>
            <w:vAlign w:val="center"/>
          </w:tcPr>
          <w:p>
            <w:pPr>
              <w:spacing w:line="260" w:lineRule="exact"/>
              <w:ind w:firstLine="210" w:firstLineChars="100"/>
              <w:jc w:val="left"/>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养殖业</w:t>
            </w:r>
            <w:r>
              <w:rPr>
                <w:rFonts w:hint="eastAsia" w:ascii="Times New Roman" w:hAnsi="Times New Roman" w:eastAsia="方正仿宋_GBK"/>
                <w:color w:val="000000" w:themeColor="text1"/>
                <w:szCs w:val="21"/>
                <w14:textFill>
                  <w14:solidFill>
                    <w14:schemeClr w14:val="tx1"/>
                  </w14:solidFill>
                </w14:textFill>
              </w:rPr>
              <w:t>（奶牛</w:t>
            </w:r>
            <w:r>
              <w:rPr>
                <w:rFonts w:ascii="Times New Roman" w:hAnsi="Times New Roman" w:eastAsia="方正仿宋_GBK"/>
                <w:color w:val="000000" w:themeColor="text1"/>
                <w:szCs w:val="21"/>
                <w14:textFill>
                  <w14:solidFill>
                    <w14:schemeClr w14:val="tx1"/>
                  </w14:solidFill>
                </w14:textFill>
              </w:rPr>
              <w:t>除外</w:t>
            </w:r>
            <w:r>
              <w:rPr>
                <w:rFonts w:hint="eastAsia" w:ascii="Times New Roman" w:hAnsi="Times New Roman" w:eastAsia="方正仿宋_GBK"/>
                <w:color w:val="000000" w:themeColor="text1"/>
                <w:szCs w:val="21"/>
                <w14:textFill>
                  <w14:solidFill>
                    <w14:schemeClr w14:val="tx1"/>
                  </w14:solidFill>
                </w14:textFill>
              </w:rPr>
              <w:t>）</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帮扶县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15</w:t>
            </w:r>
            <w:r>
              <w:rPr>
                <w:rFonts w:ascii="Times New Roman" w:hAnsi="Times New Roman" w:eastAsia="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生猪调出大县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25%</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其他区县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restart"/>
            <w:tcBorders>
              <w:tl2br w:val="nil"/>
              <w:tr2bl w:val="nil"/>
            </w:tcBorders>
            <w:vAlign w:val="center"/>
          </w:tcPr>
          <w:p>
            <w:pPr>
              <w:spacing w:line="260" w:lineRule="exact"/>
              <w:ind w:firstLine="210" w:firstLineChars="100"/>
              <w:jc w:val="left"/>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公益林</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帮扶县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40%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“两群”区县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35%</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15%</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其他区县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restart"/>
            <w:tcBorders>
              <w:tl2br w:val="nil"/>
              <w:tr2bl w:val="nil"/>
            </w:tcBorders>
            <w:vAlign w:val="center"/>
          </w:tcPr>
          <w:p>
            <w:pPr>
              <w:spacing w:line="260" w:lineRule="exact"/>
              <w:ind w:firstLine="210" w:firstLineChars="100"/>
              <w:jc w:val="left"/>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商品林</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帮扶县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35%</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“两群”区县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vMerge w:val="continue"/>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其他区县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25%</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15%</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b/>
                <w:bCs/>
                <w:color w:val="000000" w:themeColor="text1"/>
                <w:szCs w:val="21"/>
                <w14:textFill>
                  <w14:solidFill>
                    <w14:schemeClr w14:val="tx1"/>
                  </w14:solidFill>
                </w14:textFill>
              </w:rPr>
              <w:t>二、</w:t>
            </w:r>
            <w:r>
              <w:rPr>
                <w:rFonts w:hint="eastAsia" w:ascii="Times New Roman" w:hAnsi="Times New Roman" w:eastAsia="方正仿宋_GBK"/>
                <w:b/>
                <w:bCs/>
                <w:color w:val="000000" w:themeColor="text1"/>
                <w:szCs w:val="21"/>
                <w14:textFill>
                  <w14:solidFill>
                    <w14:schemeClr w14:val="tx1"/>
                  </w14:solidFill>
                </w14:textFill>
              </w:rPr>
              <w:t>市级</w:t>
            </w:r>
            <w:r>
              <w:rPr>
                <w:rFonts w:ascii="Times New Roman" w:hAnsi="Times New Roman" w:eastAsia="方正仿宋_GBK"/>
                <w:b/>
                <w:bCs/>
                <w:color w:val="000000" w:themeColor="text1"/>
                <w:szCs w:val="21"/>
                <w14:textFill>
                  <w14:solidFill>
                    <w14:schemeClr w14:val="tx1"/>
                  </w14:solidFill>
                </w14:textFill>
              </w:rPr>
              <w:t>补贴险种</w:t>
            </w:r>
          </w:p>
        </w:tc>
        <w:tc>
          <w:tcPr>
            <w:tcW w:w="1712"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857"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803"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287"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c>
          <w:tcPr>
            <w:tcW w:w="1472" w:type="dxa"/>
            <w:tcBorders>
              <w:tl2br w:val="nil"/>
              <w:tr2bl w:val="nil"/>
            </w:tcBorders>
            <w:vAlign w:val="center"/>
          </w:tcPr>
          <w:p>
            <w:pPr>
              <w:spacing w:line="260" w:lineRule="exact"/>
              <w:jc w:val="left"/>
              <w:rPr>
                <w:rFonts w:ascii="Times New Roman" w:hAnsi="Times New Roman" w:eastAsia="方正仿宋_GBK"/>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tcBorders>
              <w:tl2br w:val="nil"/>
              <w:tr2bl w:val="nil"/>
            </w:tcBorders>
            <w:vAlign w:val="center"/>
          </w:tcPr>
          <w:p>
            <w:pPr>
              <w:spacing w:line="260" w:lineRule="exact"/>
              <w:ind w:firstLine="210" w:firstLineChars="100"/>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柑橘成本</w:t>
            </w:r>
            <w:r>
              <w:rPr>
                <w:rFonts w:hint="eastAsia" w:ascii="Times New Roman" w:hAnsi="Times New Roman" w:eastAsia="方正仿宋_GBK"/>
                <w:color w:val="000000" w:themeColor="text1"/>
                <w:szCs w:val="21"/>
                <w14:textFill>
                  <w14:solidFill>
                    <w14:schemeClr w14:val="tx1"/>
                  </w14:solidFill>
                </w14:textFill>
              </w:rPr>
              <w:t>保险</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全部区县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50%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20%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tcBorders>
              <w:tl2br w:val="nil"/>
              <w:tr2bl w:val="nil"/>
            </w:tcBorders>
            <w:vAlign w:val="center"/>
          </w:tcPr>
          <w:p>
            <w:pPr>
              <w:spacing w:line="260" w:lineRule="exact"/>
              <w:ind w:firstLine="210" w:firstLineChars="100"/>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生猪收益</w:t>
            </w:r>
            <w:r>
              <w:rPr>
                <w:rFonts w:hint="eastAsia" w:ascii="Times New Roman" w:hAnsi="Times New Roman" w:eastAsia="方正仿宋_GBK"/>
                <w:color w:val="000000" w:themeColor="text1"/>
                <w:szCs w:val="21"/>
                <w14:textFill>
                  <w14:solidFill>
                    <w14:schemeClr w14:val="tx1"/>
                  </w14:solidFill>
                </w14:textFill>
              </w:rPr>
              <w:t>保险</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全部区县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40%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jc w:val="center"/>
        </w:trPr>
        <w:tc>
          <w:tcPr>
            <w:tcW w:w="2556" w:type="dxa"/>
            <w:tcBorders>
              <w:tl2br w:val="nil"/>
              <w:tr2bl w:val="nil"/>
            </w:tcBorders>
            <w:vAlign w:val="center"/>
          </w:tcPr>
          <w:p>
            <w:pPr>
              <w:spacing w:line="260" w:lineRule="exact"/>
              <w:ind w:firstLine="210" w:firstLineChars="100"/>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完全成本补充保险</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全部区县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5</w:t>
            </w:r>
            <w:r>
              <w:rPr>
                <w:rFonts w:ascii="Times New Roman" w:hAnsi="Times New Roman" w:eastAsia="方正仿宋_GBK"/>
                <w:color w:val="000000" w:themeColor="text1"/>
                <w:szCs w:val="21"/>
                <w14:textFill>
                  <w14:solidFill>
                    <w14:schemeClr w14:val="tx1"/>
                  </w14:solidFill>
                </w14:textFill>
              </w:rPr>
              <w:t>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30%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2</w:t>
            </w:r>
            <w:r>
              <w:rPr>
                <w:rFonts w:ascii="Times New Roman" w:hAnsi="Times New Roman" w:eastAsia="方正仿宋_GBK"/>
                <w:color w:val="000000" w:themeColor="text1"/>
                <w:szCs w:val="2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2556"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区县优势特色农产品保险</w:t>
            </w:r>
          </w:p>
        </w:tc>
        <w:tc>
          <w:tcPr>
            <w:tcW w:w="171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全部区县</w:t>
            </w:r>
          </w:p>
        </w:tc>
        <w:tc>
          <w:tcPr>
            <w:tcW w:w="85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w:t>
            </w:r>
          </w:p>
        </w:tc>
        <w:tc>
          <w:tcPr>
            <w:tcW w:w="803"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ascii="Times New Roman" w:hAnsi="Times New Roman" w:eastAsia="方正仿宋_GBK"/>
                <w:color w:val="000000" w:themeColor="text1"/>
                <w:szCs w:val="21"/>
                <w14:textFill>
                  <w14:solidFill>
                    <w14:schemeClr w14:val="tx1"/>
                  </w14:solidFill>
                </w14:textFill>
              </w:rPr>
              <w:t>40%</w:t>
            </w:r>
          </w:p>
        </w:tc>
        <w:tc>
          <w:tcPr>
            <w:tcW w:w="1287"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不低于</w:t>
            </w:r>
            <w:r>
              <w:rPr>
                <w:rFonts w:ascii="Times New Roman" w:hAnsi="Times New Roman" w:eastAsia="方正仿宋_GBK"/>
                <w:color w:val="000000" w:themeColor="text1"/>
                <w:szCs w:val="21"/>
                <w14:textFill>
                  <w14:solidFill>
                    <w14:schemeClr w14:val="tx1"/>
                  </w14:solidFill>
                </w14:textFill>
              </w:rPr>
              <w:t>30%</w:t>
            </w:r>
          </w:p>
        </w:tc>
        <w:tc>
          <w:tcPr>
            <w:tcW w:w="1472" w:type="dxa"/>
            <w:tcBorders>
              <w:tl2br w:val="nil"/>
              <w:tr2bl w:val="nil"/>
            </w:tcBorders>
            <w:vAlign w:val="center"/>
          </w:tcPr>
          <w:p>
            <w:pPr>
              <w:spacing w:line="260" w:lineRule="exact"/>
              <w:jc w:val="center"/>
              <w:rPr>
                <w:rFonts w:ascii="Times New Roman" w:hAnsi="Times New Roman" w:eastAsia="方正仿宋_GBK"/>
                <w:color w:val="000000" w:themeColor="text1"/>
                <w:szCs w:val="21"/>
                <w14:textFill>
                  <w14:solidFill>
                    <w14:schemeClr w14:val="tx1"/>
                  </w14:solidFill>
                </w14:textFill>
              </w:rPr>
            </w:pPr>
            <w:r>
              <w:rPr>
                <w:rFonts w:hint="eastAsia" w:ascii="Times New Roman" w:hAnsi="Times New Roman" w:eastAsia="方正仿宋_GBK"/>
                <w:color w:val="000000" w:themeColor="text1"/>
                <w:szCs w:val="21"/>
                <w14:textFill>
                  <w14:solidFill>
                    <w14:schemeClr w14:val="tx1"/>
                  </w14:solidFill>
                </w14:textFill>
              </w:rPr>
              <w:t>不高于</w:t>
            </w:r>
            <w:r>
              <w:rPr>
                <w:rFonts w:ascii="Times New Roman" w:hAnsi="Times New Roman" w:eastAsia="方正仿宋_GBK"/>
                <w:color w:val="000000" w:themeColor="text1"/>
                <w:szCs w:val="21"/>
                <w14:textFill>
                  <w14:solidFill>
                    <w14:schemeClr w14:val="tx1"/>
                  </w14:solidFill>
                </w14:textFill>
              </w:rPr>
              <w:t>30%</w:t>
            </w:r>
          </w:p>
        </w:tc>
      </w:tr>
    </w:tbl>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对养殖业中奶牛生产成本保险，中央财政、市级财政、养殖户分别按照50%、30%、20%比例承担保费。</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市局对产粮大县和生猪调出大县实行动态管理，具体按照上一年度中央财政奖励名单确定（目前我区属于产粮大县）。</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第七条</w:t>
      </w:r>
      <w:r>
        <w:rPr>
          <w:rFonts w:hint="eastAsia" w:ascii="Times New Roman" w:hAnsi="Times New Roman" w:eastAsia="方正仿宋_GBK"/>
          <w:sz w:val="32"/>
          <w:szCs w:val="20"/>
        </w:rPr>
        <w:t xml:space="preserve">  市级财政每年按照不超过本级保费补贴年初预算总额的10%给予区县绩效奖励。若我区获得绩效奖励资金，区财政局将根据全区农业保险工作开展及区本级财力情况统筹使用。</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第八条 </w:t>
      </w:r>
      <w:r>
        <w:rPr>
          <w:rFonts w:hint="eastAsia" w:ascii="Times New Roman" w:hAnsi="Times New Roman" w:eastAsia="方正仿宋_GBK"/>
          <w:sz w:val="32"/>
          <w:szCs w:val="20"/>
        </w:rPr>
        <w:t xml:space="preserve"> 对脱贫户、监测户参加农业保险（农产品收益保险除外）的，市级财政补贴比例提高5%，相应降低脱贫户、监测户自缴保费比例。</w:t>
      </w:r>
    </w:p>
    <w:p>
      <w:pPr>
        <w:spacing w:line="600" w:lineRule="exact"/>
        <w:rPr>
          <w:rFonts w:ascii="Times New Roman" w:hAnsi="Times New Roman" w:eastAsia="方正仿宋_GBK"/>
          <w:sz w:val="32"/>
          <w:szCs w:val="20"/>
        </w:rPr>
      </w:pPr>
    </w:p>
    <w:p>
      <w:pPr>
        <w:spacing w:line="600" w:lineRule="exact"/>
        <w:jc w:val="center"/>
        <w:rPr>
          <w:rFonts w:ascii="Times New Roman" w:hAnsi="Times New Roman" w:eastAsia="方正黑体_GBK"/>
          <w:sz w:val="32"/>
          <w:szCs w:val="20"/>
        </w:rPr>
      </w:pPr>
      <w:r>
        <w:rPr>
          <w:rFonts w:hint="eastAsia" w:ascii="Times New Roman" w:hAnsi="Times New Roman" w:eastAsia="方正黑体_GBK"/>
          <w:sz w:val="32"/>
          <w:szCs w:val="20"/>
        </w:rPr>
        <w:t>第三章  保险水平及费率</w:t>
      </w:r>
    </w:p>
    <w:p>
      <w:pPr>
        <w:spacing w:line="600" w:lineRule="exact"/>
        <w:rPr>
          <w:rFonts w:ascii="Times New Roman" w:hAnsi="Times New Roman" w:eastAsia="方正黑体_GBK"/>
          <w:sz w:val="32"/>
          <w:szCs w:val="20"/>
        </w:rPr>
      </w:pP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第九条 </w:t>
      </w:r>
      <w:r>
        <w:rPr>
          <w:rFonts w:hint="eastAsia" w:ascii="Times New Roman" w:hAnsi="Times New Roman" w:eastAsia="方正仿宋_GBK"/>
          <w:sz w:val="32"/>
          <w:szCs w:val="20"/>
        </w:rPr>
        <w:t xml:space="preserve"> 承保机构应当公平、合理拟定农业保险条款和费率。保险费率应当按照保本微利原则确定，严格控制经营成本，确保综合费用率不高于20%。</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对纳入财政补贴险种的保险金额和费率，根据地域风险差异、历史赔付情况、农产品价格等因素，在充分听取财政部门、行业主管部门、保险监管部门、农户代表意见基础上拟订。中央补贴险种和市级补贴险种的保险金额、费率标准参考附件1，具体以承保机构向保险监管部门的备案为准。</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第十条</w:t>
      </w:r>
      <w:r>
        <w:rPr>
          <w:rFonts w:hint="eastAsia" w:ascii="Times New Roman" w:hAnsi="Times New Roman" w:eastAsia="方正仿宋_GBK"/>
          <w:sz w:val="32"/>
          <w:szCs w:val="20"/>
        </w:rPr>
        <w:t xml:space="preserve">  补贴险种的保险责任涵盖我区主要的自然灾害、重大病虫鼠害、动物疾病疫病、意外事故、野生动物毁损等风险；同时稳步探索将价格、产量、气象等变动因素作为保险责任。</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第十一条 </w:t>
      </w:r>
      <w:r>
        <w:rPr>
          <w:rFonts w:hint="eastAsia" w:ascii="Times New Roman" w:hAnsi="Times New Roman" w:eastAsia="方正仿宋_GBK"/>
          <w:sz w:val="32"/>
          <w:szCs w:val="20"/>
        </w:rPr>
        <w:t xml:space="preserve"> 承保机构应当合理设置补贴险种赔付标准，维护投保农户合法权益，不得设置绝对免赔，科学合理设置相对免赔。</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第十二条</w:t>
      </w:r>
      <w:r>
        <w:rPr>
          <w:rFonts w:hint="eastAsia" w:ascii="Times New Roman" w:hAnsi="Times New Roman" w:eastAsia="方正仿宋_GBK"/>
          <w:sz w:val="32"/>
          <w:szCs w:val="20"/>
        </w:rPr>
        <w:t xml:space="preserve">  补贴险种的保险条款应当通俗易懂、表述清晰，保单上应当载明农业保险标的位置和农户、农业生产经营组织，以及中央、市级、区县财政等各方承担的保费比例及金额。其中，对市级补贴险种的保单不需单独载明中央财政承担比例，但需体现“在中央财政奖补政策支持下”等字样。</w:t>
      </w:r>
    </w:p>
    <w:p>
      <w:pPr>
        <w:pStyle w:val="2"/>
        <w:spacing w:line="600" w:lineRule="exact"/>
      </w:pPr>
    </w:p>
    <w:p>
      <w:pPr>
        <w:spacing w:line="600" w:lineRule="exact"/>
        <w:jc w:val="center"/>
        <w:rPr>
          <w:rFonts w:ascii="Times New Roman" w:hAnsi="Times New Roman" w:eastAsia="方正黑体_GBK"/>
          <w:sz w:val="32"/>
          <w:szCs w:val="20"/>
        </w:rPr>
      </w:pPr>
      <w:r>
        <w:rPr>
          <w:rFonts w:hint="eastAsia" w:ascii="Times New Roman" w:hAnsi="Times New Roman" w:eastAsia="方正黑体_GBK"/>
          <w:sz w:val="32"/>
          <w:szCs w:val="20"/>
        </w:rPr>
        <w:t>第四章  补贴资金管理</w:t>
      </w:r>
    </w:p>
    <w:p>
      <w:pPr>
        <w:spacing w:line="600" w:lineRule="exact"/>
        <w:rPr>
          <w:rFonts w:ascii="Times New Roman" w:hAnsi="Times New Roman" w:eastAsia="方正黑体_GBK"/>
          <w:sz w:val="32"/>
          <w:szCs w:val="20"/>
        </w:rPr>
      </w:pP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第十三条</w:t>
      </w:r>
      <w:r>
        <w:rPr>
          <w:rFonts w:hint="eastAsia" w:ascii="Times New Roman" w:hAnsi="Times New Roman" w:eastAsia="方正仿宋_GBK"/>
          <w:sz w:val="32"/>
          <w:szCs w:val="20"/>
        </w:rPr>
        <w:t xml:space="preserve">  保费补贴资金实行专项管理、分账核算。区级财政将根据全年参保计划，将本级应承担的保费补贴资金，足额列入本级年度预算。保费补贴资金实行专款专用、据实结算。</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第十四条</w:t>
      </w:r>
      <w:r>
        <w:rPr>
          <w:rFonts w:hint="eastAsia" w:ascii="Times New Roman" w:hAnsi="Times New Roman" w:eastAsia="方正仿宋_GBK"/>
          <w:sz w:val="32"/>
          <w:szCs w:val="20"/>
        </w:rPr>
        <w:t xml:space="preserve">  承保机构签订保单后，应当按季向区级行业主管部门报送《农业保险保费补贴资金申请表》（附件2）；区级行业主管部门对参保数量等基础数据进行审核，并承担真实性责任，审核无误后提交区财政局申请拨付补贴资金。</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第十五条 </w:t>
      </w:r>
      <w:r>
        <w:rPr>
          <w:rFonts w:hint="eastAsia" w:ascii="Times New Roman" w:hAnsi="Times New Roman" w:eastAsia="方正仿宋_GBK"/>
          <w:sz w:val="32"/>
          <w:szCs w:val="20"/>
        </w:rPr>
        <w:t xml:space="preserve"> 区财政局在审核保费补贴资金时，会同区级行业主管部门要求承保机构提供对应业务的保单级数据。保单级数据由区级行业主管部门留存，且至少保存10年。保单级数据要做到可核验、可追溯、可追责。</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第十六条 </w:t>
      </w:r>
      <w:r>
        <w:rPr>
          <w:rFonts w:hint="eastAsia" w:ascii="Times New Roman" w:hAnsi="Times New Roman" w:eastAsia="方正仿宋_GBK"/>
          <w:sz w:val="32"/>
          <w:szCs w:val="20"/>
        </w:rPr>
        <w:t xml:space="preserve"> 区财政局应当根据承保进度及签单情况，按照预算管理和国库集中支付有关规定，及时足额拨付保费补贴资金。在收到承保机构保费补贴资金申请后，原则上应在一个季度内完成审核和资金拨付工作。</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年度终了，区财政局根据承保机构会计年度有效签单情况，全面、准确地向承保机构结算保费补贴资金。</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第十七条 </w:t>
      </w:r>
      <w:r>
        <w:rPr>
          <w:rFonts w:hint="eastAsia" w:ascii="Times New Roman" w:hAnsi="Times New Roman" w:eastAsia="方正仿宋_GBK"/>
          <w:sz w:val="32"/>
          <w:szCs w:val="20"/>
        </w:rPr>
        <w:t xml:space="preserve"> 区财政局会同行业主管部门于每年1月底前编制上年度市级以上财政保费补贴资金结算报告、当年保费补贴申请报告，报送市财政局。报告内容包括但不限于资金管理和使用、补贴标准及范围、保险金额及费率、保障措施、生产成本收益数据和相关表格（附件3、4）。</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同时，区财政局将会同行业主管部门、承保机构，对照农业保险保费补贴综合绩效评价指标表（附件5）进行绩效自评，并形成上年度保费补贴综合绩效自评报告，报送市财政局。报告内容包括但不限于各项综合绩效评价指标完成情况、未完成绩效指标的原因和改进措施。</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第十八条 </w:t>
      </w:r>
      <w:r>
        <w:rPr>
          <w:rFonts w:hint="eastAsia" w:ascii="Times New Roman" w:hAnsi="Times New Roman" w:eastAsia="方正仿宋_GBK"/>
          <w:sz w:val="32"/>
          <w:szCs w:val="20"/>
        </w:rPr>
        <w:t xml:space="preserve"> 区财政局、行业主管部门、承保机构分别对报送材料的真实性负责，区财政局可以根据日常工作掌握情况，直接或委托第三方中介机构，对补贴资金的使用、管理，以及综合绩效自评情况等进行复核。</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第十九条</w:t>
      </w:r>
      <w:r>
        <w:rPr>
          <w:rFonts w:hint="eastAsia" w:ascii="Times New Roman" w:hAnsi="Times New Roman" w:eastAsia="方正仿宋_GBK"/>
          <w:sz w:val="32"/>
          <w:szCs w:val="20"/>
        </w:rPr>
        <w:t xml:space="preserve">  区级行业主管部门根据补贴险种的投保面积、投保数量、保险金额、保险费率和保费补贴比例等情况，测算下一年度各级财政应当承担的保费补贴资金，填报农业保险保费补贴资金测算表（附件4），于每年6月30日前报区财政局，区财政局将加强和完善预算编制工作，于每年7月30日前形成正式文件报送市财政局。</w:t>
      </w:r>
    </w:p>
    <w:p>
      <w:pPr>
        <w:spacing w:line="600" w:lineRule="exact"/>
        <w:rPr>
          <w:rFonts w:ascii="Times New Roman" w:hAnsi="Times New Roman" w:eastAsia="方正仿宋_GBK"/>
          <w:sz w:val="32"/>
          <w:szCs w:val="20"/>
        </w:rPr>
      </w:pPr>
    </w:p>
    <w:p>
      <w:pPr>
        <w:spacing w:line="600" w:lineRule="exact"/>
        <w:jc w:val="center"/>
        <w:rPr>
          <w:rFonts w:ascii="Times New Roman" w:hAnsi="Times New Roman" w:eastAsia="方正黑体_GBK"/>
          <w:sz w:val="32"/>
          <w:szCs w:val="20"/>
        </w:rPr>
      </w:pPr>
      <w:r>
        <w:rPr>
          <w:rFonts w:hint="eastAsia" w:ascii="Times New Roman" w:hAnsi="Times New Roman" w:eastAsia="方正黑体_GBK"/>
          <w:sz w:val="32"/>
          <w:szCs w:val="20"/>
        </w:rPr>
        <w:t>第五章  承保机构管理</w:t>
      </w:r>
    </w:p>
    <w:p>
      <w:pPr>
        <w:spacing w:line="600" w:lineRule="exact"/>
        <w:rPr>
          <w:rFonts w:ascii="Times New Roman" w:hAnsi="Times New Roman" w:eastAsia="方正黑体_GBK"/>
          <w:sz w:val="32"/>
          <w:szCs w:val="20"/>
        </w:rPr>
      </w:pP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第二十条</w:t>
      </w:r>
      <w:r>
        <w:rPr>
          <w:rFonts w:hint="eastAsia" w:ascii="Times New Roman" w:hAnsi="Times New Roman" w:eastAsia="方正仿宋_GBK"/>
          <w:sz w:val="32"/>
          <w:szCs w:val="20"/>
        </w:rPr>
        <w:t xml:space="preserve">  区财政局将会同行业主管部门根据相关规定，结合我区实际，做好补贴险种承保机构遴选、管理、考核等工作，按照公平、公正、公开和优胜劣汰的原则，依法依规确定符合条件的承保机构，提高保险服务水平与质量。补贴险种承保机构应当满足中央、市级财政关于政策性农业保险承保机构遴选管理工作的有关要求。</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第二十一条</w:t>
      </w:r>
      <w:r>
        <w:rPr>
          <w:rFonts w:hint="eastAsia" w:ascii="Times New Roman" w:hAnsi="Times New Roman" w:eastAsia="方正仿宋_GBK"/>
          <w:sz w:val="32"/>
          <w:szCs w:val="20"/>
        </w:rPr>
        <w:t xml:space="preserve">  区财政局会同区级行业主管部门等，将纳入中央、市级财政保费补贴范围的种植业、养殖业、林业等险种，在市级遴选的承保机构确定名单中按公开公平公正的原则进行自主选择。在满足绩效评价要求的前提下，承保机构应保持相对稳定，一经确定原则上不少于3年。</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第二十二条</w:t>
      </w:r>
      <w:r>
        <w:rPr>
          <w:rFonts w:hint="eastAsia" w:ascii="Times New Roman" w:hAnsi="Times New Roman" w:eastAsia="方正仿宋_GBK"/>
          <w:sz w:val="32"/>
          <w:szCs w:val="20"/>
        </w:rPr>
        <w:t xml:space="preserve">  区财政局根据政策性农业保险保费规模确定机构数量，遴选前3年，平均保费规模不超过500万元（含）的，承保机构数量原则上不超过1家；平均保费规模超过500万元（不含）的，承保机构数量须选择2-3家。对存在特殊情况，确需超过3家的报市财政局提交市农业保险工作小组研究决定。</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第二十三条</w:t>
      </w:r>
      <w:r>
        <w:rPr>
          <w:rFonts w:hint="eastAsia" w:ascii="Times New Roman" w:hAnsi="Times New Roman" w:eastAsia="方正仿宋_GBK"/>
          <w:sz w:val="32"/>
          <w:szCs w:val="20"/>
        </w:rPr>
        <w:t xml:space="preserve">  区财政局、区级行业主管部门及承保机构不得引入保险中介机构为农户与承保机构办理补贴险种合同签订等有关事宜。保费及其补贴资金，不得用于向保险中介机构支付手续费或佣金。</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第二十四条</w:t>
      </w:r>
      <w:r>
        <w:rPr>
          <w:rFonts w:hint="eastAsia" w:ascii="Times New Roman" w:hAnsi="Times New Roman" w:eastAsia="方正仿宋_GBK"/>
          <w:sz w:val="32"/>
          <w:szCs w:val="20"/>
        </w:rPr>
        <w:t xml:space="preserve">  承保机构应于每年1月中旬前将上年度农业保险工作情况以正式文件报送区财政局。工作情况包括但不限于业务开展、工作举措、机构网点建设、大灾风险准备金提取等基本情况，以及存在的主要问题、工作建议、下一步工作打算和相关表格（附件6）。</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第二十五条</w:t>
      </w:r>
      <w:r>
        <w:rPr>
          <w:rFonts w:hint="eastAsia" w:ascii="Times New Roman" w:hAnsi="Times New Roman" w:eastAsia="方正仿宋_GBK"/>
          <w:sz w:val="32"/>
          <w:szCs w:val="20"/>
        </w:rPr>
        <w:t xml:space="preserve">  区财政局将会同区级行业主管部门及承保机构根据有关规定，做好补贴险种的承保、查勘、定损、理赔等工作，切实维护投保农户合法权益。</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第二十六条 </w:t>
      </w:r>
      <w:r>
        <w:rPr>
          <w:rFonts w:hint="eastAsia" w:ascii="Times New Roman" w:hAnsi="Times New Roman" w:eastAsia="方正仿宋_GBK"/>
          <w:sz w:val="32"/>
          <w:szCs w:val="20"/>
        </w:rPr>
        <w:t xml:space="preserve"> 承保机构可建立协保员管理制度，按流程设立、公示、聘请、培训协保员，指导协保员开展相关工作。对乡镇及以上农业保险协办业务的管理，按照《关于进一步规范农业保险工作费用管理使用的通知》（渝财金〔2021〕61号）相关规定执行。</w:t>
      </w:r>
    </w:p>
    <w:p>
      <w:pPr>
        <w:spacing w:line="600"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第二十七条</w:t>
      </w:r>
      <w:r>
        <w:rPr>
          <w:rFonts w:hint="eastAsia" w:ascii="Times New Roman" w:hAnsi="Times New Roman" w:eastAsia="方正仿宋_GBK"/>
          <w:sz w:val="32"/>
          <w:szCs w:val="20"/>
        </w:rPr>
        <w:t xml:space="preserve">  承保机构要会同区级行业主管部门和镇街，做好政策的宣传工作，做到惠农政策、承保情况、理赔结果、服务标准、监管要求“五公开”，做到定损到户、理赔到户，不惜赔、不拖赔，确保农业保险工作公开透明。</w:t>
      </w:r>
    </w:p>
    <w:p>
      <w:pPr>
        <w:pStyle w:val="2"/>
      </w:pPr>
    </w:p>
    <w:p>
      <w:pPr>
        <w:spacing w:line="600" w:lineRule="exact"/>
        <w:jc w:val="center"/>
        <w:rPr>
          <w:rFonts w:ascii="Times New Roman" w:hAnsi="Times New Roman" w:eastAsia="方正黑体_GBK"/>
          <w:sz w:val="32"/>
          <w:szCs w:val="20"/>
        </w:rPr>
      </w:pPr>
      <w:r>
        <w:rPr>
          <w:rFonts w:hint="eastAsia" w:ascii="Times New Roman" w:hAnsi="Times New Roman" w:eastAsia="方正黑体_GBK"/>
          <w:sz w:val="32"/>
          <w:szCs w:val="20"/>
        </w:rPr>
        <w:t>第六章  绩效管理和监督检查</w:t>
      </w:r>
    </w:p>
    <w:p>
      <w:pPr>
        <w:spacing w:line="600" w:lineRule="exact"/>
        <w:rPr>
          <w:rFonts w:ascii="Times New Roman" w:hAnsi="Times New Roman" w:eastAsia="方正黑体_GBK"/>
          <w:sz w:val="32"/>
          <w:szCs w:val="20"/>
        </w:rPr>
      </w:pP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第二十八条</w:t>
      </w:r>
      <w:r>
        <w:rPr>
          <w:rFonts w:hint="eastAsia" w:ascii="Times New Roman" w:hAnsi="Times New Roman" w:eastAsia="方正仿宋_GBK"/>
          <w:sz w:val="32"/>
          <w:szCs w:val="20"/>
        </w:rPr>
        <w:t xml:space="preserve">  区财政局、区级行业主管部门按照全面实施预算绩效管理有关规定，对照绩效目标，开展绩效运行监控，全面掌握农业保险有关情况，确保绩效评价结果真实、全面、准确、有效。注重绩效评价结果运用，将评价结果与遴选承保机构等工作有机结合，提高业务操作规范性和财政资金使用绩效。</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第二十九条</w:t>
      </w:r>
      <w:r>
        <w:rPr>
          <w:rFonts w:hint="eastAsia" w:ascii="Times New Roman" w:hAnsi="Times New Roman" w:eastAsia="方正仿宋_GBK"/>
          <w:sz w:val="32"/>
          <w:szCs w:val="20"/>
        </w:rPr>
        <w:t xml:space="preserve">  区财政局将建立健全保费补贴资金执行情况动态监控机制，会同行业主管部门定期或不定期自查本地保费补贴工作，并将有关情况及时报告市财政局。</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农业保险保费补贴资金为专项资金，任何部门、单位和个人不得挤占、挪用和拖欠。</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第三十条</w:t>
      </w:r>
      <w:r>
        <w:rPr>
          <w:rFonts w:hint="eastAsia" w:ascii="Times New Roman" w:hAnsi="Times New Roman" w:eastAsia="方正仿宋_GBK"/>
          <w:sz w:val="32"/>
          <w:szCs w:val="20"/>
        </w:rPr>
        <w:t xml:space="preserve">  区财政局将会同行业主管部门、承保机构，建立健全激励约束机制，采取有效措施，严防个人或单位（组织）虚构、虚增保险标的，以及以同一保险标的进行多次投保等各类骗取保费补贴资金的违法行为发生。</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2"/>
        </w:rPr>
        <w:t>第三十一条</w:t>
      </w:r>
      <w:r>
        <w:rPr>
          <w:rFonts w:hint="eastAsia" w:ascii="Times New Roman" w:hAnsi="Times New Roman" w:eastAsia="方正仿宋_GBK"/>
          <w:sz w:val="32"/>
          <w:szCs w:val="20"/>
        </w:rPr>
        <w:t xml:space="preserve">  对于有关部门、承保机构以任何方式骗取保费补贴资金的，区财政局将会同监管部门责令其改正并追回相应保费补贴资金，情节严重的，依法依规予以处罚。对承保机构存在骗取保费补贴资金的，还将视情况限制其业务范围、责令停止接受新业务或者取消一定年度财政补贴险种业务资格。</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第三十二条</w:t>
      </w:r>
      <w:r>
        <w:rPr>
          <w:rFonts w:hint="eastAsia" w:ascii="Times New Roman" w:hAnsi="Times New Roman" w:eastAsia="方正仿宋_GBK"/>
          <w:sz w:val="32"/>
          <w:szCs w:val="20"/>
        </w:rPr>
        <w:t xml:space="preserve">  有关部门及其工作人员在保费补贴资金管理工作中，存在违反本实施细则规定以及其他滥用职权、玩忽职守、徇私舞弊等违法违规行为的，依法追究相应责任；涉嫌犯罪的，依法移送有关机关处理。</w:t>
      </w:r>
    </w:p>
    <w:p>
      <w:pPr>
        <w:spacing w:line="596" w:lineRule="exact"/>
        <w:rPr>
          <w:rFonts w:ascii="Times New Roman" w:hAnsi="Times New Roman" w:eastAsia="方正仿宋_GBK"/>
          <w:sz w:val="32"/>
          <w:szCs w:val="20"/>
        </w:rPr>
      </w:pPr>
    </w:p>
    <w:p>
      <w:pPr>
        <w:spacing w:line="596" w:lineRule="exact"/>
        <w:jc w:val="center"/>
        <w:rPr>
          <w:rFonts w:ascii="Times New Roman" w:hAnsi="Times New Roman" w:eastAsia="方正黑体_GBK"/>
          <w:sz w:val="32"/>
          <w:szCs w:val="20"/>
        </w:rPr>
      </w:pPr>
      <w:r>
        <w:rPr>
          <w:rFonts w:hint="eastAsia" w:ascii="Times New Roman" w:hAnsi="Times New Roman" w:eastAsia="方正黑体_GBK"/>
          <w:sz w:val="32"/>
          <w:szCs w:val="20"/>
        </w:rPr>
        <w:t xml:space="preserve">第七章  附 </w:t>
      </w:r>
      <w:r>
        <w:rPr>
          <w:rFonts w:hint="eastAsia" w:ascii="Times New Roman" w:hAnsi="Times New Roman" w:eastAsia="方正黑体_GBK"/>
          <w:sz w:val="32"/>
          <w:szCs w:val="20"/>
          <w:lang w:val="en-US" w:eastAsia="zh-CN"/>
        </w:rPr>
        <w:t xml:space="preserve">   </w:t>
      </w:r>
      <w:r>
        <w:rPr>
          <w:rFonts w:hint="eastAsia" w:ascii="Times New Roman" w:hAnsi="Times New Roman" w:eastAsia="方正黑体_GBK"/>
          <w:sz w:val="32"/>
          <w:szCs w:val="20"/>
        </w:rPr>
        <w:t>则</w:t>
      </w:r>
    </w:p>
    <w:p>
      <w:pPr>
        <w:tabs>
          <w:tab w:val="left" w:pos="5803"/>
        </w:tabs>
        <w:spacing w:line="596" w:lineRule="exact"/>
        <w:rPr>
          <w:rFonts w:ascii="Times New Roman" w:hAnsi="Times New Roman" w:eastAsia="方正黑体_GBK"/>
          <w:sz w:val="32"/>
          <w:szCs w:val="20"/>
        </w:rPr>
      </w:pPr>
      <w:r>
        <w:rPr>
          <w:rFonts w:hint="eastAsia" w:ascii="Times New Roman" w:hAnsi="Times New Roman" w:eastAsia="方正黑体_GBK"/>
          <w:sz w:val="32"/>
          <w:szCs w:val="20"/>
        </w:rPr>
        <w:tab/>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第三十三条 </w:t>
      </w:r>
      <w:r>
        <w:rPr>
          <w:rFonts w:hint="eastAsia" w:ascii="Times New Roman" w:hAnsi="Times New Roman" w:eastAsia="方正仿宋_GBK"/>
          <w:sz w:val="32"/>
          <w:szCs w:val="20"/>
        </w:rPr>
        <w:t xml:space="preserve"> 对未纳入本实施细则补</w:t>
      </w:r>
      <w:bookmarkStart w:id="0" w:name="_GoBack"/>
      <w:bookmarkEnd w:id="0"/>
      <w:r>
        <w:rPr>
          <w:rFonts w:hint="eastAsia" w:ascii="Times New Roman" w:hAnsi="Times New Roman" w:eastAsia="方正仿宋_GBK"/>
          <w:sz w:val="32"/>
          <w:szCs w:val="20"/>
        </w:rPr>
        <w:t>贴险种政策支持范围，但享有区本级财政补贴支持的农业保险业务，可参照本实施细则执行。</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第三十四条</w:t>
      </w:r>
      <w:r>
        <w:rPr>
          <w:rFonts w:hint="eastAsia" w:ascii="Times New Roman" w:hAnsi="Times New Roman" w:eastAsia="方正仿宋_GBK"/>
          <w:sz w:val="32"/>
          <w:szCs w:val="20"/>
        </w:rPr>
        <w:t xml:space="preserve">  本实施细则由区财政局负责解释。</w:t>
      </w: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黑体_GBK"/>
          <w:sz w:val="32"/>
          <w:szCs w:val="20"/>
        </w:rPr>
        <w:t xml:space="preserve">第三十五条 </w:t>
      </w:r>
      <w:r>
        <w:rPr>
          <w:rFonts w:hint="eastAsia" w:ascii="Times New Roman" w:hAnsi="Times New Roman" w:eastAsia="方正仿宋_GBK"/>
          <w:sz w:val="32"/>
          <w:szCs w:val="20"/>
        </w:rPr>
        <w:t xml:space="preserve"> 本文件自2023年4月21日起施行。其他有关规定与本办法不符的，以本办法为准。若遇上级政策调整变化，以最新政策为准。</w:t>
      </w:r>
    </w:p>
    <w:p>
      <w:pPr>
        <w:spacing w:line="596" w:lineRule="exact"/>
        <w:ind w:firstLine="640" w:firstLineChars="200"/>
        <w:rPr>
          <w:rFonts w:ascii="Times New Roman" w:hAnsi="Times New Roman" w:eastAsia="方正仿宋_GBK"/>
          <w:sz w:val="32"/>
          <w:szCs w:val="20"/>
        </w:rPr>
      </w:pPr>
    </w:p>
    <w:p>
      <w:pPr>
        <w:spacing w:line="596" w:lineRule="exact"/>
        <w:ind w:firstLine="640" w:firstLineChars="200"/>
        <w:rPr>
          <w:rFonts w:ascii="Times New Roman" w:hAnsi="Times New Roman" w:eastAsia="方正仿宋_GBK"/>
          <w:sz w:val="32"/>
          <w:szCs w:val="20"/>
        </w:rPr>
      </w:pPr>
      <w:r>
        <w:rPr>
          <w:rFonts w:hint="eastAsia" w:ascii="Times New Roman" w:hAnsi="Times New Roman" w:eastAsia="方正仿宋_GBK"/>
          <w:sz w:val="32"/>
          <w:szCs w:val="20"/>
        </w:rPr>
        <w:t>附件：1. 补贴险种保险金额及费率情况表</w:t>
      </w:r>
    </w:p>
    <w:p>
      <w:pPr>
        <w:numPr>
          <w:ilvl w:val="0"/>
          <w:numId w:val="1"/>
        </w:numPr>
        <w:spacing w:line="596" w:lineRule="exact"/>
        <w:ind w:firstLine="1600" w:firstLineChars="500"/>
        <w:rPr>
          <w:rFonts w:ascii="Times New Roman" w:hAnsi="Times New Roman" w:eastAsia="方正仿宋_GBK"/>
          <w:sz w:val="32"/>
          <w:szCs w:val="20"/>
        </w:rPr>
      </w:pPr>
      <w:r>
        <w:rPr>
          <w:rFonts w:hint="eastAsia" w:ascii="Times New Roman" w:hAnsi="Times New Roman" w:eastAsia="方正仿宋_GBK"/>
          <w:sz w:val="32"/>
          <w:szCs w:val="20"/>
        </w:rPr>
        <w:t>农业保险保费补贴资金申请表</w:t>
      </w:r>
    </w:p>
    <w:p>
      <w:pPr>
        <w:numPr>
          <w:ilvl w:val="0"/>
          <w:numId w:val="1"/>
        </w:numPr>
        <w:spacing w:line="596" w:lineRule="exact"/>
        <w:ind w:firstLine="1600" w:firstLineChars="500"/>
        <w:rPr>
          <w:rFonts w:ascii="Times New Roman" w:hAnsi="Times New Roman" w:eastAsia="方正仿宋_GBK"/>
          <w:sz w:val="32"/>
          <w:szCs w:val="20"/>
        </w:rPr>
      </w:pPr>
      <w:r>
        <w:rPr>
          <w:rFonts w:hint="eastAsia" w:ascii="Times New Roman" w:hAnsi="Times New Roman" w:eastAsia="方正仿宋_GBK"/>
          <w:sz w:val="32"/>
          <w:szCs w:val="20"/>
        </w:rPr>
        <w:t>农业保险保费补贴资金结算套表</w:t>
      </w:r>
    </w:p>
    <w:p>
      <w:pPr>
        <w:numPr>
          <w:ilvl w:val="0"/>
          <w:numId w:val="1"/>
        </w:numPr>
        <w:spacing w:line="596" w:lineRule="exact"/>
        <w:ind w:firstLine="1600" w:firstLineChars="500"/>
        <w:rPr>
          <w:rFonts w:ascii="Times New Roman" w:hAnsi="Times New Roman" w:eastAsia="方正仿宋_GBK"/>
          <w:sz w:val="32"/>
          <w:szCs w:val="20"/>
        </w:rPr>
      </w:pPr>
      <w:r>
        <w:rPr>
          <w:rFonts w:hint="eastAsia" w:ascii="Times New Roman" w:hAnsi="Times New Roman" w:eastAsia="方正仿宋_GBK"/>
          <w:sz w:val="32"/>
          <w:szCs w:val="20"/>
        </w:rPr>
        <w:t>农业保险保费补贴资金测算表</w:t>
      </w:r>
    </w:p>
    <w:p>
      <w:pPr>
        <w:numPr>
          <w:ilvl w:val="0"/>
          <w:numId w:val="1"/>
        </w:numPr>
        <w:spacing w:line="596" w:lineRule="exact"/>
        <w:ind w:firstLine="1600" w:firstLineChars="500"/>
        <w:rPr>
          <w:rFonts w:ascii="Times New Roman" w:hAnsi="Times New Roman" w:eastAsia="方正仿宋_GBK"/>
          <w:sz w:val="32"/>
          <w:szCs w:val="20"/>
        </w:rPr>
      </w:pPr>
      <w:r>
        <w:rPr>
          <w:rFonts w:hint="eastAsia" w:ascii="Times New Roman" w:hAnsi="Times New Roman" w:eastAsia="方正仿宋_GBK"/>
          <w:sz w:val="32"/>
          <w:szCs w:val="20"/>
        </w:rPr>
        <w:t>农业保险保费补贴综合绩效评价指标表</w:t>
      </w:r>
    </w:p>
    <w:p>
      <w:pPr>
        <w:numPr>
          <w:ilvl w:val="0"/>
          <w:numId w:val="1"/>
        </w:numPr>
        <w:spacing w:line="596" w:lineRule="exact"/>
        <w:ind w:firstLine="1600" w:firstLineChars="500"/>
        <w:rPr>
          <w:rFonts w:ascii="Times New Roman" w:hAnsi="Times New Roman" w:eastAsia="方正仿宋_GBK"/>
          <w:sz w:val="32"/>
          <w:szCs w:val="20"/>
        </w:rPr>
      </w:pPr>
      <w:r>
        <w:rPr>
          <w:rFonts w:hint="eastAsia" w:ascii="Times New Roman" w:hAnsi="Times New Roman" w:eastAsia="方正仿宋_GBK"/>
          <w:sz w:val="32"/>
          <w:szCs w:val="20"/>
        </w:rPr>
        <w:t>农业保险承保理赔统计情况汇总表</w:t>
      </w:r>
    </w:p>
    <w:p>
      <w:pPr>
        <w:pStyle w:val="8"/>
        <w:spacing w:beforeAutospacing="0" w:afterAutospacing="0" w:line="540" w:lineRule="exact"/>
        <w:ind w:left="1476" w:leftChars="304" w:hanging="838" w:hangingChars="262"/>
        <w:rPr>
          <w:rFonts w:ascii="Times New Roman" w:hAnsi="Times New Roman" w:eastAsia="方正仿宋_GBK"/>
          <w:sz w:val="32"/>
          <w:szCs w:val="32"/>
        </w:rPr>
      </w:pPr>
    </w:p>
    <w:p>
      <w:pPr>
        <w:pStyle w:val="8"/>
        <w:spacing w:beforeAutospacing="0" w:afterAutospacing="0" w:line="540" w:lineRule="exact"/>
        <w:ind w:left="1476" w:leftChars="304" w:hanging="838" w:hangingChars="262"/>
        <w:rPr>
          <w:rFonts w:hint="eastAsia" w:ascii="Times New Roman" w:hAnsi="Times New Roman" w:eastAsia="方正仿宋_GBK"/>
          <w:sz w:val="32"/>
          <w:szCs w:val="32"/>
        </w:rPr>
      </w:pPr>
    </w:p>
    <w:p>
      <w:pPr>
        <w:pStyle w:val="2"/>
        <w:spacing w:line="360" w:lineRule="exact"/>
        <w:rPr>
          <w:rFonts w:ascii="方正黑体_GBK" w:hAnsi="方正黑体_GBK" w:eastAsia="方正黑体_GBK" w:cs="方正黑体_GBK"/>
          <w:sz w:val="32"/>
          <w:szCs w:val="32"/>
          <w:lang w:val="en-US"/>
        </w:rPr>
      </w:pPr>
      <w:r>
        <w:rPr>
          <w:rFonts w:hint="eastAsia" w:ascii="方正黑体_GBK" w:hAnsi="方正黑体_GBK" w:eastAsia="方正黑体_GBK" w:cs="方正黑体_GBK"/>
          <w:sz w:val="32"/>
          <w:szCs w:val="32"/>
          <w:lang w:val="en-US"/>
        </w:rPr>
        <w:t>附件</w:t>
      </w:r>
      <w:r>
        <w:rPr>
          <w:rFonts w:ascii="Times New Roman" w:hAnsi="Times New Roman" w:eastAsia="方正黑体_GBK" w:cs="Times New Roman"/>
          <w:sz w:val="32"/>
          <w:szCs w:val="32"/>
          <w:lang w:val="en-US"/>
        </w:rPr>
        <w:t>1</w:t>
      </w:r>
    </w:p>
    <w:p>
      <w:pPr>
        <w:widowControl/>
        <w:spacing w:line="500" w:lineRule="exact"/>
        <w:jc w:val="center"/>
        <w:textAlignment w:val="center"/>
        <w:rPr>
          <w:rFonts w:ascii="方正小标宋_GBK" w:hAnsi="方正小标宋_GBK" w:eastAsia="方正小标宋_GBK" w:cs="方正小标宋_GBK"/>
          <w:color w:val="000000"/>
          <w:sz w:val="32"/>
          <w:szCs w:val="32"/>
        </w:rPr>
      </w:pPr>
      <w:r>
        <w:rPr>
          <w:rFonts w:hint="eastAsia" w:ascii="方正小标宋_GBK" w:hAnsi="方正小标宋_GBK" w:eastAsia="方正小标宋_GBK" w:cs="方正小标宋_GBK"/>
          <w:color w:val="000000"/>
          <w:kern w:val="0"/>
          <w:sz w:val="32"/>
          <w:szCs w:val="32"/>
          <w:lang w:bidi="ar"/>
        </w:rPr>
        <w:t>补贴险种保险金额及费率情况表　</w:t>
      </w:r>
    </w:p>
    <w:p>
      <w:pPr>
        <w:widowControl/>
        <w:tabs>
          <w:tab w:val="left" w:pos="3750"/>
          <w:tab w:val="left" w:pos="5715"/>
        </w:tabs>
        <w:spacing w:line="300" w:lineRule="exact"/>
        <w:jc w:val="right"/>
        <w:textAlignment w:val="center"/>
        <w:rPr>
          <w:rFonts w:ascii="Times New Roman" w:hAnsi="Times New Roman" w:eastAsia="等线"/>
          <w:color w:val="000000"/>
          <w:sz w:val="24"/>
        </w:rPr>
      </w:pPr>
      <w:r>
        <w:rPr>
          <w:rFonts w:ascii="Times New Roman" w:hAnsi="Times New Roman" w:eastAsia="等线"/>
          <w:color w:val="000000"/>
          <w:sz w:val="24"/>
        </w:rPr>
        <w:tab/>
      </w:r>
      <w:r>
        <w:rPr>
          <w:rFonts w:ascii="Times New Roman" w:hAnsi="Times New Roman" w:eastAsia="等线"/>
          <w:color w:val="000000"/>
          <w:sz w:val="24"/>
        </w:rPr>
        <w:tab/>
      </w:r>
      <w:r>
        <w:rPr>
          <w:rStyle w:val="16"/>
          <w:lang w:bidi="ar"/>
        </w:rPr>
        <w:t>单位：元</w:t>
      </w:r>
      <w:r>
        <w:rPr>
          <w:rStyle w:val="17"/>
          <w:rFonts w:eastAsia="等线"/>
          <w:lang w:bidi="ar"/>
        </w:rPr>
        <w:t>/</w:t>
      </w:r>
      <w:r>
        <w:rPr>
          <w:rStyle w:val="16"/>
          <w:lang w:bidi="ar"/>
        </w:rPr>
        <w:t>亩、元</w:t>
      </w:r>
      <w:r>
        <w:rPr>
          <w:rStyle w:val="17"/>
          <w:rFonts w:eastAsia="等线"/>
          <w:lang w:bidi="ar"/>
        </w:rPr>
        <w:t>/</w:t>
      </w:r>
      <w:r>
        <w:rPr>
          <w:rStyle w:val="16"/>
          <w:lang w:bidi="ar"/>
        </w:rPr>
        <w:t>头</w:t>
      </w:r>
    </w:p>
    <w:tbl>
      <w:tblPr>
        <w:tblStyle w:val="9"/>
        <w:tblW w:w="8820" w:type="dxa"/>
        <w:tblInd w:w="0" w:type="dxa"/>
        <w:tblLayout w:type="fixed"/>
        <w:tblCellMar>
          <w:top w:w="0" w:type="dxa"/>
          <w:left w:w="0" w:type="dxa"/>
          <w:bottom w:w="0" w:type="dxa"/>
          <w:right w:w="0" w:type="dxa"/>
        </w:tblCellMar>
      </w:tblPr>
      <w:tblGrid>
        <w:gridCol w:w="3966"/>
        <w:gridCol w:w="1566"/>
        <w:gridCol w:w="1520"/>
        <w:gridCol w:w="1768"/>
      </w:tblGrid>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险种</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保险金额</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费率</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保费</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b/>
                <w:color w:val="000000"/>
                <w:szCs w:val="21"/>
              </w:rPr>
            </w:pPr>
            <w:r>
              <w:rPr>
                <w:rStyle w:val="18"/>
                <w:rFonts w:hint="default"/>
                <w:sz w:val="21"/>
                <w:szCs w:val="21"/>
                <w:lang w:bidi="ar"/>
              </w:rPr>
              <w:t>一、中央补贴险种</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b/>
                <w:color w:val="000000"/>
                <w:szCs w:val="21"/>
              </w:rPr>
            </w:pPr>
            <w:r>
              <w:rPr>
                <w:rStyle w:val="18"/>
                <w:rFonts w:hint="default"/>
                <w:sz w:val="21"/>
                <w:szCs w:val="21"/>
                <w:lang w:bidi="ar"/>
              </w:rPr>
              <w:t>（一）种植业</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w:t>
            </w:r>
            <w:r>
              <w:rPr>
                <w:rStyle w:val="16"/>
                <w:sz w:val="21"/>
                <w:szCs w:val="21"/>
                <w:lang w:bidi="ar"/>
              </w:rPr>
              <w:t>稻谷</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36</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2.</w:t>
            </w:r>
            <w:r>
              <w:rPr>
                <w:rStyle w:val="16"/>
                <w:sz w:val="21"/>
                <w:szCs w:val="21"/>
                <w:lang w:bidi="ar"/>
              </w:rPr>
              <w:t>小麦</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36</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3.</w:t>
            </w:r>
            <w:r>
              <w:rPr>
                <w:rStyle w:val="16"/>
                <w:sz w:val="21"/>
                <w:szCs w:val="21"/>
                <w:lang w:bidi="ar"/>
              </w:rPr>
              <w:t>玉米</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36</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4.</w:t>
            </w:r>
            <w:r>
              <w:rPr>
                <w:rStyle w:val="16"/>
                <w:sz w:val="21"/>
                <w:szCs w:val="21"/>
                <w:lang w:bidi="ar"/>
              </w:rPr>
              <w:t>油菜</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30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5.</w:t>
            </w:r>
            <w:r>
              <w:rPr>
                <w:rStyle w:val="16"/>
                <w:sz w:val="21"/>
                <w:szCs w:val="21"/>
                <w:lang w:bidi="ar"/>
              </w:rPr>
              <w:t>大豆</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25</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6.</w:t>
            </w:r>
            <w:r>
              <w:rPr>
                <w:rStyle w:val="16"/>
                <w:sz w:val="21"/>
                <w:szCs w:val="21"/>
                <w:lang w:bidi="ar"/>
              </w:rPr>
              <w:t>马铃薯</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30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7.</w:t>
            </w:r>
            <w:r>
              <w:rPr>
                <w:rStyle w:val="16"/>
                <w:sz w:val="21"/>
                <w:szCs w:val="21"/>
                <w:lang w:bidi="ar"/>
              </w:rPr>
              <w:t>稻谷制种</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2000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160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8.</w:t>
            </w:r>
            <w:r>
              <w:rPr>
                <w:rStyle w:val="16"/>
                <w:sz w:val="21"/>
                <w:szCs w:val="21"/>
                <w:lang w:bidi="ar"/>
              </w:rPr>
              <w:t>玉米制种</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2000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8%</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160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b/>
                <w:color w:val="000000"/>
                <w:szCs w:val="21"/>
              </w:rPr>
            </w:pPr>
            <w:r>
              <w:rPr>
                <w:rStyle w:val="18"/>
                <w:rFonts w:hint="default"/>
                <w:sz w:val="21"/>
                <w:szCs w:val="21"/>
                <w:lang w:bidi="ar"/>
              </w:rPr>
              <w:t>（二）养殖业</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9.</w:t>
            </w:r>
            <w:r>
              <w:rPr>
                <w:rStyle w:val="16"/>
                <w:sz w:val="21"/>
                <w:szCs w:val="21"/>
                <w:lang w:bidi="ar"/>
              </w:rPr>
              <w:t>能繁母猪</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2000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120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10.</w:t>
            </w:r>
            <w:r>
              <w:rPr>
                <w:rStyle w:val="16"/>
                <w:sz w:val="21"/>
                <w:szCs w:val="21"/>
                <w:lang w:bidi="ar"/>
              </w:rPr>
              <w:t>育肥猪</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1000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11.</w:t>
            </w:r>
            <w:r>
              <w:rPr>
                <w:rStyle w:val="16"/>
                <w:sz w:val="21"/>
                <w:szCs w:val="21"/>
                <w:lang w:bidi="ar"/>
              </w:rPr>
              <w:t>奶牛</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15000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750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b/>
                <w:color w:val="000000"/>
                <w:szCs w:val="21"/>
              </w:rPr>
            </w:pPr>
            <w:r>
              <w:rPr>
                <w:rStyle w:val="18"/>
                <w:rFonts w:hint="default"/>
                <w:sz w:val="21"/>
                <w:szCs w:val="21"/>
                <w:lang w:bidi="ar"/>
              </w:rPr>
              <w:t>（三）林业</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12.</w:t>
            </w:r>
            <w:r>
              <w:rPr>
                <w:rStyle w:val="16"/>
                <w:sz w:val="21"/>
                <w:szCs w:val="21"/>
                <w:lang w:bidi="ar"/>
              </w:rPr>
              <w:t>公益林</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800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1.25‰</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13.</w:t>
            </w:r>
            <w:r>
              <w:rPr>
                <w:rStyle w:val="16"/>
                <w:sz w:val="21"/>
                <w:szCs w:val="21"/>
                <w:lang w:bidi="ar"/>
              </w:rPr>
              <w:t>商品林</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800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3‰</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2.4</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b/>
                <w:color w:val="000000"/>
                <w:szCs w:val="21"/>
              </w:rPr>
            </w:pPr>
            <w:r>
              <w:rPr>
                <w:rStyle w:val="18"/>
                <w:rFonts w:hint="default"/>
                <w:sz w:val="21"/>
                <w:szCs w:val="21"/>
                <w:lang w:bidi="ar"/>
              </w:rPr>
              <w:t>二、市级补贴险种</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14.</w:t>
            </w:r>
            <w:r>
              <w:rPr>
                <w:rStyle w:val="16"/>
                <w:sz w:val="21"/>
                <w:szCs w:val="21"/>
                <w:lang w:bidi="ar"/>
              </w:rPr>
              <w:t>柑橘成本保险</w:t>
            </w:r>
          </w:p>
        </w:tc>
        <w:tc>
          <w:tcPr>
            <w:tcW w:w="15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1000</w:t>
            </w:r>
          </w:p>
        </w:tc>
        <w:tc>
          <w:tcPr>
            <w:tcW w:w="15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w:t>
            </w:r>
          </w:p>
        </w:tc>
        <w:tc>
          <w:tcPr>
            <w:tcW w:w="176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20</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15.</w:t>
            </w:r>
            <w:r>
              <w:rPr>
                <w:rStyle w:val="16"/>
                <w:sz w:val="21"/>
                <w:szCs w:val="21"/>
                <w:lang w:bidi="ar"/>
              </w:rPr>
              <w:t>生猪收益保险</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1400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5.5%</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77</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16.</w:t>
            </w:r>
            <w:r>
              <w:rPr>
                <w:rStyle w:val="16"/>
                <w:sz w:val="21"/>
                <w:szCs w:val="21"/>
                <w:lang w:bidi="ar"/>
              </w:rPr>
              <w:t>稻谷完全成本补充保险</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13.5</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17.</w:t>
            </w:r>
            <w:r>
              <w:rPr>
                <w:rStyle w:val="16"/>
                <w:sz w:val="21"/>
                <w:szCs w:val="21"/>
                <w:lang w:bidi="ar"/>
              </w:rPr>
              <w:t>玉米完全成本补充保险</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500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2.7%</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13.5</w:t>
            </w:r>
          </w:p>
        </w:tc>
      </w:tr>
      <w:tr>
        <w:tblPrEx>
          <w:tblLayout w:type="fixed"/>
          <w:tblCellMar>
            <w:top w:w="0" w:type="dxa"/>
            <w:left w:w="0" w:type="dxa"/>
            <w:bottom w:w="0" w:type="dxa"/>
            <w:right w:w="0" w:type="dxa"/>
          </w:tblCellMar>
        </w:tblPrEx>
        <w:trPr>
          <w:trHeight w:val="403" w:hRule="atLeast"/>
        </w:trPr>
        <w:tc>
          <w:tcPr>
            <w:tcW w:w="39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18.</w:t>
            </w:r>
            <w:r>
              <w:rPr>
                <w:rStyle w:val="16"/>
                <w:sz w:val="21"/>
                <w:szCs w:val="21"/>
                <w:lang w:bidi="ar"/>
              </w:rPr>
              <w:t>马铃薯完全成本补充保险</w:t>
            </w:r>
          </w:p>
        </w:tc>
        <w:tc>
          <w:tcPr>
            <w:tcW w:w="156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640</w:t>
            </w:r>
          </w:p>
        </w:tc>
        <w:tc>
          <w:tcPr>
            <w:tcW w:w="1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4%</w:t>
            </w:r>
          </w:p>
        </w:tc>
        <w:tc>
          <w:tcPr>
            <w:tcW w:w="176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Fonts w:ascii="Times New Roman" w:hAnsi="Times New Roman" w:eastAsia="等线"/>
                <w:color w:val="000000"/>
                <w:kern w:val="0"/>
                <w:szCs w:val="21"/>
                <w:lang w:bidi="ar"/>
              </w:rPr>
              <w:t>25.6</w:t>
            </w:r>
          </w:p>
        </w:tc>
      </w:tr>
      <w:tr>
        <w:tblPrEx>
          <w:tblLayout w:type="fixed"/>
          <w:tblCellMar>
            <w:top w:w="0" w:type="dxa"/>
            <w:left w:w="0" w:type="dxa"/>
            <w:bottom w:w="0" w:type="dxa"/>
            <w:right w:w="0" w:type="dxa"/>
          </w:tblCellMar>
        </w:tblPrEx>
        <w:trPr>
          <w:trHeight w:val="415" w:hRule="atLeast"/>
        </w:trPr>
        <w:tc>
          <w:tcPr>
            <w:tcW w:w="3966" w:type="dxa"/>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17"/>
                <w:rFonts w:eastAsia="等线"/>
                <w:sz w:val="21"/>
                <w:szCs w:val="21"/>
                <w:lang w:bidi="ar"/>
              </w:rPr>
              <w:t xml:space="preserve">  19.</w:t>
            </w:r>
            <w:r>
              <w:rPr>
                <w:rStyle w:val="16"/>
                <w:sz w:val="21"/>
                <w:szCs w:val="21"/>
                <w:lang w:bidi="ar"/>
              </w:rPr>
              <w:t>区县优势特色农产品保险</w:t>
            </w:r>
          </w:p>
        </w:tc>
        <w:tc>
          <w:tcPr>
            <w:tcW w:w="4854"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16"/>
                <w:sz w:val="21"/>
                <w:szCs w:val="21"/>
                <w:lang w:bidi="ar"/>
              </w:rPr>
              <w:t>由区财政局会同相关区级行业主管部门确定</w:t>
            </w:r>
          </w:p>
        </w:tc>
      </w:tr>
    </w:tbl>
    <w:p>
      <w:pPr>
        <w:pStyle w:val="2"/>
        <w:spacing w:line="360" w:lineRule="exact"/>
        <w:rPr>
          <w:rFonts w:ascii="Times New Roman" w:hAnsi="Times New Roman" w:eastAsia="方正黑体_GBK" w:cs="Times New Roman"/>
          <w:sz w:val="32"/>
          <w:szCs w:val="32"/>
          <w:lang w:val="en-US"/>
        </w:rPr>
      </w:pPr>
      <w:r>
        <w:rPr>
          <w:rFonts w:hint="eastAsia" w:ascii="方正黑体_GBK" w:hAnsi="方正黑体_GBK" w:eastAsia="方正黑体_GBK" w:cs="方正黑体_GBK"/>
          <w:sz w:val="32"/>
          <w:szCs w:val="32"/>
          <w:lang w:val="en-US"/>
        </w:rPr>
        <w:t>附件</w:t>
      </w:r>
      <w:r>
        <w:rPr>
          <w:rFonts w:ascii="Times New Roman" w:hAnsi="Times New Roman" w:eastAsia="方正黑体_GBK" w:cs="Times New Roman"/>
          <w:sz w:val="32"/>
          <w:szCs w:val="32"/>
          <w:lang w:val="en-US"/>
        </w:rPr>
        <w:t>2</w:t>
      </w:r>
    </w:p>
    <w:p>
      <w:pPr>
        <w:widowControl/>
        <w:spacing w:line="500" w:lineRule="exact"/>
        <w:jc w:val="center"/>
        <w:textAlignment w:val="center"/>
        <w:rPr>
          <w:rFonts w:ascii="方正小标宋_GBK" w:hAnsi="方正小标宋_GBK" w:eastAsia="方正小标宋_GBK" w:cs="方正小标宋_GBK"/>
          <w:color w:val="000000"/>
          <w:kern w:val="0"/>
          <w:sz w:val="32"/>
          <w:szCs w:val="32"/>
          <w:lang w:bidi="ar"/>
        </w:rPr>
      </w:pPr>
      <w:r>
        <w:rPr>
          <w:rFonts w:hint="eastAsia" w:ascii="方正小标宋_GBK" w:hAnsi="方正小标宋_GBK" w:eastAsia="方正小标宋_GBK" w:cs="方正小标宋_GBK"/>
          <w:color w:val="000000"/>
          <w:kern w:val="0"/>
          <w:sz w:val="32"/>
          <w:szCs w:val="32"/>
          <w:lang w:bidi="ar"/>
        </w:rPr>
        <w:t>农业保险保费补贴资金申请表</w:t>
      </w:r>
    </w:p>
    <w:p>
      <w:pPr>
        <w:widowControl/>
        <w:tabs>
          <w:tab w:val="left" w:pos="1050"/>
          <w:tab w:val="left" w:pos="1100"/>
        </w:tabs>
        <w:spacing w:line="400" w:lineRule="exact"/>
        <w:jc w:val="left"/>
        <w:textAlignment w:val="center"/>
        <w:rPr>
          <w:rFonts w:ascii="Times New Roman" w:hAnsi="Times New Roman" w:eastAsia="等线"/>
          <w:color w:val="000000"/>
          <w:sz w:val="22"/>
          <w:szCs w:val="22"/>
        </w:rPr>
      </w:pPr>
      <w:r>
        <w:rPr>
          <w:rStyle w:val="19"/>
          <w:lang w:bidi="ar"/>
        </w:rPr>
        <w:t>填报</w:t>
      </w:r>
      <w:r>
        <w:rPr>
          <w:rStyle w:val="19"/>
          <w:rFonts w:hint="eastAsia"/>
          <w:lang w:bidi="ar"/>
        </w:rPr>
        <w:t>日期</w:t>
      </w:r>
      <w:r>
        <w:rPr>
          <w:rStyle w:val="19"/>
          <w:lang w:bidi="ar"/>
        </w:rPr>
        <w:t>：</w:t>
      </w:r>
      <w:r>
        <w:rPr>
          <w:rFonts w:ascii="Times New Roman" w:hAnsi="Times New Roman" w:eastAsia="等线"/>
          <w:color w:val="000000"/>
          <w:sz w:val="22"/>
          <w:szCs w:val="22"/>
        </w:rPr>
        <w:tab/>
      </w:r>
      <w:r>
        <w:rPr>
          <w:rFonts w:hint="eastAsia" w:ascii="Times New Roman" w:hAnsi="Times New Roman" w:eastAsia="等线"/>
          <w:color w:val="000000"/>
          <w:sz w:val="22"/>
          <w:szCs w:val="22"/>
        </w:rPr>
        <w:t xml:space="preserve">                                                      </w:t>
      </w:r>
      <w:r>
        <w:rPr>
          <w:rFonts w:ascii="Times New Roman" w:hAnsi="Times New Roman" w:eastAsia="等线"/>
          <w:color w:val="000000"/>
          <w:sz w:val="22"/>
          <w:szCs w:val="22"/>
        </w:rPr>
        <w:tab/>
      </w:r>
      <w:r>
        <w:rPr>
          <w:rStyle w:val="19"/>
          <w:lang w:bidi="ar"/>
        </w:rPr>
        <w:t>单位：元</w:t>
      </w:r>
    </w:p>
    <w:tbl>
      <w:tblPr>
        <w:tblStyle w:val="9"/>
        <w:tblW w:w="8674" w:type="dxa"/>
        <w:jc w:val="center"/>
        <w:tblInd w:w="0" w:type="dxa"/>
        <w:tblLayout w:type="fixed"/>
        <w:tblCellMar>
          <w:top w:w="0" w:type="dxa"/>
          <w:left w:w="0" w:type="dxa"/>
          <w:bottom w:w="0" w:type="dxa"/>
          <w:right w:w="0" w:type="dxa"/>
        </w:tblCellMar>
      </w:tblPr>
      <w:tblGrid>
        <w:gridCol w:w="1050"/>
        <w:gridCol w:w="3694"/>
        <w:gridCol w:w="3930"/>
      </w:tblGrid>
      <w:tr>
        <w:tblPrEx>
          <w:tblLayout w:type="fixed"/>
          <w:tblCellMar>
            <w:top w:w="0" w:type="dxa"/>
            <w:left w:w="0" w:type="dxa"/>
            <w:bottom w:w="0" w:type="dxa"/>
            <w:right w:w="0" w:type="dxa"/>
          </w:tblCellMar>
        </w:tblPrEx>
        <w:trPr>
          <w:trHeight w:val="358" w:hRule="atLeast"/>
          <w:jc w:val="center"/>
        </w:trPr>
        <w:tc>
          <w:tcPr>
            <w:tcW w:w="10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0"/>
                <w:rFonts w:hint="default"/>
                <w:sz w:val="21"/>
                <w:szCs w:val="21"/>
                <w:lang w:bidi="ar"/>
              </w:rPr>
              <w:t>保费</w:t>
            </w:r>
            <w:r>
              <w:rPr>
                <w:rStyle w:val="21"/>
                <w:rFonts w:eastAsia="等线"/>
                <w:sz w:val="21"/>
                <w:szCs w:val="21"/>
                <w:lang w:bidi="ar"/>
              </w:rPr>
              <w:br w:type="textWrapping"/>
            </w:r>
            <w:r>
              <w:rPr>
                <w:rStyle w:val="20"/>
                <w:rFonts w:hint="default"/>
                <w:sz w:val="21"/>
                <w:szCs w:val="21"/>
                <w:lang w:bidi="ar"/>
              </w:rPr>
              <w:t>收入</w:t>
            </w:r>
            <w:r>
              <w:rPr>
                <w:rStyle w:val="21"/>
                <w:rFonts w:eastAsia="等线"/>
                <w:sz w:val="21"/>
                <w:szCs w:val="21"/>
                <w:lang w:bidi="ar"/>
              </w:rPr>
              <w:br w:type="textWrapping"/>
            </w:r>
            <w:r>
              <w:rPr>
                <w:rStyle w:val="20"/>
                <w:rFonts w:hint="default"/>
                <w:sz w:val="21"/>
                <w:szCs w:val="21"/>
                <w:lang w:bidi="ar"/>
              </w:rPr>
              <w:t>资金</w:t>
            </w:r>
            <w:r>
              <w:rPr>
                <w:rStyle w:val="21"/>
                <w:rFonts w:eastAsia="等线"/>
                <w:sz w:val="21"/>
                <w:szCs w:val="21"/>
                <w:lang w:bidi="ar"/>
              </w:rPr>
              <w:br w:type="textWrapping"/>
            </w:r>
            <w:r>
              <w:rPr>
                <w:rStyle w:val="20"/>
                <w:rFonts w:hint="default"/>
                <w:sz w:val="21"/>
                <w:szCs w:val="21"/>
                <w:lang w:bidi="ar"/>
              </w:rPr>
              <w:t>匹配</w:t>
            </w:r>
            <w:r>
              <w:rPr>
                <w:rStyle w:val="21"/>
                <w:rFonts w:eastAsia="等线"/>
                <w:sz w:val="21"/>
                <w:szCs w:val="21"/>
                <w:lang w:bidi="ar"/>
              </w:rPr>
              <w:br w:type="textWrapping"/>
            </w:r>
            <w:r>
              <w:rPr>
                <w:rStyle w:val="20"/>
                <w:rFonts w:hint="default"/>
                <w:sz w:val="21"/>
                <w:szCs w:val="21"/>
                <w:lang w:bidi="ar"/>
              </w:rPr>
              <w:t>情况</w:t>
            </w: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承保机构</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保单签订期间</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当期保单签订笔数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当期签单保费数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其中：已收取农户应缴保费数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其中：脱贫户、监测户应缴保费数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保费收入资金匹配申请数</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其中：中央财政</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市级财政</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10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69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区级财政</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经办人：</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0"/>
                <w:rFonts w:hint="default"/>
                <w:sz w:val="21"/>
                <w:szCs w:val="21"/>
                <w:lang w:bidi="ar"/>
              </w:rPr>
              <w:t>承保机构申请意见</w:t>
            </w: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部门（科室）有关负责人</w:t>
            </w:r>
            <w:r>
              <w:rPr>
                <w:rStyle w:val="21"/>
                <w:rFonts w:eastAsia="等线"/>
                <w:sz w:val="21"/>
                <w:szCs w:val="21"/>
                <w:lang w:bidi="ar"/>
              </w:rPr>
              <w:t>:</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textAlignment w:val="bottom"/>
              <w:rPr>
                <w:rFonts w:ascii="Times New Roman" w:hAnsi="Times New Roman" w:eastAsia="等线"/>
                <w:color w:val="000000"/>
                <w:szCs w:val="21"/>
              </w:rPr>
            </w:pPr>
            <w:r>
              <w:rPr>
                <w:rStyle w:val="20"/>
                <w:rFonts w:hint="default"/>
                <w:sz w:val="21"/>
                <w:szCs w:val="21"/>
                <w:lang w:bidi="ar"/>
              </w:rPr>
              <w:t>（签章）</w:t>
            </w: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单位有关负责人</w:t>
            </w:r>
            <w:r>
              <w:rPr>
                <w:rStyle w:val="21"/>
                <w:rFonts w:eastAsia="等线"/>
                <w:sz w:val="21"/>
                <w:szCs w:val="21"/>
                <w:lang w:bidi="ar"/>
              </w:rPr>
              <w:t>:</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经办人：</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0"/>
                <w:rFonts w:hint="default"/>
                <w:sz w:val="21"/>
                <w:szCs w:val="21"/>
                <w:lang w:bidi="ar"/>
              </w:rPr>
              <w:t>主管部门审核意见</w:t>
            </w: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科室有关负责人</w:t>
            </w:r>
            <w:r>
              <w:rPr>
                <w:rStyle w:val="21"/>
                <w:rFonts w:eastAsia="等线"/>
                <w:sz w:val="21"/>
                <w:szCs w:val="21"/>
                <w:lang w:bidi="ar"/>
              </w:rPr>
              <w:t>:</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textAlignment w:val="bottom"/>
              <w:rPr>
                <w:rFonts w:ascii="Times New Roman" w:hAnsi="Times New Roman" w:eastAsia="等线"/>
                <w:color w:val="000000"/>
                <w:szCs w:val="21"/>
              </w:rPr>
            </w:pPr>
            <w:r>
              <w:rPr>
                <w:rStyle w:val="20"/>
                <w:rFonts w:hint="default"/>
                <w:sz w:val="21"/>
                <w:szCs w:val="21"/>
                <w:lang w:bidi="ar"/>
              </w:rPr>
              <w:t>（签章）</w:t>
            </w: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单位有关负责人</w:t>
            </w:r>
            <w:r>
              <w:rPr>
                <w:rStyle w:val="21"/>
                <w:rFonts w:eastAsia="等线"/>
                <w:sz w:val="21"/>
                <w:szCs w:val="21"/>
                <w:lang w:bidi="ar"/>
              </w:rPr>
              <w:t>:</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经办人：</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0"/>
                <w:rFonts w:hint="default"/>
                <w:sz w:val="21"/>
                <w:szCs w:val="21"/>
                <w:lang w:bidi="ar"/>
              </w:rPr>
              <w:t>财政部门资金拨付意见</w:t>
            </w: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科室有关负责人</w:t>
            </w:r>
            <w:r>
              <w:rPr>
                <w:rStyle w:val="21"/>
                <w:rFonts w:eastAsia="等线"/>
                <w:sz w:val="21"/>
                <w:szCs w:val="21"/>
                <w:lang w:bidi="ar"/>
              </w:rPr>
              <w:t>:</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textAlignment w:val="bottom"/>
              <w:rPr>
                <w:rFonts w:ascii="Times New Roman" w:hAnsi="Times New Roman" w:eastAsia="等线"/>
                <w:color w:val="000000"/>
                <w:szCs w:val="21"/>
              </w:rPr>
            </w:pPr>
            <w:r>
              <w:rPr>
                <w:rStyle w:val="20"/>
                <w:rFonts w:hint="default"/>
                <w:sz w:val="21"/>
                <w:szCs w:val="21"/>
                <w:lang w:bidi="ar"/>
              </w:rPr>
              <w:t>（签章）</w:t>
            </w: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nil"/>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spacing w:line="300" w:lineRule="exact"/>
              <w:jc w:val="left"/>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单位有关负责人</w:t>
            </w:r>
            <w:r>
              <w:rPr>
                <w:rStyle w:val="21"/>
                <w:rFonts w:eastAsia="等线"/>
                <w:sz w:val="21"/>
                <w:szCs w:val="21"/>
                <w:lang w:bidi="ar"/>
              </w:rPr>
              <w:t>:</w:t>
            </w:r>
          </w:p>
        </w:tc>
      </w:tr>
      <w:tr>
        <w:tblPrEx>
          <w:tblLayout w:type="fixed"/>
          <w:tblCellMar>
            <w:top w:w="0" w:type="dxa"/>
            <w:left w:w="0" w:type="dxa"/>
            <w:bottom w:w="0" w:type="dxa"/>
            <w:right w:w="0" w:type="dxa"/>
          </w:tblCellMar>
        </w:tblPrEx>
        <w:trPr>
          <w:trHeight w:val="358" w:hRule="atLeast"/>
          <w:jc w:val="center"/>
        </w:trPr>
        <w:tc>
          <w:tcPr>
            <w:tcW w:w="4744"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300" w:lineRule="exact"/>
              <w:jc w:val="center"/>
              <w:rPr>
                <w:rFonts w:ascii="Times New Roman" w:hAnsi="Times New Roman" w:eastAsia="等线"/>
                <w:color w:val="000000"/>
                <w:szCs w:val="21"/>
              </w:rPr>
            </w:pPr>
          </w:p>
        </w:tc>
        <w:tc>
          <w:tcPr>
            <w:tcW w:w="39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00" w:lineRule="exact"/>
              <w:jc w:val="center"/>
              <w:textAlignment w:val="center"/>
              <w:rPr>
                <w:rFonts w:ascii="Times New Roman" w:hAnsi="Times New Roman" w:eastAsia="等线"/>
                <w:color w:val="000000"/>
                <w:szCs w:val="21"/>
              </w:rPr>
            </w:pPr>
            <w:r>
              <w:rPr>
                <w:rStyle w:val="21"/>
                <w:rFonts w:eastAsia="等线"/>
                <w:sz w:val="21"/>
                <w:szCs w:val="21"/>
                <w:lang w:bidi="ar"/>
              </w:rPr>
              <w:t xml:space="preserve">              </w:t>
            </w:r>
            <w:r>
              <w:rPr>
                <w:rStyle w:val="20"/>
                <w:rFonts w:hint="default"/>
                <w:sz w:val="21"/>
                <w:szCs w:val="21"/>
                <w:lang w:bidi="ar"/>
              </w:rPr>
              <w:t>年</w:t>
            </w:r>
            <w:r>
              <w:rPr>
                <w:rStyle w:val="21"/>
                <w:rFonts w:eastAsia="等线"/>
                <w:sz w:val="21"/>
                <w:szCs w:val="21"/>
                <w:lang w:bidi="ar"/>
              </w:rPr>
              <w:t xml:space="preserve">    </w:t>
            </w:r>
            <w:r>
              <w:rPr>
                <w:rStyle w:val="20"/>
                <w:rFonts w:hint="default"/>
                <w:sz w:val="21"/>
                <w:szCs w:val="21"/>
                <w:lang w:bidi="ar"/>
              </w:rPr>
              <w:t>月</w:t>
            </w:r>
            <w:r>
              <w:rPr>
                <w:rStyle w:val="21"/>
                <w:rFonts w:eastAsia="等线"/>
                <w:sz w:val="21"/>
                <w:szCs w:val="21"/>
                <w:lang w:bidi="ar"/>
              </w:rPr>
              <w:t xml:space="preserve">    </w:t>
            </w:r>
            <w:r>
              <w:rPr>
                <w:rStyle w:val="20"/>
                <w:rFonts w:hint="default"/>
                <w:sz w:val="21"/>
                <w:szCs w:val="21"/>
                <w:lang w:bidi="ar"/>
              </w:rPr>
              <w:t>日</w:t>
            </w:r>
          </w:p>
        </w:tc>
      </w:tr>
    </w:tbl>
    <w:p>
      <w:pPr>
        <w:sectPr>
          <w:headerReference r:id="rId3" w:type="default"/>
          <w:footerReference r:id="rId4" w:type="default"/>
          <w:pgSz w:w="11906" w:h="16838"/>
          <w:pgMar w:top="1962" w:right="1474" w:bottom="1848" w:left="1587" w:header="851" w:footer="992" w:gutter="0"/>
          <w:cols w:space="0" w:num="1"/>
          <w:docGrid w:type="lines" w:linePitch="317" w:charSpace="0"/>
        </w:sectPr>
      </w:pPr>
    </w:p>
    <w:p>
      <w:pPr>
        <w:adjustRightInd w:val="0"/>
        <w:snapToGrid w:val="0"/>
        <w:spacing w:line="40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3-1</w:t>
      </w:r>
    </w:p>
    <w:p>
      <w:pPr>
        <w:widowControl/>
        <w:spacing w:line="540" w:lineRule="exact"/>
        <w:jc w:val="center"/>
        <w:textAlignment w:val="center"/>
        <w:rPr>
          <w:rFonts w:ascii="方正小标宋_GBK" w:hAnsi="方正小标宋_GBK" w:eastAsia="方正小标宋_GBK" w:cs="方正小标宋_GBK"/>
          <w:color w:val="000000"/>
          <w:kern w:val="0"/>
          <w:sz w:val="32"/>
          <w:szCs w:val="32"/>
          <w:lang w:bidi="ar"/>
        </w:rPr>
      </w:pPr>
      <w:r>
        <w:rPr>
          <w:rFonts w:hint="eastAsia" w:ascii="方正小标宋_GBK" w:hAnsi="方正小标宋_GBK" w:eastAsia="方正小标宋_GBK" w:cs="方正小标宋_GBK"/>
          <w:color w:val="000000"/>
          <w:kern w:val="0"/>
          <w:sz w:val="32"/>
          <w:szCs w:val="32"/>
          <w:lang w:bidi="ar"/>
        </w:rPr>
        <w:t>农业保险保费补贴结算表</w:t>
      </w:r>
    </w:p>
    <w:p>
      <w:pPr>
        <w:widowControl/>
        <w:tabs>
          <w:tab w:val="left" w:pos="1945"/>
          <w:tab w:val="left" w:pos="2690"/>
          <w:tab w:val="left" w:pos="3435"/>
          <w:tab w:val="left" w:pos="4180"/>
          <w:tab w:val="left" w:pos="4925"/>
          <w:tab w:val="left" w:pos="5670"/>
          <w:tab w:val="left" w:pos="6415"/>
          <w:tab w:val="left" w:pos="9936"/>
          <w:tab w:val="left" w:pos="10681"/>
          <w:tab w:val="left" w:pos="11426"/>
          <w:tab w:val="left" w:pos="12171"/>
          <w:tab w:val="left" w:pos="12784"/>
          <w:tab w:val="left" w:pos="13397"/>
          <w:tab w:val="left" w:pos="14010"/>
          <w:tab w:val="left" w:pos="14623"/>
          <w:tab w:val="left" w:pos="15653"/>
          <w:tab w:val="left" w:pos="16266"/>
          <w:tab w:val="left" w:pos="16879"/>
        </w:tabs>
        <w:spacing w:line="200" w:lineRule="exact"/>
        <w:rPr>
          <w:rFonts w:ascii="方正楷体_GBK" w:hAnsi="方正楷体_GBK" w:eastAsia="方正楷体_GBK" w:cs="方正楷体_GBK"/>
          <w:color w:val="000000"/>
          <w:sz w:val="22"/>
          <w:szCs w:val="22"/>
        </w:rPr>
      </w:pPr>
      <w:r>
        <w:rPr>
          <w:rFonts w:hint="eastAsia" w:ascii="方正楷体_GBK" w:hAnsi="方正楷体_GBK" w:eastAsia="方正楷体_GBK" w:cs="方正楷体_GBK"/>
          <w:color w:val="000000"/>
          <w:kern w:val="0"/>
          <w:sz w:val="20"/>
          <w:szCs w:val="20"/>
          <w:lang w:bidi="ar"/>
        </w:rPr>
        <w:t>填报单位（公章）：</w:t>
      </w:r>
      <w:r>
        <w:rPr>
          <w:rFonts w:ascii="方正楷体_GBK" w:hAnsi="方正楷体_GBK" w:eastAsia="方正楷体_GBK" w:cs="方正楷体_GBK"/>
          <w:color w:val="000000"/>
          <w:sz w:val="20"/>
          <w:szCs w:val="20"/>
        </w:rPr>
        <w:tab/>
      </w:r>
      <w:r>
        <w:rPr>
          <w:rFonts w:hint="eastAsia" w:ascii="方正楷体_GBK" w:hAnsi="方正楷体_GBK" w:eastAsia="方正楷体_GBK" w:cs="方正楷体_GBK"/>
          <w:color w:val="000000"/>
          <w:sz w:val="22"/>
          <w:szCs w:val="22"/>
        </w:rPr>
        <w:tab/>
      </w:r>
      <w:r>
        <w:rPr>
          <w:rFonts w:hint="eastAsia" w:ascii="方正楷体_GBK" w:hAnsi="方正楷体_GBK" w:eastAsia="方正楷体_GBK" w:cs="方正楷体_GBK"/>
          <w:color w:val="000000"/>
          <w:sz w:val="22"/>
          <w:szCs w:val="22"/>
        </w:rPr>
        <w:tab/>
      </w:r>
      <w:r>
        <w:rPr>
          <w:rFonts w:hint="eastAsia" w:ascii="方正楷体_GBK" w:hAnsi="方正楷体_GBK" w:eastAsia="方正楷体_GBK" w:cs="方正楷体_GBK"/>
          <w:color w:val="000000"/>
          <w:sz w:val="22"/>
          <w:szCs w:val="22"/>
        </w:rPr>
        <w:t xml:space="preserve">          </w:t>
      </w:r>
      <w:r>
        <w:rPr>
          <w:rFonts w:hint="eastAsia" w:ascii="方正楷体_GBK" w:hAnsi="方正楷体_GBK" w:eastAsia="方正楷体_GBK" w:cs="方正楷体_GBK"/>
          <w:color w:val="000000"/>
          <w:kern w:val="0"/>
          <w:sz w:val="20"/>
          <w:szCs w:val="20"/>
          <w:lang w:bidi="ar"/>
        </w:rPr>
        <w:t>单位：元/亩（头），万亩，万头，万元                           填报日期：</w:t>
      </w:r>
    </w:p>
    <w:tbl>
      <w:tblPr>
        <w:tblStyle w:val="9"/>
        <w:tblW w:w="13003" w:type="dxa"/>
        <w:jc w:val="center"/>
        <w:tblInd w:w="0" w:type="dxa"/>
        <w:tblLayout w:type="fixed"/>
        <w:tblCellMar>
          <w:top w:w="0" w:type="dxa"/>
          <w:left w:w="0" w:type="dxa"/>
          <w:bottom w:w="0" w:type="dxa"/>
          <w:right w:w="0" w:type="dxa"/>
        </w:tblCellMar>
      </w:tblPr>
      <w:tblGrid>
        <w:gridCol w:w="2400"/>
        <w:gridCol w:w="748"/>
        <w:gridCol w:w="747"/>
        <w:gridCol w:w="497"/>
        <w:gridCol w:w="439"/>
        <w:gridCol w:w="602"/>
        <w:gridCol w:w="434"/>
        <w:gridCol w:w="505"/>
        <w:gridCol w:w="543"/>
        <w:gridCol w:w="486"/>
        <w:gridCol w:w="579"/>
        <w:gridCol w:w="615"/>
        <w:gridCol w:w="615"/>
        <w:gridCol w:w="615"/>
        <w:gridCol w:w="615"/>
        <w:gridCol w:w="718"/>
        <w:gridCol w:w="615"/>
        <w:gridCol w:w="615"/>
        <w:gridCol w:w="615"/>
      </w:tblGrid>
      <w:tr>
        <w:tblPrEx>
          <w:tblLayout w:type="fixed"/>
          <w:tblCellMar>
            <w:top w:w="0" w:type="dxa"/>
            <w:left w:w="0" w:type="dxa"/>
            <w:bottom w:w="0" w:type="dxa"/>
            <w:right w:w="0" w:type="dxa"/>
          </w:tblCellMar>
        </w:tblPrEx>
        <w:trPr>
          <w:trHeight w:val="149" w:hRule="atLeast"/>
          <w:jc w:val="center"/>
        </w:trPr>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品种</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种植面积</w:t>
            </w:r>
            <w:r>
              <w:rPr>
                <w:rStyle w:val="22"/>
                <w:rFonts w:hint="eastAsia"/>
                <w:sz w:val="15"/>
                <w:szCs w:val="15"/>
                <w:lang w:bidi="ar"/>
              </w:rPr>
              <w:t>/</w:t>
            </w:r>
            <w:r>
              <w:rPr>
                <w:rStyle w:val="22"/>
                <w:sz w:val="15"/>
                <w:szCs w:val="15"/>
                <w:lang w:bidi="ar"/>
              </w:rPr>
              <w:t>存栏数量</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投保面积</w:t>
            </w:r>
            <w:r>
              <w:rPr>
                <w:rStyle w:val="22"/>
                <w:rFonts w:hint="eastAsia"/>
                <w:sz w:val="15"/>
                <w:szCs w:val="15"/>
                <w:lang w:bidi="ar"/>
              </w:rPr>
              <w:t>/</w:t>
            </w:r>
            <w:r>
              <w:rPr>
                <w:rStyle w:val="22"/>
                <w:sz w:val="15"/>
                <w:szCs w:val="15"/>
                <w:lang w:bidi="ar"/>
              </w:rPr>
              <w:t>投保数量</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参保率</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单位保额</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直接物化成本</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土地成本</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人工</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成本</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保险</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费率</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单位</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保费</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保费</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规模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中央财政补贴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市级财政补贴</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区县财政补贴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农户自缴</w:t>
            </w:r>
          </w:p>
        </w:tc>
      </w:tr>
      <w:tr>
        <w:tblPrEx>
          <w:tblLayout w:type="fixed"/>
          <w:tblCellMar>
            <w:top w:w="0" w:type="dxa"/>
            <w:left w:w="0" w:type="dxa"/>
            <w:bottom w:w="0" w:type="dxa"/>
            <w:right w:w="0" w:type="dxa"/>
          </w:tblCellMar>
        </w:tblPrEx>
        <w:trPr>
          <w:trHeight w:val="170" w:hRule="atLeast"/>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一、中央补贴险种合计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（一）种植业合计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w:t>
            </w:r>
            <w:r>
              <w:rPr>
                <w:rStyle w:val="22"/>
                <w:sz w:val="15"/>
                <w:szCs w:val="15"/>
                <w:lang w:bidi="ar"/>
              </w:rPr>
              <w:t>稻谷</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2.</w:t>
            </w:r>
            <w:r>
              <w:rPr>
                <w:rStyle w:val="22"/>
                <w:sz w:val="15"/>
                <w:szCs w:val="15"/>
                <w:lang w:bidi="ar"/>
              </w:rPr>
              <w:t>小麦</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3.</w:t>
            </w:r>
            <w:r>
              <w:rPr>
                <w:rStyle w:val="22"/>
                <w:sz w:val="15"/>
                <w:szCs w:val="15"/>
                <w:lang w:bidi="ar"/>
              </w:rPr>
              <w:t>玉米</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4.</w:t>
            </w:r>
            <w:r>
              <w:rPr>
                <w:rStyle w:val="22"/>
                <w:sz w:val="15"/>
                <w:szCs w:val="15"/>
                <w:lang w:bidi="ar"/>
              </w:rPr>
              <w:t>油菜</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5.</w:t>
            </w:r>
            <w:r>
              <w:rPr>
                <w:rStyle w:val="22"/>
                <w:sz w:val="15"/>
                <w:szCs w:val="15"/>
                <w:lang w:bidi="ar"/>
              </w:rPr>
              <w:t>大豆</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6.</w:t>
            </w:r>
            <w:r>
              <w:rPr>
                <w:rStyle w:val="22"/>
                <w:sz w:val="15"/>
                <w:szCs w:val="15"/>
                <w:lang w:bidi="ar"/>
              </w:rPr>
              <w:t>马铃薯</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7.</w:t>
            </w:r>
            <w:r>
              <w:rPr>
                <w:rStyle w:val="22"/>
                <w:sz w:val="15"/>
                <w:szCs w:val="15"/>
                <w:lang w:bidi="ar"/>
              </w:rPr>
              <w:t>稻谷制种</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8.</w:t>
            </w:r>
            <w:r>
              <w:rPr>
                <w:rStyle w:val="22"/>
                <w:sz w:val="15"/>
                <w:szCs w:val="15"/>
                <w:lang w:bidi="ar"/>
              </w:rPr>
              <w:t>玉米制种</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（二）养殖业合计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9.</w:t>
            </w:r>
            <w:r>
              <w:rPr>
                <w:rStyle w:val="22"/>
                <w:sz w:val="15"/>
                <w:szCs w:val="15"/>
                <w:lang w:bidi="ar"/>
              </w:rPr>
              <w:t>能繁母猪</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10.</w:t>
            </w:r>
            <w:r>
              <w:rPr>
                <w:rStyle w:val="22"/>
                <w:sz w:val="15"/>
                <w:szCs w:val="15"/>
                <w:lang w:bidi="ar"/>
              </w:rPr>
              <w:t>育肥猪</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11.</w:t>
            </w:r>
            <w:r>
              <w:rPr>
                <w:rStyle w:val="22"/>
                <w:sz w:val="15"/>
                <w:szCs w:val="15"/>
                <w:lang w:bidi="ar"/>
              </w:rPr>
              <w:t>奶牛</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（三）林业合计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12.</w:t>
            </w:r>
            <w:r>
              <w:rPr>
                <w:rStyle w:val="22"/>
                <w:sz w:val="15"/>
                <w:szCs w:val="15"/>
                <w:lang w:bidi="ar"/>
              </w:rPr>
              <w:t>公益林</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5"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13.</w:t>
            </w:r>
            <w:r>
              <w:rPr>
                <w:rStyle w:val="22"/>
                <w:sz w:val="15"/>
                <w:szCs w:val="15"/>
                <w:lang w:bidi="ar"/>
              </w:rPr>
              <w:t>商品林</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bl>
    <w:p/>
    <w:tbl>
      <w:tblPr>
        <w:tblStyle w:val="9"/>
        <w:tblW w:w="13003" w:type="dxa"/>
        <w:jc w:val="center"/>
        <w:tblInd w:w="0" w:type="dxa"/>
        <w:tblLayout w:type="fixed"/>
        <w:tblCellMar>
          <w:top w:w="0" w:type="dxa"/>
          <w:left w:w="0" w:type="dxa"/>
          <w:bottom w:w="0" w:type="dxa"/>
          <w:right w:w="0" w:type="dxa"/>
        </w:tblCellMar>
      </w:tblPr>
      <w:tblGrid>
        <w:gridCol w:w="2400"/>
        <w:gridCol w:w="748"/>
        <w:gridCol w:w="747"/>
        <w:gridCol w:w="497"/>
        <w:gridCol w:w="439"/>
        <w:gridCol w:w="602"/>
        <w:gridCol w:w="434"/>
        <w:gridCol w:w="505"/>
        <w:gridCol w:w="543"/>
        <w:gridCol w:w="486"/>
        <w:gridCol w:w="579"/>
        <w:gridCol w:w="615"/>
        <w:gridCol w:w="615"/>
        <w:gridCol w:w="615"/>
        <w:gridCol w:w="615"/>
        <w:gridCol w:w="718"/>
        <w:gridCol w:w="615"/>
        <w:gridCol w:w="615"/>
        <w:gridCol w:w="615"/>
      </w:tblGrid>
      <w:tr>
        <w:tblPrEx>
          <w:tblLayout w:type="fixed"/>
          <w:tblCellMar>
            <w:top w:w="0" w:type="dxa"/>
            <w:left w:w="0" w:type="dxa"/>
            <w:bottom w:w="0" w:type="dxa"/>
            <w:right w:w="0" w:type="dxa"/>
          </w:tblCellMar>
        </w:tblPrEx>
        <w:trPr>
          <w:trHeight w:val="149" w:hRule="atLeast"/>
          <w:jc w:val="center"/>
        </w:trPr>
        <w:tc>
          <w:tcPr>
            <w:tcW w:w="24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品种</w:t>
            </w:r>
          </w:p>
        </w:tc>
        <w:tc>
          <w:tcPr>
            <w:tcW w:w="74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种植面积</w:t>
            </w:r>
            <w:r>
              <w:rPr>
                <w:rStyle w:val="22"/>
                <w:rFonts w:hint="eastAsia"/>
                <w:sz w:val="15"/>
                <w:szCs w:val="15"/>
                <w:lang w:bidi="ar"/>
              </w:rPr>
              <w:t>/</w:t>
            </w:r>
            <w:r>
              <w:rPr>
                <w:rStyle w:val="22"/>
                <w:sz w:val="15"/>
                <w:szCs w:val="15"/>
                <w:lang w:bidi="ar"/>
              </w:rPr>
              <w:t>存栏数量</w:t>
            </w:r>
          </w:p>
        </w:tc>
        <w:tc>
          <w:tcPr>
            <w:tcW w:w="7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投保面积</w:t>
            </w:r>
            <w:r>
              <w:rPr>
                <w:rStyle w:val="22"/>
                <w:rFonts w:hint="eastAsia"/>
                <w:sz w:val="15"/>
                <w:szCs w:val="15"/>
                <w:lang w:bidi="ar"/>
              </w:rPr>
              <w:t>/</w:t>
            </w:r>
            <w:r>
              <w:rPr>
                <w:rStyle w:val="22"/>
                <w:sz w:val="15"/>
                <w:szCs w:val="15"/>
                <w:lang w:bidi="ar"/>
              </w:rPr>
              <w:t>投保数量</w:t>
            </w:r>
          </w:p>
        </w:tc>
        <w:tc>
          <w:tcPr>
            <w:tcW w:w="49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参保率</w:t>
            </w:r>
          </w:p>
        </w:tc>
        <w:tc>
          <w:tcPr>
            <w:tcW w:w="4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单位保额</w:t>
            </w:r>
          </w:p>
        </w:tc>
        <w:tc>
          <w:tcPr>
            <w:tcW w:w="60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直接物化成本</w:t>
            </w:r>
          </w:p>
        </w:tc>
        <w:tc>
          <w:tcPr>
            <w:tcW w:w="4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土地成本</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人工</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成本</w:t>
            </w:r>
          </w:p>
        </w:tc>
        <w:tc>
          <w:tcPr>
            <w:tcW w:w="5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保险</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费率</w:t>
            </w:r>
          </w:p>
        </w:tc>
        <w:tc>
          <w:tcPr>
            <w:tcW w:w="48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单位</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保费</w:t>
            </w:r>
          </w:p>
        </w:tc>
        <w:tc>
          <w:tcPr>
            <w:tcW w:w="5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Style w:val="22"/>
                <w:sz w:val="15"/>
                <w:szCs w:val="15"/>
                <w:lang w:bidi="ar"/>
              </w:rPr>
            </w:pPr>
            <w:r>
              <w:rPr>
                <w:rStyle w:val="22"/>
                <w:sz w:val="15"/>
                <w:szCs w:val="15"/>
                <w:lang w:bidi="ar"/>
              </w:rPr>
              <w:t>保费</w:t>
            </w:r>
          </w:p>
          <w:p>
            <w:pPr>
              <w:spacing w:line="200" w:lineRule="exact"/>
              <w:jc w:val="center"/>
              <w:textAlignment w:val="center"/>
              <w:rPr>
                <w:rFonts w:ascii="Times New Roman" w:hAnsi="Times New Roman" w:eastAsia="等线"/>
                <w:color w:val="000000"/>
                <w:sz w:val="15"/>
                <w:szCs w:val="15"/>
              </w:rPr>
            </w:pPr>
            <w:r>
              <w:rPr>
                <w:rStyle w:val="22"/>
                <w:sz w:val="15"/>
                <w:szCs w:val="15"/>
                <w:lang w:bidi="ar"/>
              </w:rPr>
              <w:t>规模</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中央财政补贴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市级财政补贴</w:t>
            </w:r>
          </w:p>
        </w:tc>
        <w:tc>
          <w:tcPr>
            <w:tcW w:w="13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区县财政补贴</w:t>
            </w:r>
          </w:p>
        </w:tc>
        <w:tc>
          <w:tcPr>
            <w:tcW w:w="12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农户自缴</w:t>
            </w:r>
          </w:p>
        </w:tc>
      </w:tr>
      <w:tr>
        <w:tblPrEx>
          <w:tblLayout w:type="fixed"/>
          <w:tblCellMar>
            <w:top w:w="0" w:type="dxa"/>
            <w:left w:w="0" w:type="dxa"/>
            <w:bottom w:w="0" w:type="dxa"/>
            <w:right w:w="0" w:type="dxa"/>
          </w:tblCellMar>
        </w:tblPrEx>
        <w:trPr>
          <w:trHeight w:val="170" w:hRule="atLeast"/>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7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7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9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60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5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48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5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金额</w:t>
            </w: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color w:val="000000"/>
                <w:sz w:val="15"/>
                <w:szCs w:val="15"/>
              </w:rPr>
            </w:pPr>
            <w:r>
              <w:rPr>
                <w:rStyle w:val="22"/>
                <w:sz w:val="15"/>
                <w:szCs w:val="15"/>
                <w:lang w:bidi="ar"/>
              </w:rPr>
              <w:t>比例</w:t>
            </w: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二、市级补贴险种合计</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14.</w:t>
            </w:r>
            <w:r>
              <w:rPr>
                <w:rStyle w:val="22"/>
                <w:sz w:val="15"/>
                <w:szCs w:val="15"/>
                <w:lang w:bidi="ar"/>
              </w:rPr>
              <w:t>柑橘成本保险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15.</w:t>
            </w:r>
            <w:r>
              <w:rPr>
                <w:rStyle w:val="22"/>
                <w:sz w:val="15"/>
                <w:szCs w:val="15"/>
                <w:lang w:bidi="ar"/>
              </w:rPr>
              <w:t>生猪收益保险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16.</w:t>
            </w:r>
            <w:r>
              <w:rPr>
                <w:rStyle w:val="22"/>
                <w:sz w:val="15"/>
                <w:szCs w:val="15"/>
                <w:lang w:bidi="ar"/>
              </w:rPr>
              <w:t>稻谷完全成本补充保险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17.</w:t>
            </w:r>
            <w:r>
              <w:rPr>
                <w:rStyle w:val="22"/>
                <w:sz w:val="15"/>
                <w:szCs w:val="15"/>
                <w:lang w:bidi="ar"/>
              </w:rPr>
              <w:t>玉米完全成本补充保险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18.</w:t>
            </w:r>
            <w:r>
              <w:rPr>
                <w:rStyle w:val="22"/>
                <w:sz w:val="15"/>
                <w:szCs w:val="15"/>
                <w:lang w:bidi="ar"/>
              </w:rPr>
              <w:t>马铃薯完全成本补充保险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19.</w:t>
            </w:r>
            <w:r>
              <w:rPr>
                <w:rStyle w:val="22"/>
                <w:sz w:val="15"/>
                <w:szCs w:val="15"/>
                <w:lang w:bidi="ar"/>
              </w:rPr>
              <w:t>区县优势特色农产品保险</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left"/>
              <w:textAlignment w:val="center"/>
              <w:rPr>
                <w:rFonts w:ascii="Times New Roman" w:hAnsi="Times New Roman" w:eastAsia="等线"/>
                <w:color w:val="000000"/>
                <w:sz w:val="15"/>
                <w:szCs w:val="15"/>
              </w:rPr>
            </w:pPr>
            <w:r>
              <w:rPr>
                <w:rStyle w:val="23"/>
                <w:rFonts w:eastAsia="等线"/>
                <w:sz w:val="15"/>
                <w:szCs w:val="15"/>
                <w:lang w:bidi="ar"/>
              </w:rPr>
              <w:t>20.</w:t>
            </w:r>
            <w:r>
              <w:rPr>
                <w:rStyle w:val="22"/>
                <w:sz w:val="15"/>
                <w:szCs w:val="15"/>
                <w:lang w:bidi="ar"/>
              </w:rPr>
              <w:t>脱贫户、监测户优惠政策</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430"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合计金额</w:t>
            </w:r>
          </w:p>
        </w:tc>
        <w:tc>
          <w:tcPr>
            <w:tcW w:w="7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9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c>
          <w:tcPr>
            <w:tcW w:w="6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ascii="Times New Roman" w:hAnsi="Times New Roman" w:eastAsia="等线"/>
                <w:color w:val="000000"/>
                <w:sz w:val="15"/>
                <w:szCs w:val="15"/>
              </w:rPr>
            </w:pPr>
          </w:p>
        </w:tc>
      </w:tr>
    </w:tbl>
    <w:p>
      <w:pPr>
        <w:spacing w:line="24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注：</w:t>
      </w:r>
      <w:r>
        <w:rPr>
          <w:rStyle w:val="24"/>
          <w:rFonts w:eastAsia="等线"/>
          <w:sz w:val="15"/>
          <w:szCs w:val="15"/>
          <w:lang w:bidi="ar"/>
        </w:rPr>
        <w:t>1.</w:t>
      </w:r>
      <w:r>
        <w:rPr>
          <w:rFonts w:hint="eastAsia" w:ascii="方正仿宋_GBK" w:hAnsi="方正仿宋_GBK" w:eastAsia="方正仿宋_GBK" w:cs="方正仿宋_GBK"/>
          <w:color w:val="000000"/>
          <w:kern w:val="0"/>
          <w:sz w:val="15"/>
          <w:szCs w:val="15"/>
          <w:lang w:bidi="ar"/>
        </w:rPr>
        <w:t>填报数据中</w:t>
      </w:r>
      <w:r>
        <w:rPr>
          <w:rStyle w:val="24"/>
          <w:rFonts w:eastAsia="等线"/>
          <w:sz w:val="15"/>
          <w:szCs w:val="15"/>
          <w:lang w:bidi="ar"/>
        </w:rPr>
        <w:t>“</w:t>
      </w:r>
      <w:r>
        <w:rPr>
          <w:rFonts w:hint="eastAsia" w:ascii="方正仿宋_GBK" w:hAnsi="方正仿宋_GBK" w:eastAsia="方正仿宋_GBK" w:cs="方正仿宋_GBK"/>
          <w:color w:val="000000"/>
          <w:kern w:val="0"/>
          <w:sz w:val="15"/>
          <w:szCs w:val="15"/>
          <w:lang w:bidi="ar"/>
        </w:rPr>
        <w:t>种植面积／存栏数量</w:t>
      </w:r>
      <w:r>
        <w:rPr>
          <w:rStyle w:val="24"/>
          <w:rFonts w:eastAsia="等线"/>
          <w:sz w:val="15"/>
          <w:szCs w:val="15"/>
          <w:lang w:bidi="ar"/>
        </w:rPr>
        <w:t>”</w:t>
      </w:r>
      <w:r>
        <w:rPr>
          <w:rFonts w:hint="eastAsia" w:ascii="方正仿宋_GBK" w:hAnsi="方正仿宋_GBK" w:eastAsia="方正仿宋_GBK" w:cs="方正仿宋_GBK"/>
          <w:color w:val="000000"/>
          <w:kern w:val="0"/>
          <w:sz w:val="15"/>
          <w:szCs w:val="15"/>
          <w:lang w:bidi="ar"/>
        </w:rPr>
        <w:t>、</w:t>
      </w:r>
      <w:r>
        <w:rPr>
          <w:rStyle w:val="24"/>
          <w:rFonts w:eastAsia="等线"/>
          <w:sz w:val="15"/>
          <w:szCs w:val="15"/>
          <w:lang w:bidi="ar"/>
        </w:rPr>
        <w:t>“</w:t>
      </w:r>
      <w:r>
        <w:rPr>
          <w:rFonts w:hint="eastAsia" w:ascii="方正仿宋_GBK" w:hAnsi="方正仿宋_GBK" w:eastAsia="方正仿宋_GBK" w:cs="方正仿宋_GBK"/>
          <w:color w:val="000000"/>
          <w:kern w:val="0"/>
          <w:sz w:val="15"/>
          <w:szCs w:val="15"/>
          <w:lang w:bidi="ar"/>
        </w:rPr>
        <w:t>投保面积／投保数量</w:t>
      </w:r>
      <w:r>
        <w:rPr>
          <w:rStyle w:val="24"/>
          <w:rFonts w:eastAsia="等线"/>
          <w:sz w:val="15"/>
          <w:szCs w:val="15"/>
          <w:lang w:bidi="ar"/>
        </w:rPr>
        <w:t>”</w:t>
      </w:r>
      <w:r>
        <w:rPr>
          <w:rFonts w:hint="eastAsia" w:ascii="方正仿宋_GBK" w:hAnsi="方正仿宋_GBK" w:eastAsia="方正仿宋_GBK" w:cs="方正仿宋_GBK"/>
          <w:color w:val="000000"/>
          <w:kern w:val="0"/>
          <w:sz w:val="15"/>
          <w:szCs w:val="15"/>
          <w:lang w:bidi="ar"/>
        </w:rPr>
        <w:t>栏保留</w:t>
      </w:r>
      <w:r>
        <w:rPr>
          <w:rStyle w:val="24"/>
          <w:rFonts w:eastAsia="等线"/>
          <w:sz w:val="15"/>
          <w:szCs w:val="15"/>
          <w:lang w:bidi="ar"/>
        </w:rPr>
        <w:t>4</w:t>
      </w:r>
      <w:r>
        <w:rPr>
          <w:rFonts w:hint="eastAsia" w:ascii="方正仿宋_GBK" w:hAnsi="方正仿宋_GBK" w:eastAsia="方正仿宋_GBK" w:cs="方正仿宋_GBK"/>
          <w:color w:val="000000"/>
          <w:kern w:val="0"/>
          <w:sz w:val="15"/>
          <w:szCs w:val="15"/>
          <w:lang w:bidi="ar"/>
        </w:rPr>
        <w:t>位小数，其他栏保留</w:t>
      </w:r>
      <w:r>
        <w:rPr>
          <w:rStyle w:val="24"/>
          <w:rFonts w:eastAsia="等线"/>
          <w:sz w:val="15"/>
          <w:szCs w:val="15"/>
          <w:lang w:bidi="ar"/>
        </w:rPr>
        <w:t>2</w:t>
      </w:r>
      <w:r>
        <w:rPr>
          <w:rFonts w:hint="eastAsia" w:ascii="方正仿宋_GBK" w:hAnsi="方正仿宋_GBK" w:eastAsia="方正仿宋_GBK" w:cs="方正仿宋_GBK"/>
          <w:color w:val="000000"/>
          <w:kern w:val="0"/>
          <w:sz w:val="15"/>
          <w:szCs w:val="15"/>
          <w:lang w:bidi="ar"/>
        </w:rPr>
        <w:t>位小数。</w:t>
      </w:r>
      <w:r>
        <w:rPr>
          <w:rStyle w:val="24"/>
          <w:rFonts w:eastAsia="等线"/>
          <w:sz w:val="15"/>
          <w:szCs w:val="15"/>
          <w:lang w:bidi="ar"/>
        </w:rPr>
        <w:br w:type="textWrapping"/>
      </w:r>
      <w:r>
        <w:rPr>
          <w:rStyle w:val="24"/>
          <w:rFonts w:eastAsia="等线"/>
          <w:sz w:val="15"/>
          <w:szCs w:val="15"/>
          <w:lang w:bidi="ar"/>
        </w:rPr>
        <w:t xml:space="preserve">    2.</w:t>
      </w:r>
      <w:r>
        <w:rPr>
          <w:rFonts w:hint="eastAsia" w:ascii="方正仿宋_GBK" w:hAnsi="方正仿宋_GBK" w:eastAsia="方正仿宋_GBK" w:cs="方正仿宋_GBK"/>
          <w:color w:val="000000"/>
          <w:kern w:val="0"/>
          <w:sz w:val="15"/>
          <w:szCs w:val="15"/>
          <w:lang w:bidi="ar"/>
        </w:rPr>
        <w:t>填报表内信息时，对未开展的补贴险种留空即可，不可直接删除该栏已有内容。</w:t>
      </w:r>
    </w:p>
    <w:p>
      <w:pPr>
        <w:pStyle w:val="2"/>
        <w:rPr>
          <w:lang w:val="en-US"/>
        </w:rPr>
      </w:pPr>
    </w:p>
    <w:p>
      <w:pPr>
        <w:jc w:val="left"/>
        <w:rPr>
          <w:rFonts w:ascii="Times New Roman" w:hAnsi="Times New Roman" w:eastAsia="方正黑体_GBK"/>
          <w:szCs w:val="32"/>
        </w:rPr>
      </w:pPr>
    </w:p>
    <w:p>
      <w:pPr>
        <w:spacing w:line="320" w:lineRule="exact"/>
        <w:ind w:left="928" w:leftChars="342" w:hanging="210" w:hangingChars="100"/>
        <w:rPr>
          <w:rFonts w:ascii="Times New Roman" w:hAnsi="Times New Roman"/>
        </w:rPr>
      </w:pPr>
    </w:p>
    <w:p>
      <w:pPr>
        <w:pStyle w:val="2"/>
        <w:rPr>
          <w:rFonts w:ascii="Times New Roman" w:hAnsi="Times New Roman" w:cs="Times New Roman"/>
          <w:lang w:val="en-US"/>
        </w:rPr>
      </w:pPr>
    </w:p>
    <w:p>
      <w:pPr>
        <w:rPr>
          <w:rFonts w:ascii="Times New Roman" w:hAnsi="Times New Roman"/>
        </w:rPr>
      </w:pPr>
    </w:p>
    <w:p>
      <w:pPr>
        <w:pStyle w:val="2"/>
        <w:rPr>
          <w:rFonts w:ascii="Times New Roman" w:hAnsi="Times New Roman" w:cs="Times New Roman"/>
          <w:lang w:val="en-US"/>
        </w:rPr>
      </w:pPr>
    </w:p>
    <w:p>
      <w:pPr>
        <w:rPr>
          <w:rFonts w:ascii="Times New Roman" w:hAnsi="Times New Roman"/>
        </w:rPr>
      </w:pPr>
    </w:p>
    <w:p>
      <w:pPr>
        <w:tabs>
          <w:tab w:val="left" w:pos="1995"/>
          <w:tab w:val="left" w:pos="3555"/>
          <w:tab w:val="left" w:pos="5115"/>
          <w:tab w:val="left" w:pos="6465"/>
          <w:tab w:val="left" w:pos="7815"/>
          <w:tab w:val="left" w:pos="9165"/>
          <w:tab w:val="left" w:pos="10515"/>
          <w:tab w:val="left" w:pos="11865"/>
          <w:tab w:val="left" w:pos="13215"/>
          <w:tab w:val="left" w:pos="14565"/>
        </w:tabs>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3-2</w:t>
      </w:r>
    </w:p>
    <w:p>
      <w:pPr>
        <w:widowControl/>
        <w:spacing w:line="540" w:lineRule="exact"/>
        <w:jc w:val="center"/>
        <w:textAlignment w:val="center"/>
        <w:rPr>
          <w:rFonts w:ascii="方正小标宋_GBK" w:hAnsi="方正小标宋_GBK" w:eastAsia="方正小标宋_GBK" w:cs="方正小标宋_GBK"/>
          <w:color w:val="000000"/>
          <w:kern w:val="0"/>
          <w:sz w:val="32"/>
          <w:szCs w:val="32"/>
          <w:lang w:bidi="ar"/>
        </w:rPr>
      </w:pPr>
      <w:r>
        <w:rPr>
          <w:rFonts w:ascii="方正黑体_GBK" w:hAnsi="方正黑体_GBK" w:eastAsia="方正黑体_GBK" w:cs="方正黑体_GBK"/>
          <w:sz w:val="32"/>
          <w:szCs w:val="32"/>
        </w:rPr>
        <w:tab/>
      </w:r>
      <w:r>
        <w:rPr>
          <w:rFonts w:hint="eastAsia" w:ascii="方正小标宋_GBK" w:hAnsi="方正小标宋_GBK" w:eastAsia="方正小标宋_GBK" w:cs="方正小标宋_GBK"/>
          <w:color w:val="000000"/>
          <w:kern w:val="0"/>
          <w:sz w:val="32"/>
          <w:szCs w:val="32"/>
          <w:lang w:bidi="ar"/>
        </w:rPr>
        <w:t xml:space="preserve">区县优势特色农产品保险情况表 </w:t>
      </w:r>
    </w:p>
    <w:tbl>
      <w:tblPr>
        <w:tblStyle w:val="9"/>
        <w:tblW w:w="12856" w:type="dxa"/>
        <w:tblInd w:w="0" w:type="dxa"/>
        <w:tblLayout w:type="fixed"/>
        <w:tblCellMar>
          <w:top w:w="0" w:type="dxa"/>
          <w:left w:w="0" w:type="dxa"/>
          <w:bottom w:w="0" w:type="dxa"/>
          <w:right w:w="0" w:type="dxa"/>
        </w:tblCellMar>
      </w:tblPr>
      <w:tblGrid>
        <w:gridCol w:w="1995"/>
        <w:gridCol w:w="1123"/>
        <w:gridCol w:w="1238"/>
        <w:gridCol w:w="1037"/>
        <w:gridCol w:w="1063"/>
        <w:gridCol w:w="925"/>
        <w:gridCol w:w="975"/>
        <w:gridCol w:w="1062"/>
        <w:gridCol w:w="1000"/>
        <w:gridCol w:w="1238"/>
        <w:gridCol w:w="1200"/>
      </w:tblGrid>
      <w:tr>
        <w:tblPrEx>
          <w:tblLayout w:type="fixed"/>
          <w:tblCellMar>
            <w:top w:w="0" w:type="dxa"/>
            <w:left w:w="0" w:type="dxa"/>
            <w:bottom w:w="0" w:type="dxa"/>
            <w:right w:w="0" w:type="dxa"/>
          </w:tblCellMar>
        </w:tblPrEx>
        <w:trPr>
          <w:trHeight w:val="462" w:hRule="atLeast"/>
        </w:trPr>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保险品种名称</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种植面积</w:t>
            </w:r>
            <w:r>
              <w:rPr>
                <w:rFonts w:ascii="Times New Roman" w:hAnsi="Times New Roman" w:eastAsia="等线"/>
                <w:b/>
                <w:color w:val="000000"/>
                <w:kern w:val="0"/>
                <w:szCs w:val="21"/>
                <w:lang w:bidi="ar"/>
              </w:rPr>
              <w:br w:type="textWrapping"/>
            </w:r>
            <w:r>
              <w:rPr>
                <w:rFonts w:hint="eastAsia" w:ascii="方正仿宋_GBK" w:hAnsi="方正仿宋_GBK" w:eastAsia="方正仿宋_GBK" w:cs="方正仿宋_GBK"/>
                <w:b/>
                <w:color w:val="000000"/>
                <w:kern w:val="0"/>
                <w:szCs w:val="21"/>
                <w:lang w:bidi="ar"/>
              </w:rPr>
              <w:t>／存栏数量</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投保面积</w:t>
            </w:r>
            <w:r>
              <w:rPr>
                <w:rFonts w:ascii="Times New Roman" w:hAnsi="Times New Roman" w:eastAsia="等线"/>
                <w:b/>
                <w:color w:val="000000"/>
                <w:kern w:val="0"/>
                <w:szCs w:val="21"/>
                <w:lang w:bidi="ar"/>
              </w:rPr>
              <w:br w:type="textWrapping"/>
            </w:r>
            <w:r>
              <w:rPr>
                <w:rFonts w:hint="eastAsia" w:ascii="方正仿宋_GBK" w:hAnsi="方正仿宋_GBK" w:eastAsia="方正仿宋_GBK" w:cs="方正仿宋_GBK"/>
                <w:b/>
                <w:color w:val="000000"/>
                <w:kern w:val="0"/>
                <w:szCs w:val="21"/>
                <w:lang w:bidi="ar"/>
              </w:rPr>
              <w:t>／投保数量</w:t>
            </w:r>
          </w:p>
        </w:tc>
        <w:tc>
          <w:tcPr>
            <w:tcW w:w="103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保障水平</w:t>
            </w:r>
          </w:p>
        </w:tc>
        <w:tc>
          <w:tcPr>
            <w:tcW w:w="106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保险费率</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单位保费</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保费规模</w:t>
            </w:r>
          </w:p>
        </w:tc>
        <w:tc>
          <w:tcPr>
            <w:tcW w:w="206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财政补贴</w:t>
            </w:r>
          </w:p>
        </w:tc>
        <w:tc>
          <w:tcPr>
            <w:tcW w:w="12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b/>
                <w:color w:val="000000"/>
                <w:szCs w:val="21"/>
              </w:rPr>
            </w:pPr>
            <w:r>
              <w:rPr>
                <w:rFonts w:hint="eastAsia" w:ascii="方正仿宋_GBK" w:hAnsi="方正仿宋_GBK" w:eastAsia="方正仿宋_GBK" w:cs="方正仿宋_GBK"/>
                <w:b/>
                <w:color w:val="000000"/>
                <w:kern w:val="0"/>
                <w:szCs w:val="21"/>
                <w:lang w:bidi="ar"/>
              </w:rPr>
              <w:t>其他资金</w:t>
            </w:r>
            <w:r>
              <w:rPr>
                <w:rFonts w:ascii="Times New Roman" w:hAnsi="Times New Roman" w:eastAsia="方正仿宋_GBK"/>
                <w:b/>
                <w:color w:val="000000"/>
                <w:kern w:val="0"/>
                <w:szCs w:val="21"/>
                <w:lang w:bidi="ar"/>
              </w:rPr>
              <w:br w:type="textWrapping"/>
            </w:r>
            <w:r>
              <w:rPr>
                <w:rFonts w:hint="eastAsia" w:ascii="方正仿宋_GBK" w:hAnsi="方正仿宋_GBK" w:eastAsia="方正仿宋_GBK" w:cs="方正仿宋_GBK"/>
                <w:b/>
                <w:color w:val="000000"/>
                <w:kern w:val="0"/>
                <w:szCs w:val="21"/>
                <w:lang w:bidi="ar"/>
              </w:rPr>
              <w:t>来源</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保险机制</w:t>
            </w:r>
          </w:p>
        </w:tc>
      </w:tr>
      <w:tr>
        <w:tblPrEx>
          <w:tblLayout w:type="fixed"/>
          <w:tblCellMar>
            <w:top w:w="0" w:type="dxa"/>
            <w:left w:w="0" w:type="dxa"/>
            <w:bottom w:w="0" w:type="dxa"/>
            <w:right w:w="0" w:type="dxa"/>
          </w:tblCellMar>
        </w:tblPrEx>
        <w:trPr>
          <w:trHeight w:val="462" w:hRule="atLeast"/>
        </w:trPr>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03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06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金额</w:t>
            </w: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比例</w:t>
            </w:r>
          </w:p>
        </w:tc>
        <w:tc>
          <w:tcPr>
            <w:tcW w:w="12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方正仿宋_GBK" w:hAnsi="方正仿宋_GBK" w:eastAsia="方正仿宋_GBK" w:cs="方正仿宋_GBK"/>
                <w:b/>
                <w:color w:val="000000"/>
                <w:szCs w:val="21"/>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r>
      <w:tr>
        <w:tblPrEx>
          <w:tblLayout w:type="fixed"/>
          <w:tblCellMar>
            <w:top w:w="0" w:type="dxa"/>
            <w:left w:w="0" w:type="dxa"/>
            <w:bottom w:w="0" w:type="dxa"/>
            <w:right w:w="0" w:type="dxa"/>
          </w:tblCellMar>
        </w:tblPrEx>
        <w:trPr>
          <w:trHeight w:val="46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6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6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6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46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color w:val="000000"/>
                <w:szCs w:val="21"/>
              </w:rPr>
            </w:pPr>
          </w:p>
        </w:tc>
      </w:tr>
      <w:tr>
        <w:tblPrEx>
          <w:tblLayout w:type="fixed"/>
          <w:tblCellMar>
            <w:top w:w="0" w:type="dxa"/>
            <w:left w:w="0" w:type="dxa"/>
            <w:bottom w:w="0" w:type="dxa"/>
            <w:right w:w="0" w:type="dxa"/>
          </w:tblCellMar>
        </w:tblPrEx>
        <w:trPr>
          <w:trHeight w:val="702" w:hRule="atLeast"/>
        </w:trPr>
        <w:tc>
          <w:tcPr>
            <w:tcW w:w="19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等线"/>
                <w:b/>
                <w:color w:val="000000"/>
                <w:szCs w:val="21"/>
              </w:rPr>
            </w:pPr>
            <w:r>
              <w:rPr>
                <w:rFonts w:hint="eastAsia" w:ascii="方正仿宋_GBK" w:hAnsi="方正仿宋_GBK" w:eastAsia="方正仿宋_GBK" w:cs="方正仿宋_GBK"/>
                <w:b/>
                <w:color w:val="000000"/>
                <w:kern w:val="0"/>
                <w:szCs w:val="21"/>
                <w:lang w:bidi="ar"/>
              </w:rPr>
              <w:t>合计金额</w:t>
            </w:r>
          </w:p>
        </w:tc>
        <w:tc>
          <w:tcPr>
            <w:tcW w:w="11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0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0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0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2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等线"/>
                <w:b/>
                <w:color w:val="000000"/>
                <w:szCs w:val="21"/>
              </w:rPr>
            </w:pPr>
          </w:p>
        </w:tc>
      </w:tr>
    </w:tbl>
    <w:p>
      <w:pPr>
        <w:widowControl/>
        <w:tabs>
          <w:tab w:val="left" w:pos="1945"/>
          <w:tab w:val="left" w:pos="2690"/>
          <w:tab w:val="left" w:pos="3435"/>
          <w:tab w:val="left" w:pos="4180"/>
          <w:tab w:val="left" w:pos="4925"/>
          <w:tab w:val="left" w:pos="5670"/>
          <w:tab w:val="left" w:pos="6415"/>
          <w:tab w:val="left" w:pos="9936"/>
          <w:tab w:val="left" w:pos="10681"/>
          <w:tab w:val="left" w:pos="11426"/>
          <w:tab w:val="left" w:pos="12171"/>
          <w:tab w:val="left" w:pos="12784"/>
          <w:tab w:val="left" w:pos="13397"/>
          <w:tab w:val="left" w:pos="14010"/>
          <w:tab w:val="left" w:pos="14623"/>
          <w:tab w:val="left" w:pos="15653"/>
          <w:tab w:val="left" w:pos="16266"/>
          <w:tab w:val="left" w:pos="16879"/>
        </w:tabs>
        <w:spacing w:line="200" w:lineRule="exact"/>
        <w:rPr>
          <w:rFonts w:ascii="方正楷体_GBK" w:hAnsi="方正楷体_GBK" w:eastAsia="方正楷体_GBK" w:cs="方正楷体_GBK"/>
          <w:color w:val="000000"/>
          <w:kern w:val="0"/>
          <w:sz w:val="20"/>
          <w:szCs w:val="20"/>
          <w:lang w:bidi="ar"/>
        </w:rPr>
      </w:pPr>
      <w:r>
        <w:rPr>
          <w:rFonts w:ascii="方正楷体_GBK" w:hAnsi="方正楷体_GBK" w:eastAsia="方正楷体_GBK" w:cs="方正楷体_GBK"/>
          <w:color w:val="000000"/>
          <w:kern w:val="0"/>
          <w:sz w:val="20"/>
          <w:szCs w:val="20"/>
          <w:lang w:bidi="ar"/>
        </w:rPr>
        <w:tab/>
      </w:r>
    </w:p>
    <w:p>
      <w:pPr>
        <w:widowControl/>
        <w:jc w:val="left"/>
        <w:textAlignment w:val="bottom"/>
        <w:rPr>
          <w:rFonts w:ascii="Times New Roman" w:hAnsi="Times New Roman" w:eastAsia="等线"/>
          <w:color w:val="000000"/>
          <w:szCs w:val="21"/>
        </w:rPr>
      </w:pPr>
      <w:r>
        <w:rPr>
          <w:rFonts w:ascii="方正仿宋_GBK" w:hAnsi="方正仿宋_GBK" w:eastAsia="方正仿宋_GBK" w:cs="方正仿宋_GBK"/>
          <w:color w:val="000000"/>
          <w:kern w:val="0"/>
          <w:szCs w:val="21"/>
          <w:lang w:bidi="ar"/>
        </w:rPr>
        <w:t>注：仅填报申请市级财政补贴资金，且符合单一保险产品等原则的区县优势特色农产品保险情况，不超过</w:t>
      </w:r>
      <w:r>
        <w:rPr>
          <w:rFonts w:ascii="Times New Roman" w:hAnsi="Times New Roman" w:eastAsia="等线"/>
          <w:color w:val="000000"/>
          <w:kern w:val="0"/>
          <w:szCs w:val="21"/>
          <w:lang w:bidi="ar"/>
        </w:rPr>
        <w:t>5</w:t>
      </w:r>
      <w:r>
        <w:rPr>
          <w:rFonts w:ascii="方正仿宋_GBK" w:hAnsi="方正仿宋_GBK" w:eastAsia="方正仿宋_GBK" w:cs="方正仿宋_GBK"/>
          <w:color w:val="000000"/>
          <w:kern w:val="0"/>
          <w:szCs w:val="21"/>
          <w:lang w:bidi="ar"/>
        </w:rPr>
        <w:t>个险种。其中保险机制为必填项，包括但不限于保险责任、赔付机制等情况。</w:t>
      </w:r>
    </w:p>
    <w:p/>
    <w:p>
      <w:pPr>
        <w:pStyle w:val="2"/>
        <w:rPr>
          <w:lang w:val="en-US"/>
        </w:rPr>
      </w:pPr>
    </w:p>
    <w:p/>
    <w:p>
      <w:pPr>
        <w:pStyle w:val="2"/>
        <w:rPr>
          <w:lang w:val="en-US"/>
        </w:rPr>
      </w:pPr>
    </w:p>
    <w:p>
      <w:pPr>
        <w:tabs>
          <w:tab w:val="left" w:pos="1995"/>
          <w:tab w:val="left" w:pos="3555"/>
          <w:tab w:val="left" w:pos="5115"/>
          <w:tab w:val="left" w:pos="6465"/>
          <w:tab w:val="left" w:pos="7815"/>
          <w:tab w:val="left" w:pos="9165"/>
          <w:tab w:val="left" w:pos="10515"/>
          <w:tab w:val="left" w:pos="11865"/>
          <w:tab w:val="left" w:pos="13215"/>
          <w:tab w:val="left" w:pos="14565"/>
        </w:tabs>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4</w:t>
      </w:r>
    </w:p>
    <w:p>
      <w:pPr>
        <w:widowControl/>
        <w:spacing w:line="400" w:lineRule="exact"/>
        <w:jc w:val="center"/>
        <w:textAlignment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农业保险保费补贴资金测算表</w:t>
      </w:r>
    </w:p>
    <w:p>
      <w:pPr>
        <w:tabs>
          <w:tab w:val="left" w:pos="2955"/>
          <w:tab w:val="left" w:pos="4125"/>
          <w:tab w:val="left" w:pos="5295"/>
          <w:tab w:val="left" w:pos="6195"/>
          <w:tab w:val="left" w:pos="7095"/>
          <w:tab w:val="left" w:pos="8025"/>
          <w:tab w:val="left" w:pos="8955"/>
          <w:tab w:val="left" w:pos="9885"/>
          <w:tab w:val="left" w:pos="10815"/>
          <w:tab w:val="left" w:pos="11745"/>
          <w:tab w:val="left" w:pos="12675"/>
          <w:tab w:val="left" w:pos="13515"/>
          <w:tab w:val="left" w:pos="14355"/>
          <w:tab w:val="left" w:pos="15195"/>
          <w:tab w:val="left" w:pos="16035"/>
          <w:tab w:val="left" w:pos="16875"/>
          <w:tab w:val="left" w:pos="17715"/>
          <w:tab w:val="left" w:pos="18555"/>
        </w:tabs>
        <w:rPr>
          <w:rFonts w:ascii="Times New Roman" w:hAnsi="Times New Roman" w:eastAsia="等线"/>
          <w:color w:val="000000"/>
          <w:sz w:val="20"/>
          <w:szCs w:val="20"/>
        </w:rPr>
      </w:pPr>
      <w:r>
        <w:rPr>
          <w:rFonts w:ascii="方正仿宋_GBK" w:hAnsi="方正仿宋_GBK" w:eastAsia="方正仿宋_GBK" w:cs="方正仿宋_GBK"/>
          <w:color w:val="000000"/>
          <w:kern w:val="0"/>
          <w:sz w:val="20"/>
          <w:szCs w:val="20"/>
          <w:lang w:bidi="ar"/>
        </w:rPr>
        <w:t>填报单位：</w:t>
      </w:r>
      <w:r>
        <w:rPr>
          <w:rFonts w:hint="eastAsia" w:ascii="Times New Roman" w:hAnsi="Times New Roman" w:eastAsia="等线"/>
          <w:color w:val="000000"/>
          <w:sz w:val="20"/>
          <w:szCs w:val="20"/>
        </w:rPr>
        <w:t xml:space="preserve">                                     </w:t>
      </w:r>
      <w:r>
        <w:rPr>
          <w:rFonts w:ascii="方正仿宋_GBK" w:hAnsi="方正仿宋_GBK" w:eastAsia="方正仿宋_GBK" w:cs="方正仿宋_GBK"/>
          <w:color w:val="000000"/>
          <w:kern w:val="0"/>
          <w:sz w:val="20"/>
          <w:szCs w:val="20"/>
          <w:lang w:bidi="ar"/>
        </w:rPr>
        <w:t>单位：元</w:t>
      </w:r>
      <w:r>
        <w:rPr>
          <w:rFonts w:ascii="Times New Roman" w:hAnsi="Times New Roman" w:eastAsia="等线"/>
          <w:color w:val="000000"/>
          <w:kern w:val="0"/>
          <w:sz w:val="20"/>
          <w:szCs w:val="20"/>
          <w:lang w:bidi="ar"/>
        </w:rPr>
        <w:t>/</w:t>
      </w:r>
      <w:r>
        <w:rPr>
          <w:rFonts w:ascii="方正仿宋_GBK" w:hAnsi="方正仿宋_GBK" w:eastAsia="方正仿宋_GBK" w:cs="方正仿宋_GBK"/>
          <w:color w:val="000000"/>
          <w:kern w:val="0"/>
          <w:sz w:val="20"/>
          <w:szCs w:val="20"/>
          <w:lang w:bidi="ar"/>
        </w:rPr>
        <w:t>亩（头），万亩，万头，万元</w:t>
      </w:r>
      <w:r>
        <w:rPr>
          <w:rFonts w:hint="eastAsia" w:ascii="Times New Roman" w:hAnsi="Times New Roman" w:eastAsia="等线"/>
          <w:color w:val="000000"/>
          <w:sz w:val="20"/>
          <w:szCs w:val="20"/>
        </w:rPr>
        <w:t xml:space="preserve">                          </w:t>
      </w:r>
      <w:r>
        <w:rPr>
          <w:rFonts w:ascii="方正仿宋_GBK" w:hAnsi="方正仿宋_GBK" w:eastAsia="方正仿宋_GBK" w:cs="方正仿宋_GBK"/>
          <w:color w:val="000000"/>
          <w:kern w:val="0"/>
          <w:sz w:val="20"/>
          <w:szCs w:val="20"/>
          <w:lang w:bidi="ar"/>
        </w:rPr>
        <w:t>填报日期：</w:t>
      </w:r>
    </w:p>
    <w:tbl>
      <w:tblPr>
        <w:tblStyle w:val="9"/>
        <w:tblW w:w="13030" w:type="dxa"/>
        <w:tblInd w:w="0" w:type="dxa"/>
        <w:tblLayout w:type="fixed"/>
        <w:tblCellMar>
          <w:top w:w="0" w:type="dxa"/>
          <w:left w:w="0" w:type="dxa"/>
          <w:bottom w:w="0" w:type="dxa"/>
          <w:right w:w="0" w:type="dxa"/>
        </w:tblCellMar>
      </w:tblPr>
      <w:tblGrid>
        <w:gridCol w:w="2268"/>
        <w:gridCol w:w="930"/>
        <w:gridCol w:w="1005"/>
        <w:gridCol w:w="690"/>
        <w:gridCol w:w="645"/>
        <w:gridCol w:w="825"/>
        <w:gridCol w:w="443"/>
        <w:gridCol w:w="425"/>
        <w:gridCol w:w="425"/>
        <w:gridCol w:w="425"/>
        <w:gridCol w:w="413"/>
        <w:gridCol w:w="612"/>
        <w:gridCol w:w="562"/>
        <w:gridCol w:w="550"/>
        <w:gridCol w:w="537"/>
        <w:gridCol w:w="588"/>
        <w:gridCol w:w="562"/>
        <w:gridCol w:w="538"/>
        <w:gridCol w:w="587"/>
      </w:tblGrid>
      <w:tr>
        <w:tblPrEx>
          <w:tblLayout w:type="fixed"/>
          <w:tblCellMar>
            <w:top w:w="0" w:type="dxa"/>
            <w:left w:w="0" w:type="dxa"/>
            <w:bottom w:w="0" w:type="dxa"/>
            <w:right w:w="0" w:type="dxa"/>
          </w:tblCellMar>
        </w:tblPrEx>
        <w:trPr>
          <w:trHeight w:val="390" w:hRule="atLeast"/>
        </w:trPr>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品种</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5"/>
                <w:szCs w:val="15"/>
                <w:lang w:bidi="ar"/>
              </w:rPr>
            </w:pPr>
            <w:r>
              <w:rPr>
                <w:rFonts w:ascii="方正仿宋_GBK" w:hAnsi="方正仿宋_GBK" w:eastAsia="方正仿宋_GBK" w:cs="方正仿宋_GBK"/>
                <w:color w:val="000000"/>
                <w:kern w:val="0"/>
                <w:sz w:val="15"/>
                <w:szCs w:val="15"/>
                <w:lang w:bidi="ar"/>
              </w:rPr>
              <w:t>种植面积</w:t>
            </w:r>
            <w:r>
              <w:rPr>
                <w:rFonts w:hint="eastAsia" w:ascii="方正仿宋_GBK" w:hAnsi="方正仿宋_GBK" w:eastAsia="方正仿宋_GBK" w:cs="方正仿宋_GBK"/>
                <w:color w:val="000000"/>
                <w:kern w:val="0"/>
                <w:sz w:val="15"/>
                <w:szCs w:val="15"/>
                <w:lang w:bidi="ar"/>
              </w:rPr>
              <w:t>/</w:t>
            </w:r>
          </w:p>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存栏数量</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5"/>
                <w:szCs w:val="15"/>
                <w:lang w:bidi="ar"/>
              </w:rPr>
            </w:pPr>
            <w:r>
              <w:rPr>
                <w:rFonts w:ascii="方正仿宋_GBK" w:hAnsi="方正仿宋_GBK" w:eastAsia="方正仿宋_GBK" w:cs="方正仿宋_GBK"/>
                <w:color w:val="000000"/>
                <w:kern w:val="0"/>
                <w:sz w:val="15"/>
                <w:szCs w:val="15"/>
                <w:lang w:bidi="ar"/>
              </w:rPr>
              <w:t>投保面积</w:t>
            </w:r>
            <w:r>
              <w:rPr>
                <w:rFonts w:hint="eastAsia" w:ascii="方正仿宋_GBK" w:hAnsi="方正仿宋_GBK" w:eastAsia="方正仿宋_GBK" w:cs="方正仿宋_GBK"/>
                <w:color w:val="000000"/>
                <w:kern w:val="0"/>
                <w:sz w:val="15"/>
                <w:szCs w:val="15"/>
                <w:lang w:bidi="ar"/>
              </w:rPr>
              <w:t>/</w:t>
            </w:r>
          </w:p>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投保数量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参保率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5"/>
                <w:szCs w:val="15"/>
              </w:rPr>
            </w:pPr>
            <w:r>
              <w:rPr>
                <w:rFonts w:ascii="方正仿宋_GBK" w:hAnsi="方正仿宋_GBK" w:eastAsia="方正仿宋_GBK" w:cs="方正仿宋_GBK"/>
                <w:color w:val="000000"/>
                <w:kern w:val="0"/>
                <w:sz w:val="15"/>
                <w:szCs w:val="15"/>
                <w:lang w:bidi="ar"/>
              </w:rPr>
              <w:t>单位</w:t>
            </w:r>
            <w:r>
              <w:rPr>
                <w:rFonts w:ascii="Times New Roman" w:hAnsi="Times New Roman" w:eastAsia="方正仿宋_GBK"/>
                <w:color w:val="000000"/>
                <w:kern w:val="0"/>
                <w:sz w:val="15"/>
                <w:szCs w:val="15"/>
                <w:lang w:bidi="ar"/>
              </w:rPr>
              <w:br w:type="textWrapping"/>
            </w:r>
            <w:r>
              <w:rPr>
                <w:rFonts w:ascii="方正仿宋_GBK" w:hAnsi="方正仿宋_GBK" w:eastAsia="方正仿宋_GBK" w:cs="方正仿宋_GBK"/>
                <w:color w:val="000000"/>
                <w:kern w:val="0"/>
                <w:sz w:val="15"/>
                <w:szCs w:val="15"/>
                <w:lang w:bidi="ar"/>
              </w:rPr>
              <w:t>保额</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5"/>
                <w:szCs w:val="15"/>
              </w:rPr>
            </w:pPr>
            <w:r>
              <w:rPr>
                <w:rFonts w:ascii="方正仿宋_GBK" w:hAnsi="方正仿宋_GBK" w:eastAsia="方正仿宋_GBK" w:cs="方正仿宋_GBK"/>
                <w:color w:val="000000"/>
                <w:kern w:val="0"/>
                <w:sz w:val="15"/>
                <w:szCs w:val="15"/>
                <w:lang w:bidi="ar"/>
              </w:rPr>
              <w:t>直接物</w:t>
            </w:r>
            <w:r>
              <w:rPr>
                <w:rFonts w:ascii="Times New Roman" w:hAnsi="Times New Roman" w:eastAsia="方正仿宋_GBK"/>
                <w:color w:val="000000"/>
                <w:kern w:val="0"/>
                <w:sz w:val="15"/>
                <w:szCs w:val="15"/>
                <w:lang w:bidi="ar"/>
              </w:rPr>
              <w:br w:type="textWrapping"/>
            </w:r>
            <w:r>
              <w:rPr>
                <w:rFonts w:ascii="方正仿宋_GBK" w:hAnsi="方正仿宋_GBK" w:eastAsia="方正仿宋_GBK" w:cs="方正仿宋_GBK"/>
                <w:color w:val="000000"/>
                <w:kern w:val="0"/>
                <w:sz w:val="15"/>
                <w:szCs w:val="15"/>
                <w:lang w:bidi="ar"/>
              </w:rPr>
              <w:t>化成本</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土地成本</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人工成本</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保险费率</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单位保费</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保费规模</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中央财政补贴</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市级财政补贴</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区县财政补贴</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农户自缴</w:t>
            </w:r>
          </w:p>
        </w:tc>
      </w:tr>
      <w:tr>
        <w:tblPrEx>
          <w:tblLayout w:type="fixed"/>
          <w:tblCellMar>
            <w:top w:w="0" w:type="dxa"/>
            <w:left w:w="0" w:type="dxa"/>
            <w:bottom w:w="0" w:type="dxa"/>
            <w:right w:w="0" w:type="dxa"/>
          </w:tblCellMar>
        </w:tblPrEx>
        <w:trPr>
          <w:trHeight w:val="390" w:hRule="atLeast"/>
        </w:trPr>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15"/>
                <w:szCs w:val="15"/>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15"/>
                <w:szCs w:val="15"/>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一、中央补贴险种合计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（一）种植业合计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w:t>
            </w:r>
            <w:r>
              <w:rPr>
                <w:rFonts w:ascii="方正仿宋_GBK" w:hAnsi="方正仿宋_GBK" w:eastAsia="方正仿宋_GBK" w:cs="方正仿宋_GBK"/>
                <w:color w:val="000000"/>
                <w:kern w:val="0"/>
                <w:sz w:val="15"/>
                <w:szCs w:val="15"/>
                <w:lang w:bidi="ar"/>
              </w:rPr>
              <w:t>稻谷</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w:t>
            </w:r>
            <w:r>
              <w:rPr>
                <w:rFonts w:ascii="方正仿宋_GBK" w:hAnsi="方正仿宋_GBK" w:eastAsia="方正仿宋_GBK" w:cs="方正仿宋_GBK"/>
                <w:color w:val="000000"/>
                <w:kern w:val="0"/>
                <w:sz w:val="15"/>
                <w:szCs w:val="15"/>
                <w:lang w:bidi="ar"/>
              </w:rPr>
              <w:t>小麦</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r>
              <w:rPr>
                <w:rFonts w:ascii="方正仿宋_GBK" w:hAnsi="方正仿宋_GBK" w:eastAsia="方正仿宋_GBK" w:cs="方正仿宋_GBK"/>
                <w:color w:val="000000"/>
                <w:kern w:val="0"/>
                <w:sz w:val="15"/>
                <w:szCs w:val="15"/>
                <w:lang w:bidi="ar"/>
              </w:rPr>
              <w:t>玉米</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4.</w:t>
            </w:r>
            <w:r>
              <w:rPr>
                <w:rFonts w:ascii="方正仿宋_GBK" w:hAnsi="方正仿宋_GBK" w:eastAsia="方正仿宋_GBK" w:cs="方正仿宋_GBK"/>
                <w:color w:val="000000"/>
                <w:kern w:val="0"/>
                <w:sz w:val="15"/>
                <w:szCs w:val="15"/>
                <w:lang w:bidi="ar"/>
              </w:rPr>
              <w:t>油菜</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r>
              <w:rPr>
                <w:rFonts w:ascii="方正仿宋_GBK" w:hAnsi="方正仿宋_GBK" w:eastAsia="方正仿宋_GBK" w:cs="方正仿宋_GBK"/>
                <w:color w:val="000000"/>
                <w:kern w:val="0"/>
                <w:sz w:val="15"/>
                <w:szCs w:val="15"/>
                <w:lang w:bidi="ar"/>
              </w:rPr>
              <w:t>大豆</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6.</w:t>
            </w:r>
            <w:r>
              <w:rPr>
                <w:rFonts w:ascii="方正仿宋_GBK" w:hAnsi="方正仿宋_GBK" w:eastAsia="方正仿宋_GBK" w:cs="方正仿宋_GBK"/>
                <w:color w:val="000000"/>
                <w:kern w:val="0"/>
                <w:sz w:val="15"/>
                <w:szCs w:val="15"/>
                <w:lang w:bidi="ar"/>
              </w:rPr>
              <w:t>马铃薯</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7.</w:t>
            </w:r>
            <w:r>
              <w:rPr>
                <w:rFonts w:ascii="方正仿宋_GBK" w:hAnsi="方正仿宋_GBK" w:eastAsia="方正仿宋_GBK" w:cs="方正仿宋_GBK"/>
                <w:color w:val="000000"/>
                <w:kern w:val="0"/>
                <w:sz w:val="15"/>
                <w:szCs w:val="15"/>
                <w:lang w:bidi="ar"/>
              </w:rPr>
              <w:t>稻谷制种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8.</w:t>
            </w:r>
            <w:r>
              <w:rPr>
                <w:rFonts w:ascii="方正仿宋_GBK" w:hAnsi="方正仿宋_GBK" w:eastAsia="方正仿宋_GBK" w:cs="方正仿宋_GBK"/>
                <w:color w:val="000000"/>
                <w:kern w:val="0"/>
                <w:sz w:val="15"/>
                <w:szCs w:val="15"/>
                <w:lang w:bidi="ar"/>
              </w:rPr>
              <w:t>玉米制种</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（二）养殖业合计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9.</w:t>
            </w:r>
            <w:r>
              <w:rPr>
                <w:rFonts w:ascii="方正仿宋_GBK" w:hAnsi="方正仿宋_GBK" w:eastAsia="方正仿宋_GBK" w:cs="方正仿宋_GBK"/>
                <w:color w:val="000000"/>
                <w:kern w:val="0"/>
                <w:sz w:val="15"/>
                <w:szCs w:val="15"/>
                <w:lang w:bidi="ar"/>
              </w:rPr>
              <w:t>能繁母猪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10.</w:t>
            </w:r>
            <w:r>
              <w:rPr>
                <w:rFonts w:ascii="方正仿宋_GBK" w:hAnsi="方正仿宋_GBK" w:eastAsia="方正仿宋_GBK" w:cs="方正仿宋_GBK"/>
                <w:color w:val="000000"/>
                <w:kern w:val="0"/>
                <w:sz w:val="15"/>
                <w:szCs w:val="15"/>
                <w:lang w:bidi="ar"/>
              </w:rPr>
              <w:t>育肥猪</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11.</w:t>
            </w:r>
            <w:r>
              <w:rPr>
                <w:rFonts w:ascii="方正仿宋_GBK" w:hAnsi="方正仿宋_GBK" w:eastAsia="方正仿宋_GBK" w:cs="方正仿宋_GBK"/>
                <w:color w:val="000000"/>
                <w:kern w:val="0"/>
                <w:sz w:val="15"/>
                <w:szCs w:val="15"/>
                <w:lang w:bidi="ar"/>
              </w:rPr>
              <w:t>奶牛</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（三）林业合计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bl>
    <w:p/>
    <w:p>
      <w:pPr>
        <w:pStyle w:val="2"/>
      </w:pPr>
    </w:p>
    <w:tbl>
      <w:tblPr>
        <w:tblStyle w:val="9"/>
        <w:tblW w:w="13030" w:type="dxa"/>
        <w:tblInd w:w="0" w:type="dxa"/>
        <w:tblLayout w:type="fixed"/>
        <w:tblCellMar>
          <w:top w:w="0" w:type="dxa"/>
          <w:left w:w="0" w:type="dxa"/>
          <w:bottom w:w="0" w:type="dxa"/>
          <w:right w:w="0" w:type="dxa"/>
        </w:tblCellMar>
      </w:tblPr>
      <w:tblGrid>
        <w:gridCol w:w="2268"/>
        <w:gridCol w:w="930"/>
        <w:gridCol w:w="1005"/>
        <w:gridCol w:w="690"/>
        <w:gridCol w:w="645"/>
        <w:gridCol w:w="825"/>
        <w:gridCol w:w="443"/>
        <w:gridCol w:w="425"/>
        <w:gridCol w:w="425"/>
        <w:gridCol w:w="425"/>
        <w:gridCol w:w="413"/>
        <w:gridCol w:w="612"/>
        <w:gridCol w:w="562"/>
        <w:gridCol w:w="550"/>
        <w:gridCol w:w="537"/>
        <w:gridCol w:w="588"/>
        <w:gridCol w:w="562"/>
        <w:gridCol w:w="538"/>
        <w:gridCol w:w="587"/>
      </w:tblGrid>
      <w:tr>
        <w:tblPrEx>
          <w:tblLayout w:type="fixed"/>
          <w:tblCellMar>
            <w:top w:w="0" w:type="dxa"/>
            <w:left w:w="0" w:type="dxa"/>
            <w:bottom w:w="0" w:type="dxa"/>
            <w:right w:w="0" w:type="dxa"/>
          </w:tblCellMar>
        </w:tblPrEx>
        <w:trPr>
          <w:trHeight w:val="390" w:hRule="atLeast"/>
        </w:trPr>
        <w:tc>
          <w:tcPr>
            <w:tcW w:w="226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品种</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5"/>
                <w:szCs w:val="15"/>
                <w:lang w:bidi="ar"/>
              </w:rPr>
            </w:pPr>
            <w:r>
              <w:rPr>
                <w:rFonts w:ascii="方正仿宋_GBK" w:hAnsi="方正仿宋_GBK" w:eastAsia="方正仿宋_GBK" w:cs="方正仿宋_GBK"/>
                <w:color w:val="000000"/>
                <w:kern w:val="0"/>
                <w:sz w:val="15"/>
                <w:szCs w:val="15"/>
                <w:lang w:bidi="ar"/>
              </w:rPr>
              <w:t>种植面积</w:t>
            </w:r>
            <w:r>
              <w:rPr>
                <w:rFonts w:hint="eastAsia" w:ascii="方正仿宋_GBK" w:hAnsi="方正仿宋_GBK" w:eastAsia="方正仿宋_GBK" w:cs="方正仿宋_GBK"/>
                <w:color w:val="000000"/>
                <w:kern w:val="0"/>
                <w:sz w:val="15"/>
                <w:szCs w:val="15"/>
                <w:lang w:bidi="ar"/>
              </w:rPr>
              <w:t>/</w:t>
            </w:r>
          </w:p>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存栏数量</w:t>
            </w:r>
          </w:p>
        </w:tc>
        <w:tc>
          <w:tcPr>
            <w:tcW w:w="100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kern w:val="0"/>
                <w:sz w:val="15"/>
                <w:szCs w:val="15"/>
                <w:lang w:bidi="ar"/>
              </w:rPr>
            </w:pPr>
            <w:r>
              <w:rPr>
                <w:rFonts w:ascii="方正仿宋_GBK" w:hAnsi="方正仿宋_GBK" w:eastAsia="方正仿宋_GBK" w:cs="方正仿宋_GBK"/>
                <w:color w:val="000000"/>
                <w:kern w:val="0"/>
                <w:sz w:val="15"/>
                <w:szCs w:val="15"/>
                <w:lang w:bidi="ar"/>
              </w:rPr>
              <w:t>投保面积</w:t>
            </w:r>
            <w:r>
              <w:rPr>
                <w:rFonts w:hint="eastAsia" w:ascii="方正仿宋_GBK" w:hAnsi="方正仿宋_GBK" w:eastAsia="方正仿宋_GBK" w:cs="方正仿宋_GBK"/>
                <w:color w:val="000000"/>
                <w:kern w:val="0"/>
                <w:sz w:val="15"/>
                <w:szCs w:val="15"/>
                <w:lang w:bidi="ar"/>
              </w:rPr>
              <w:t>/</w:t>
            </w:r>
          </w:p>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投保数量</w:t>
            </w:r>
          </w:p>
        </w:tc>
        <w:tc>
          <w:tcPr>
            <w:tcW w:w="6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参保率</w:t>
            </w:r>
          </w:p>
        </w:tc>
        <w:tc>
          <w:tcPr>
            <w:tcW w:w="6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5"/>
                <w:szCs w:val="15"/>
              </w:rPr>
            </w:pPr>
            <w:r>
              <w:rPr>
                <w:rFonts w:ascii="方正仿宋_GBK" w:hAnsi="方正仿宋_GBK" w:eastAsia="方正仿宋_GBK" w:cs="方正仿宋_GBK"/>
                <w:color w:val="000000"/>
                <w:kern w:val="0"/>
                <w:sz w:val="15"/>
                <w:szCs w:val="15"/>
                <w:lang w:bidi="ar"/>
              </w:rPr>
              <w:t>单位</w:t>
            </w:r>
            <w:r>
              <w:rPr>
                <w:rFonts w:ascii="Times New Roman" w:hAnsi="Times New Roman" w:eastAsia="方正仿宋_GBK"/>
                <w:color w:val="000000"/>
                <w:kern w:val="0"/>
                <w:sz w:val="15"/>
                <w:szCs w:val="15"/>
                <w:lang w:bidi="ar"/>
              </w:rPr>
              <w:br w:type="textWrapping"/>
            </w:r>
            <w:r>
              <w:rPr>
                <w:rFonts w:ascii="方正仿宋_GBK" w:hAnsi="方正仿宋_GBK" w:eastAsia="方正仿宋_GBK" w:cs="方正仿宋_GBK"/>
                <w:color w:val="000000"/>
                <w:kern w:val="0"/>
                <w:sz w:val="15"/>
                <w:szCs w:val="15"/>
                <w:lang w:bidi="ar"/>
              </w:rPr>
              <w:t>保额</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方正仿宋_GBK" w:hAnsi="方正仿宋_GBK" w:eastAsia="方正仿宋_GBK" w:cs="方正仿宋_GBK"/>
                <w:color w:val="000000"/>
                <w:sz w:val="15"/>
                <w:szCs w:val="15"/>
              </w:rPr>
            </w:pPr>
            <w:r>
              <w:rPr>
                <w:rFonts w:ascii="方正仿宋_GBK" w:hAnsi="方正仿宋_GBK" w:eastAsia="方正仿宋_GBK" w:cs="方正仿宋_GBK"/>
                <w:color w:val="000000"/>
                <w:kern w:val="0"/>
                <w:sz w:val="15"/>
                <w:szCs w:val="15"/>
                <w:lang w:bidi="ar"/>
              </w:rPr>
              <w:t>直接物</w:t>
            </w:r>
            <w:r>
              <w:rPr>
                <w:rFonts w:ascii="Times New Roman" w:hAnsi="Times New Roman" w:eastAsia="方正仿宋_GBK"/>
                <w:color w:val="000000"/>
                <w:kern w:val="0"/>
                <w:sz w:val="15"/>
                <w:szCs w:val="15"/>
                <w:lang w:bidi="ar"/>
              </w:rPr>
              <w:br w:type="textWrapping"/>
            </w:r>
            <w:r>
              <w:rPr>
                <w:rFonts w:ascii="方正仿宋_GBK" w:hAnsi="方正仿宋_GBK" w:eastAsia="方正仿宋_GBK" w:cs="方正仿宋_GBK"/>
                <w:color w:val="000000"/>
                <w:kern w:val="0"/>
                <w:sz w:val="15"/>
                <w:szCs w:val="15"/>
                <w:lang w:bidi="ar"/>
              </w:rPr>
              <w:t>化成本</w:t>
            </w:r>
          </w:p>
        </w:tc>
        <w:tc>
          <w:tcPr>
            <w:tcW w:w="44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土地成本</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人工成本</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保险费率</w:t>
            </w:r>
          </w:p>
        </w:tc>
        <w:tc>
          <w:tcPr>
            <w:tcW w:w="42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单位保费</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保费规模</w:t>
            </w:r>
          </w:p>
        </w:tc>
        <w:tc>
          <w:tcPr>
            <w:tcW w:w="11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中央财政补贴</w:t>
            </w:r>
          </w:p>
        </w:tc>
        <w:tc>
          <w:tcPr>
            <w:tcW w:w="108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市级财政补贴</w:t>
            </w:r>
          </w:p>
        </w:tc>
        <w:tc>
          <w:tcPr>
            <w:tcW w:w="11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区县财政补贴</w:t>
            </w:r>
          </w:p>
        </w:tc>
        <w:tc>
          <w:tcPr>
            <w:tcW w:w="11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农户自缴</w:t>
            </w:r>
          </w:p>
        </w:tc>
      </w:tr>
      <w:tr>
        <w:tblPrEx>
          <w:tblLayout w:type="fixed"/>
          <w:tblCellMar>
            <w:top w:w="0" w:type="dxa"/>
            <w:left w:w="0" w:type="dxa"/>
            <w:bottom w:w="0" w:type="dxa"/>
            <w:right w:w="0" w:type="dxa"/>
          </w:tblCellMar>
        </w:tblPrEx>
        <w:trPr>
          <w:trHeight w:val="390" w:hRule="atLeast"/>
        </w:trPr>
        <w:tc>
          <w:tcPr>
            <w:tcW w:w="22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15"/>
                <w:szCs w:val="15"/>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方正仿宋_GBK" w:hAnsi="方正仿宋_GBK" w:eastAsia="方正仿宋_GBK" w:cs="方正仿宋_GBK"/>
                <w:color w:val="000000"/>
                <w:sz w:val="15"/>
                <w:szCs w:val="15"/>
              </w:rPr>
            </w:pPr>
          </w:p>
        </w:tc>
        <w:tc>
          <w:tcPr>
            <w:tcW w:w="44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金额</w:t>
            </w: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color w:val="000000"/>
                <w:sz w:val="15"/>
                <w:szCs w:val="15"/>
              </w:rPr>
            </w:pPr>
            <w:r>
              <w:rPr>
                <w:rFonts w:ascii="方正仿宋_GBK" w:hAnsi="方正仿宋_GBK" w:eastAsia="方正仿宋_GBK" w:cs="方正仿宋_GBK"/>
                <w:color w:val="000000"/>
                <w:kern w:val="0"/>
                <w:sz w:val="15"/>
                <w:szCs w:val="15"/>
                <w:lang w:bidi="ar"/>
              </w:rPr>
              <w:t>比例</w:t>
            </w: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12.</w:t>
            </w:r>
            <w:r>
              <w:rPr>
                <w:rFonts w:ascii="方正仿宋_GBK" w:hAnsi="方正仿宋_GBK" w:eastAsia="方正仿宋_GBK" w:cs="方正仿宋_GBK"/>
                <w:color w:val="000000"/>
                <w:kern w:val="0"/>
                <w:sz w:val="15"/>
                <w:szCs w:val="15"/>
                <w:lang w:bidi="ar"/>
              </w:rPr>
              <w:t>公益林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13.</w:t>
            </w:r>
            <w:r>
              <w:rPr>
                <w:rFonts w:ascii="方正仿宋_GBK" w:hAnsi="方正仿宋_GBK" w:eastAsia="方正仿宋_GBK" w:cs="方正仿宋_GBK"/>
                <w:color w:val="000000"/>
                <w:kern w:val="0"/>
                <w:sz w:val="15"/>
                <w:szCs w:val="15"/>
                <w:lang w:bidi="ar"/>
              </w:rPr>
              <w:t>商品林</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二、市级补贴险种合计</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14.</w:t>
            </w:r>
            <w:r>
              <w:rPr>
                <w:rFonts w:ascii="方正仿宋_GBK" w:hAnsi="方正仿宋_GBK" w:eastAsia="方正仿宋_GBK" w:cs="方正仿宋_GBK"/>
                <w:color w:val="000000"/>
                <w:kern w:val="0"/>
                <w:sz w:val="15"/>
                <w:szCs w:val="15"/>
                <w:lang w:bidi="ar"/>
              </w:rPr>
              <w:t>柑橘成本保险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15.</w:t>
            </w:r>
            <w:r>
              <w:rPr>
                <w:rFonts w:ascii="方正仿宋_GBK" w:hAnsi="方正仿宋_GBK" w:eastAsia="方正仿宋_GBK" w:cs="方正仿宋_GBK"/>
                <w:color w:val="000000"/>
                <w:kern w:val="0"/>
                <w:sz w:val="15"/>
                <w:szCs w:val="15"/>
                <w:lang w:bidi="ar"/>
              </w:rPr>
              <w:t>生猪收益保险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16.</w:t>
            </w:r>
            <w:r>
              <w:rPr>
                <w:rFonts w:ascii="方正仿宋_GBK" w:hAnsi="方正仿宋_GBK" w:eastAsia="方正仿宋_GBK" w:cs="方正仿宋_GBK"/>
                <w:color w:val="000000"/>
                <w:kern w:val="0"/>
                <w:sz w:val="15"/>
                <w:szCs w:val="15"/>
                <w:lang w:bidi="ar"/>
              </w:rPr>
              <w:t>稻谷完全成本补充保险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17.</w:t>
            </w:r>
            <w:r>
              <w:rPr>
                <w:rFonts w:ascii="方正仿宋_GBK" w:hAnsi="方正仿宋_GBK" w:eastAsia="方正仿宋_GBK" w:cs="方正仿宋_GBK"/>
                <w:color w:val="000000"/>
                <w:kern w:val="0"/>
                <w:sz w:val="15"/>
                <w:szCs w:val="15"/>
                <w:lang w:bidi="ar"/>
              </w:rPr>
              <w:t>玉米完全成本补充保险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18.</w:t>
            </w:r>
            <w:r>
              <w:rPr>
                <w:rFonts w:ascii="方正仿宋_GBK" w:hAnsi="方正仿宋_GBK" w:eastAsia="方正仿宋_GBK" w:cs="方正仿宋_GBK"/>
                <w:color w:val="000000"/>
                <w:kern w:val="0"/>
                <w:sz w:val="15"/>
                <w:szCs w:val="15"/>
                <w:lang w:bidi="ar"/>
              </w:rPr>
              <w:t>马铃薯完全成本补充保险</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19.</w:t>
            </w:r>
            <w:r>
              <w:rPr>
                <w:rFonts w:ascii="方正仿宋_GBK" w:hAnsi="方正仿宋_GBK" w:eastAsia="方正仿宋_GBK" w:cs="方正仿宋_GBK"/>
                <w:color w:val="000000"/>
                <w:kern w:val="0"/>
                <w:sz w:val="15"/>
                <w:szCs w:val="15"/>
                <w:lang w:bidi="ar"/>
              </w:rPr>
              <w:t>区县优势特色农产品保险</w:t>
            </w:r>
            <w:r>
              <w:rPr>
                <w:rFonts w:ascii="Times New Roman" w:hAnsi="Times New Roman" w:eastAsia="等线"/>
                <w:color w:val="000000"/>
                <w:kern w:val="0"/>
                <w:sz w:val="15"/>
                <w:szCs w:val="15"/>
                <w:lang w:bidi="ar"/>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20.</w:t>
            </w:r>
            <w:r>
              <w:rPr>
                <w:rFonts w:ascii="方正仿宋_GBK" w:hAnsi="方正仿宋_GBK" w:eastAsia="方正仿宋_GBK" w:cs="方正仿宋_GBK"/>
                <w:color w:val="000000"/>
                <w:kern w:val="0"/>
                <w:sz w:val="15"/>
                <w:szCs w:val="15"/>
                <w:lang w:bidi="ar"/>
              </w:rPr>
              <w:t>区县优势特色农产品保险</w:t>
            </w:r>
            <w:r>
              <w:rPr>
                <w:rFonts w:ascii="Times New Roman" w:hAnsi="Times New Roman" w:eastAsia="等线"/>
                <w:color w:val="000000"/>
                <w:kern w:val="0"/>
                <w:sz w:val="15"/>
                <w:szCs w:val="15"/>
                <w:lang w:bidi="ar"/>
              </w:rPr>
              <w:t>2</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21.</w:t>
            </w:r>
            <w:r>
              <w:rPr>
                <w:rFonts w:ascii="方正仿宋_GBK" w:hAnsi="方正仿宋_GBK" w:eastAsia="方正仿宋_GBK" w:cs="方正仿宋_GBK"/>
                <w:color w:val="000000"/>
                <w:kern w:val="0"/>
                <w:sz w:val="15"/>
                <w:szCs w:val="15"/>
                <w:lang w:bidi="ar"/>
              </w:rPr>
              <w:t>区县优势特色农产品保险</w:t>
            </w:r>
            <w:r>
              <w:rPr>
                <w:rFonts w:ascii="Times New Roman" w:hAnsi="Times New Roman" w:eastAsia="等线"/>
                <w:color w:val="000000"/>
                <w:kern w:val="0"/>
                <w:sz w:val="15"/>
                <w:szCs w:val="15"/>
                <w:lang w:bidi="ar"/>
              </w:rPr>
              <w:t>3</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22.</w:t>
            </w:r>
            <w:r>
              <w:rPr>
                <w:rFonts w:ascii="方正仿宋_GBK" w:hAnsi="方正仿宋_GBK" w:eastAsia="方正仿宋_GBK" w:cs="方正仿宋_GBK"/>
                <w:color w:val="000000"/>
                <w:kern w:val="0"/>
                <w:sz w:val="15"/>
                <w:szCs w:val="15"/>
                <w:lang w:bidi="ar"/>
              </w:rPr>
              <w:t>区县优势特色农产品保险</w:t>
            </w:r>
            <w:r>
              <w:rPr>
                <w:rFonts w:ascii="Times New Roman" w:hAnsi="Times New Roman" w:eastAsia="等线"/>
                <w:color w:val="000000"/>
                <w:kern w:val="0"/>
                <w:sz w:val="15"/>
                <w:szCs w:val="15"/>
                <w:lang w:bidi="ar"/>
              </w:rPr>
              <w:t>4</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23.</w:t>
            </w:r>
            <w:r>
              <w:rPr>
                <w:rFonts w:ascii="方正仿宋_GBK" w:hAnsi="方正仿宋_GBK" w:eastAsia="方正仿宋_GBK" w:cs="方正仿宋_GBK"/>
                <w:color w:val="000000"/>
                <w:kern w:val="0"/>
                <w:sz w:val="15"/>
                <w:szCs w:val="15"/>
                <w:lang w:bidi="ar"/>
              </w:rPr>
              <w:t>区县优势特色农产品保险</w:t>
            </w:r>
            <w:r>
              <w:rPr>
                <w:rFonts w:ascii="Times New Roman" w:hAnsi="Times New Roman" w:eastAsia="等线"/>
                <w:color w:val="000000"/>
                <w:kern w:val="0"/>
                <w:sz w:val="15"/>
                <w:szCs w:val="15"/>
                <w:lang w:bidi="ar"/>
              </w:rPr>
              <w:t>5</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30" w:hRule="atLeast"/>
        </w:trPr>
        <w:tc>
          <w:tcPr>
            <w:tcW w:w="22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合计金额</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6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5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bl>
    <w:p>
      <w:pPr>
        <w:widowControl/>
        <w:spacing w:line="24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注：</w:t>
      </w:r>
      <w:r>
        <w:rPr>
          <w:rStyle w:val="25"/>
          <w:rFonts w:eastAsia="等线"/>
          <w:sz w:val="15"/>
          <w:szCs w:val="15"/>
          <w:lang w:bidi="ar"/>
        </w:rPr>
        <w:t>1.</w:t>
      </w:r>
      <w:r>
        <w:rPr>
          <w:rFonts w:hint="eastAsia" w:ascii="方正仿宋_GBK" w:hAnsi="方正仿宋_GBK" w:eastAsia="方正仿宋_GBK" w:cs="方正仿宋_GBK"/>
          <w:color w:val="000000"/>
          <w:kern w:val="0"/>
          <w:sz w:val="15"/>
          <w:szCs w:val="15"/>
          <w:lang w:bidi="ar"/>
        </w:rPr>
        <w:t>填报数据中</w:t>
      </w:r>
      <w:r>
        <w:rPr>
          <w:rStyle w:val="25"/>
          <w:rFonts w:eastAsia="等线"/>
          <w:sz w:val="15"/>
          <w:szCs w:val="15"/>
          <w:lang w:bidi="ar"/>
        </w:rPr>
        <w:t>“</w:t>
      </w:r>
      <w:r>
        <w:rPr>
          <w:rFonts w:hint="eastAsia" w:ascii="方正仿宋_GBK" w:hAnsi="方正仿宋_GBK" w:eastAsia="方正仿宋_GBK" w:cs="方正仿宋_GBK"/>
          <w:color w:val="000000"/>
          <w:kern w:val="0"/>
          <w:sz w:val="15"/>
          <w:szCs w:val="15"/>
          <w:lang w:bidi="ar"/>
        </w:rPr>
        <w:t>种植面积／存栏数量</w:t>
      </w:r>
      <w:r>
        <w:rPr>
          <w:rStyle w:val="25"/>
          <w:rFonts w:eastAsia="等线"/>
          <w:sz w:val="15"/>
          <w:szCs w:val="15"/>
          <w:lang w:bidi="ar"/>
        </w:rPr>
        <w:t>”</w:t>
      </w:r>
      <w:r>
        <w:rPr>
          <w:rFonts w:hint="eastAsia" w:ascii="方正仿宋_GBK" w:hAnsi="方正仿宋_GBK" w:eastAsia="方正仿宋_GBK" w:cs="方正仿宋_GBK"/>
          <w:color w:val="000000"/>
          <w:kern w:val="0"/>
          <w:sz w:val="15"/>
          <w:szCs w:val="15"/>
          <w:lang w:bidi="ar"/>
        </w:rPr>
        <w:t>、</w:t>
      </w:r>
      <w:r>
        <w:rPr>
          <w:rStyle w:val="25"/>
          <w:rFonts w:eastAsia="等线"/>
          <w:sz w:val="15"/>
          <w:szCs w:val="15"/>
          <w:lang w:bidi="ar"/>
        </w:rPr>
        <w:t>“</w:t>
      </w:r>
      <w:r>
        <w:rPr>
          <w:rFonts w:hint="eastAsia" w:ascii="方正仿宋_GBK" w:hAnsi="方正仿宋_GBK" w:eastAsia="方正仿宋_GBK" w:cs="方正仿宋_GBK"/>
          <w:color w:val="000000"/>
          <w:kern w:val="0"/>
          <w:sz w:val="15"/>
          <w:szCs w:val="15"/>
          <w:lang w:bidi="ar"/>
        </w:rPr>
        <w:t>投保面积／投保数量</w:t>
      </w:r>
      <w:r>
        <w:rPr>
          <w:rStyle w:val="25"/>
          <w:rFonts w:eastAsia="等线"/>
          <w:sz w:val="15"/>
          <w:szCs w:val="15"/>
          <w:lang w:bidi="ar"/>
        </w:rPr>
        <w:t>”</w:t>
      </w:r>
      <w:r>
        <w:rPr>
          <w:rFonts w:hint="eastAsia" w:ascii="方正仿宋_GBK" w:hAnsi="方正仿宋_GBK" w:eastAsia="方正仿宋_GBK" w:cs="方正仿宋_GBK"/>
          <w:color w:val="000000"/>
          <w:kern w:val="0"/>
          <w:sz w:val="15"/>
          <w:szCs w:val="15"/>
          <w:lang w:bidi="ar"/>
        </w:rPr>
        <w:t>栏保留</w:t>
      </w:r>
      <w:r>
        <w:rPr>
          <w:rStyle w:val="25"/>
          <w:rFonts w:eastAsia="等线"/>
          <w:sz w:val="15"/>
          <w:szCs w:val="15"/>
          <w:lang w:bidi="ar"/>
        </w:rPr>
        <w:t>4</w:t>
      </w:r>
      <w:r>
        <w:rPr>
          <w:rFonts w:hint="eastAsia" w:ascii="方正仿宋_GBK" w:hAnsi="方正仿宋_GBK" w:eastAsia="方正仿宋_GBK" w:cs="方正仿宋_GBK"/>
          <w:color w:val="000000"/>
          <w:kern w:val="0"/>
          <w:sz w:val="15"/>
          <w:szCs w:val="15"/>
          <w:lang w:bidi="ar"/>
        </w:rPr>
        <w:t>位小数，其他栏保留</w:t>
      </w:r>
      <w:r>
        <w:rPr>
          <w:rStyle w:val="25"/>
          <w:rFonts w:eastAsia="等线"/>
          <w:sz w:val="15"/>
          <w:szCs w:val="15"/>
          <w:lang w:bidi="ar"/>
        </w:rPr>
        <w:t>2</w:t>
      </w:r>
      <w:r>
        <w:rPr>
          <w:rFonts w:hint="eastAsia" w:ascii="方正仿宋_GBK" w:hAnsi="方正仿宋_GBK" w:eastAsia="方正仿宋_GBK" w:cs="方正仿宋_GBK"/>
          <w:color w:val="000000"/>
          <w:kern w:val="0"/>
          <w:sz w:val="15"/>
          <w:szCs w:val="15"/>
          <w:lang w:bidi="ar"/>
        </w:rPr>
        <w:t>位小数。</w:t>
      </w:r>
      <w:r>
        <w:rPr>
          <w:rStyle w:val="25"/>
          <w:rFonts w:eastAsia="等线"/>
          <w:sz w:val="15"/>
          <w:szCs w:val="15"/>
          <w:lang w:bidi="ar"/>
        </w:rPr>
        <w:br w:type="textWrapping"/>
      </w:r>
      <w:r>
        <w:rPr>
          <w:rStyle w:val="25"/>
          <w:rFonts w:eastAsia="等线"/>
          <w:sz w:val="15"/>
          <w:szCs w:val="15"/>
          <w:lang w:bidi="ar"/>
        </w:rPr>
        <w:t xml:space="preserve">    2.</w:t>
      </w:r>
      <w:r>
        <w:rPr>
          <w:rFonts w:hint="eastAsia" w:ascii="方正仿宋_GBK" w:hAnsi="方正仿宋_GBK" w:eastAsia="方正仿宋_GBK" w:cs="方正仿宋_GBK"/>
          <w:color w:val="000000"/>
          <w:kern w:val="0"/>
          <w:sz w:val="15"/>
          <w:szCs w:val="15"/>
          <w:lang w:bidi="ar"/>
        </w:rPr>
        <w:t>填报表内信息时，对未开展的补贴险种留空即可，不可直接删除该栏已有内容。</w:t>
      </w:r>
    </w:p>
    <w:p>
      <w:pPr>
        <w:pStyle w:val="2"/>
        <w:rPr>
          <w:lang w:val="en-US"/>
        </w:rPr>
      </w:pPr>
    </w:p>
    <w:p/>
    <w:p>
      <w:pPr>
        <w:pStyle w:val="2"/>
        <w:rPr>
          <w:lang w:val="en-US"/>
        </w:rPr>
      </w:pPr>
    </w:p>
    <w:p>
      <w:pPr>
        <w:tabs>
          <w:tab w:val="left" w:pos="1995"/>
          <w:tab w:val="left" w:pos="3555"/>
          <w:tab w:val="left" w:pos="5115"/>
          <w:tab w:val="left" w:pos="6465"/>
          <w:tab w:val="left" w:pos="7815"/>
          <w:tab w:val="left" w:pos="9165"/>
          <w:tab w:val="left" w:pos="10515"/>
          <w:tab w:val="left" w:pos="11865"/>
          <w:tab w:val="left" w:pos="13215"/>
          <w:tab w:val="left" w:pos="14565"/>
        </w:tabs>
        <w:rPr>
          <w:rFonts w:ascii="Times New Roman" w:hAnsi="Times New Roman" w:eastAsia="方正黑体_GBK"/>
          <w:sz w:val="32"/>
          <w:szCs w:val="32"/>
        </w:rPr>
      </w:pPr>
      <w:r>
        <w:rPr>
          <w:rFonts w:hint="eastAsia" w:ascii="方正黑体_GBK" w:hAnsi="方正黑体_GBK" w:eastAsia="方正黑体_GBK" w:cs="方正黑体_GBK"/>
          <w:sz w:val="32"/>
          <w:szCs w:val="32"/>
        </w:rPr>
        <w:t>附件</w:t>
      </w:r>
      <w:r>
        <w:rPr>
          <w:rFonts w:ascii="Times New Roman" w:hAnsi="Times New Roman" w:eastAsia="方正黑体_GBK"/>
          <w:sz w:val="32"/>
          <w:szCs w:val="32"/>
        </w:rPr>
        <w:t>5</w:t>
      </w:r>
    </w:p>
    <w:p>
      <w:pPr>
        <w:widowControl/>
        <w:spacing w:line="400" w:lineRule="exact"/>
        <w:jc w:val="center"/>
        <w:textAlignment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农业保险保费补贴综合绩效评价指标表</w:t>
      </w:r>
    </w:p>
    <w:p>
      <w:pPr>
        <w:spacing w:line="240" w:lineRule="exact"/>
      </w:pPr>
    </w:p>
    <w:tbl>
      <w:tblPr>
        <w:tblStyle w:val="9"/>
        <w:tblW w:w="13131" w:type="dxa"/>
        <w:tblInd w:w="0" w:type="dxa"/>
        <w:tblLayout w:type="fixed"/>
        <w:tblCellMar>
          <w:top w:w="0" w:type="dxa"/>
          <w:left w:w="0" w:type="dxa"/>
          <w:bottom w:w="0" w:type="dxa"/>
          <w:right w:w="0" w:type="dxa"/>
        </w:tblCellMar>
      </w:tblPr>
      <w:tblGrid>
        <w:gridCol w:w="718"/>
        <w:gridCol w:w="813"/>
        <w:gridCol w:w="650"/>
        <w:gridCol w:w="512"/>
        <w:gridCol w:w="4213"/>
        <w:gridCol w:w="5400"/>
        <w:gridCol w:w="825"/>
      </w:tblGrid>
      <w:tr>
        <w:tblPrEx>
          <w:tblLayout w:type="fixed"/>
          <w:tblCellMar>
            <w:top w:w="0" w:type="dxa"/>
            <w:left w:w="0" w:type="dxa"/>
            <w:bottom w:w="0" w:type="dxa"/>
            <w:right w:w="0" w:type="dxa"/>
          </w:tblCellMar>
        </w:tblPrEx>
        <w:trPr>
          <w:trHeight w:val="445"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一级指标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二级指标</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三级指标</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分值</w:t>
            </w:r>
          </w:p>
        </w:tc>
        <w:tc>
          <w:tcPr>
            <w:tcW w:w="42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指标释义</w:t>
            </w:r>
          </w:p>
        </w:tc>
        <w:tc>
          <w:tcPr>
            <w:tcW w:w="5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评价标准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得分</w:t>
            </w:r>
          </w:p>
        </w:tc>
      </w:tr>
      <w:tr>
        <w:tblPrEx>
          <w:tblLayout w:type="fixed"/>
          <w:tblCellMar>
            <w:top w:w="0" w:type="dxa"/>
            <w:left w:w="0" w:type="dxa"/>
            <w:bottom w:w="0" w:type="dxa"/>
            <w:right w:w="0" w:type="dxa"/>
          </w:tblCellMar>
        </w:tblPrEx>
        <w:trPr>
          <w:trHeight w:val="745" w:hRule="atLeast"/>
        </w:trPr>
        <w:tc>
          <w:tcPr>
            <w:tcW w:w="71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区县政府职能部门履职尽责</w:t>
            </w:r>
            <w:r>
              <w:rPr>
                <w:rFonts w:ascii="Times New Roman" w:hAnsi="Times New Roman" w:eastAsia="等线"/>
                <w:color w:val="000000"/>
                <w:kern w:val="0"/>
                <w:sz w:val="15"/>
                <w:szCs w:val="15"/>
                <w:lang w:bidi="ar"/>
              </w:rPr>
              <w:t>30</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统筹管理</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决策部署落实</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是否落实《重庆市农业保险保费补贴管理办法》中的各项原则。</w:t>
            </w:r>
            <w:r>
              <w:rPr>
                <w:rFonts w:ascii="Times New Roman" w:hAnsi="Times New Roman" w:eastAsia="等线"/>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是否对小农户设置参保限制性条款。</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能够贯彻落实《重庆市农业保险保费补贴管理办法》，制定本区县实施细则（</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分），未制定（</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对小农户未设置参保限制性条款（</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分），设置参保限制性条款（</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809"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部门协同</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各部门是否能够做到工作协同。</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发文明确相关部门、单位和承保机构在农业保险数据真实性和承保标的的核验、理赔结果确认、保费补贴资金申请审核等环节的职责（</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分）；建立农业保险相关工作小组或联席会议制度（</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分）；执行中能够有序衔接形成合力（</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61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项目管理</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目标明确度及合理性</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是否制定工作目标；目标是否足够明确、细化、量化。</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制定的工作目标明确（</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分），并将目标细化、量化（</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64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计划程序</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4</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是否</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自下而上</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编制承保计划，申报是否及时、方案是否科学、措施是否可行。</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自下而上</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编制承保计划（</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分），申报及时（</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分），方案科学、措施可行（</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777"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资金管理</w:t>
            </w: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预算安排</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保费补贴资金是否按照上级财政部门相关规定，足额安排。保费补贴资金预算安排率</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农业保险保费补贴预算（含年初预算和执行中追加）</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全年实际需要的农业保险保费补贴金额</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预算安排率</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及以上（</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（含）</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（含）</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944"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资金到位率</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是否按照保费补贴资金管理规定，及时审核拨付保费补贴资金。匹配资金到位率</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已匹配保费补贴到位资金</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应匹配保费补贴到位资金</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。应匹配保费补贴指保险公司申请超过</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个季度以上的保费补贴资金。</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匹配资金到位率</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及以上（</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（含）</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（含）</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150"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资金申请受理</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4</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区县是否及时受理承保机构的保费补贴资金申请。</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是（</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分），否（</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保费补贴管理</w:t>
            </w:r>
          </w:p>
        </w:tc>
        <w:tc>
          <w:tcPr>
            <w:tcW w:w="5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区县是否制定保费补贴实施细则或资金管理办法。</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是（</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分），否（</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45" w:hRule="atLeast"/>
        </w:trPr>
        <w:tc>
          <w:tcPr>
            <w:tcW w:w="71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保费补贴资金管理</w:t>
            </w:r>
          </w:p>
        </w:tc>
        <w:tc>
          <w:tcPr>
            <w:tcW w:w="5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区县是否制定保费补贴备查账，及时反映补贴资金收支余情况；是否存在截留、挤占、挪用保费补贴的现象。</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区县建立保费补贴备查账，及时反映补贴资金收支余情况（</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分）；未发现截留、挤占、挪用保费补贴的现象（</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r>
    </w:tbl>
    <w:p>
      <w:pPr>
        <w:spacing w:line="240" w:lineRule="exact"/>
      </w:pPr>
    </w:p>
    <w:tbl>
      <w:tblPr>
        <w:tblStyle w:val="9"/>
        <w:tblW w:w="1313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813"/>
        <w:gridCol w:w="650"/>
        <w:gridCol w:w="512"/>
        <w:gridCol w:w="4213"/>
        <w:gridCol w:w="5400"/>
        <w:gridCol w:w="8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445" w:hRule="atLeast"/>
        </w:trPr>
        <w:tc>
          <w:tcPr>
            <w:tcW w:w="718"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一级指标</w:t>
            </w:r>
          </w:p>
        </w:tc>
        <w:tc>
          <w:tcPr>
            <w:tcW w:w="813"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二级指标</w:t>
            </w: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三级指标</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分值</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指标释义</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评价标准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sz w:val="15"/>
                <w:szCs w:val="15"/>
              </w:rPr>
            </w:pPr>
            <w:r>
              <w:rPr>
                <w:rFonts w:hint="eastAsia" w:ascii="方正仿宋_GBK" w:hAnsi="方正仿宋_GBK" w:eastAsia="方正仿宋_GBK" w:cs="方正仿宋_GBK"/>
                <w:b/>
                <w:color w:val="000000"/>
                <w:kern w:val="0"/>
                <w:sz w:val="15"/>
                <w:szCs w:val="15"/>
                <w:lang w:bidi="ar"/>
              </w:rPr>
              <w:t>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restart"/>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color w:val="000000"/>
                <w:kern w:val="0"/>
                <w:sz w:val="15"/>
                <w:szCs w:val="15"/>
                <w:lang w:bidi="ar"/>
              </w:rPr>
              <w:t>承保机构管理</w:t>
            </w:r>
            <w:r>
              <w:rPr>
                <w:rFonts w:ascii="Times New Roman" w:hAnsi="Times New Roman" w:eastAsia="等线"/>
                <w:color w:val="000000"/>
                <w:kern w:val="0"/>
                <w:sz w:val="15"/>
                <w:szCs w:val="15"/>
                <w:lang w:bidi="ar"/>
              </w:rPr>
              <w:t>30</w:t>
            </w:r>
          </w:p>
        </w:tc>
        <w:tc>
          <w:tcPr>
            <w:tcW w:w="813" w:type="dxa"/>
            <w:vMerge w:val="restart"/>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color w:val="000000"/>
                <w:kern w:val="0"/>
                <w:sz w:val="15"/>
                <w:szCs w:val="15"/>
                <w:lang w:bidi="ar"/>
              </w:rPr>
              <w:t>风险和成本控制</w:t>
            </w: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color w:val="000000"/>
                <w:kern w:val="0"/>
                <w:sz w:val="15"/>
                <w:szCs w:val="15"/>
                <w:lang w:bidi="ar"/>
              </w:rPr>
              <w:t>保险机构会计核算</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r>
              <w:rPr>
                <w:rFonts w:ascii="Times New Roman" w:hAnsi="Times New Roman" w:eastAsia="等线"/>
                <w:color w:val="000000"/>
                <w:kern w:val="0"/>
                <w:sz w:val="15"/>
                <w:szCs w:val="15"/>
                <w:lang w:bidi="ar"/>
              </w:rPr>
              <w:t>5</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区县承保机构财务制度是否健全，保险收支是否规范；会计核算是否做到单独建账、分险种核算。</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区县承保机构财务制度健全，保险收支规范（</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分）；对目标保险标的的保费资金单独建账、分险种核算（</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分）；约定分保结付能够在合同约定时间内完成（</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大灾风险管理</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3</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区县承保机构是否科学管理大灾风险，是否按照相关要求进行大灾风险转移。</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区县承保机构定期购买再保险（</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分），按规定提取和使用农业保险大灾准备金（</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综合费用率</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3</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区县承保机构是否科学合理控制成本，切实保障农险工作开展。承保机构政策性农业保险综合费用率</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（业务及管理费</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分保费用</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归属于政策性农业保险业务的税金及附加</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摊回分保费用）</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（自留保费</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提取未到期责任准备金）</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。其中，自留保费</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原保费收入</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分保费收入</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分出保费；提取未到期责任准备金</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（未到期责任准备金期末余额</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应收分保未到期责任准备金期末余额）</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（未到期责任准备金期初余额</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应收分保未到期责任准备金期初余额）。</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综合费用率＞</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，或综合费用率＜</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的（</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综合费用率</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的（</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restart"/>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color w:val="000000"/>
                <w:kern w:val="0"/>
                <w:sz w:val="15"/>
                <w:szCs w:val="15"/>
                <w:lang w:bidi="ar"/>
              </w:rPr>
              <w:t>服务体系</w:t>
            </w: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基层服务</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3</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区县承保机构是否在经办区县建立基层服务体系。在开展业务的县级行政区域是否设立分支机构，乡镇是否设置服务站点，是否能够深入农村林区基层提供保险服务。</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区县承保机构在经办区县实现乡镇、行政村保费服务站点全覆盖（</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40%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40%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机构人员配置</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2</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区县承保机构是否配置专门的农业保险管理机构和人员。</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区县承保机构设置了专门的农险科室或管理分支（</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分），有至少</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名专职人员（</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档案管理</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2</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区县承保档案管理是否完整、合规、真实。</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区县承保档案按照档案管理要求及时归档，且相关材料齐全、合规、真实（</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分），项目相关资料部分齐全（</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分），未按相关要求建立档案（</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restart"/>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r>
              <w:rPr>
                <w:rFonts w:hint="eastAsia" w:ascii="方正仿宋_GBK" w:hAnsi="方正仿宋_GBK" w:eastAsia="方正仿宋_GBK" w:cs="方正仿宋_GBK"/>
                <w:color w:val="000000"/>
                <w:kern w:val="0"/>
                <w:sz w:val="15"/>
                <w:szCs w:val="15"/>
                <w:lang w:bidi="ar"/>
              </w:rPr>
              <w:t>业务规范</w:t>
            </w: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规范展业承保</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3</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区县承保机构是否执行</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见费出单</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制度，是否做到先收费、后出单。</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执行</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见费出单</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制度（</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分），以行政村为单位集中投保的，有项目齐全的承保清单（</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35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投保公示</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3</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承保情况与理赔结果公示。</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承保公示（</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分），理赔公示（</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规范查勘理赔</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4</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区县承保机构是否按照农业保险补贴政策和保险条款开展定损、查勘理赔。</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保险结案周期天数同比持平或降低（</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分），赔偿协议达成</w:t>
            </w:r>
            <w:r>
              <w:rPr>
                <w:rFonts w:ascii="Times New Roman" w:hAnsi="Times New Roman" w:eastAsia="等线"/>
                <w:color w:val="000000"/>
                <w:kern w:val="0"/>
                <w:sz w:val="15"/>
                <w:szCs w:val="15"/>
                <w:lang w:bidi="ar"/>
              </w:rPr>
              <w:t>10</w:t>
            </w:r>
            <w:r>
              <w:rPr>
                <w:rFonts w:hint="eastAsia" w:ascii="方正仿宋_GBK" w:hAnsi="方正仿宋_GBK" w:eastAsia="方正仿宋_GBK" w:cs="方正仿宋_GBK"/>
                <w:color w:val="000000"/>
                <w:kern w:val="0"/>
                <w:sz w:val="15"/>
                <w:szCs w:val="15"/>
                <w:lang w:bidi="ar"/>
              </w:rPr>
              <w:t>日内，将应赔偿的保险金支付给被保险人（</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分），严格按照保险条款规定定损理赔（</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Ex>
        <w:trPr>
          <w:trHeight w:val="610" w:hRule="atLeast"/>
        </w:trPr>
        <w:tc>
          <w:tcPr>
            <w:tcW w:w="718"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813" w:type="dxa"/>
            <w:vMerge w:val="continue"/>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b/>
                <w:color w:val="000000"/>
                <w:kern w:val="0"/>
                <w:sz w:val="15"/>
                <w:szCs w:val="15"/>
                <w:lang w:bidi="ar"/>
              </w:rPr>
            </w:pPr>
          </w:p>
        </w:tc>
        <w:tc>
          <w:tcPr>
            <w:tcW w:w="650"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日常监督与整改落实</w:t>
            </w:r>
          </w:p>
        </w:tc>
        <w:tc>
          <w:tcPr>
            <w:tcW w:w="512" w:type="dxa"/>
            <w:tcBorders>
              <w:tl2br w:val="nil"/>
              <w:tr2bl w:val="nil"/>
            </w:tcBorders>
            <w:shd w:val="clear" w:color="auto" w:fill="auto"/>
            <w:noWrap/>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ascii="Times New Roman" w:hAnsi="Times New Roman" w:eastAsia="等线"/>
                <w:color w:val="000000"/>
                <w:kern w:val="0"/>
                <w:sz w:val="15"/>
                <w:szCs w:val="15"/>
                <w:lang w:bidi="ar"/>
              </w:rPr>
              <w:t>2</w:t>
            </w:r>
          </w:p>
        </w:tc>
        <w:tc>
          <w:tcPr>
            <w:tcW w:w="4213"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区县有关部门是否按照要求对农业保险业务开展日常监督，承保机构对监督发现的问题是否及时进行整改落实。</w:t>
            </w:r>
          </w:p>
        </w:tc>
        <w:tc>
          <w:tcPr>
            <w:tcW w:w="5400" w:type="dxa"/>
            <w:tcBorders>
              <w:tl2br w:val="nil"/>
              <w:tr2bl w:val="nil"/>
            </w:tcBorders>
            <w:shd w:val="clear" w:color="auto" w:fill="auto"/>
            <w:noWrap/>
            <w:tcMar>
              <w:top w:w="15" w:type="dxa"/>
              <w:left w:w="15" w:type="dxa"/>
              <w:right w:w="15" w:type="dxa"/>
            </w:tcMar>
            <w:vAlign w:val="center"/>
          </w:tcPr>
          <w:p>
            <w:pPr>
              <w:widowControl/>
              <w:spacing w:line="200" w:lineRule="exact"/>
              <w:jc w:val="left"/>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能够按要求开展日常监督（</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分）；对监督发现的问题及时整改落实（</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p>
        </w:tc>
        <w:tc>
          <w:tcPr>
            <w:tcW w:w="825" w:type="dxa"/>
            <w:tcBorders>
              <w:tl2br w:val="nil"/>
              <w:tr2bl w:val="nil"/>
            </w:tcBorders>
            <w:shd w:val="clear" w:color="auto" w:fill="auto"/>
            <w:noWrap/>
            <w:tcMar>
              <w:top w:w="15" w:type="dxa"/>
              <w:left w:w="15" w:type="dxa"/>
              <w:right w:w="15" w:type="dxa"/>
            </w:tcMar>
            <w:vAlign w:val="center"/>
          </w:tcPr>
          <w:p>
            <w:pPr>
              <w:widowControl/>
              <w:spacing w:line="200" w:lineRule="exact"/>
              <w:jc w:val="center"/>
              <w:rPr>
                <w:rFonts w:ascii="方正仿宋_GBK" w:hAnsi="方正仿宋_GBK" w:eastAsia="方正仿宋_GBK" w:cs="方正仿宋_GBK"/>
                <w:b/>
                <w:color w:val="000000"/>
                <w:kern w:val="0"/>
                <w:sz w:val="15"/>
                <w:szCs w:val="15"/>
                <w:lang w:bidi="ar"/>
              </w:rPr>
            </w:pPr>
          </w:p>
        </w:tc>
      </w:tr>
    </w:tbl>
    <w:p/>
    <w:tbl>
      <w:tblPr>
        <w:tblStyle w:val="9"/>
        <w:tblW w:w="13131" w:type="dxa"/>
        <w:tblInd w:w="0" w:type="dxa"/>
        <w:tblLayout w:type="fixed"/>
        <w:tblCellMar>
          <w:top w:w="0" w:type="dxa"/>
          <w:left w:w="0" w:type="dxa"/>
          <w:bottom w:w="0" w:type="dxa"/>
          <w:right w:w="0" w:type="dxa"/>
        </w:tblCellMar>
      </w:tblPr>
      <w:tblGrid>
        <w:gridCol w:w="718"/>
        <w:gridCol w:w="813"/>
        <w:gridCol w:w="650"/>
        <w:gridCol w:w="512"/>
        <w:gridCol w:w="4213"/>
        <w:gridCol w:w="5400"/>
        <w:gridCol w:w="825"/>
      </w:tblGrid>
      <w:tr>
        <w:tblPrEx>
          <w:tblLayout w:type="fixed"/>
          <w:tblCellMar>
            <w:top w:w="0" w:type="dxa"/>
            <w:left w:w="0" w:type="dxa"/>
            <w:bottom w:w="0" w:type="dxa"/>
            <w:right w:w="0" w:type="dxa"/>
          </w:tblCellMar>
        </w:tblPrEx>
        <w:trPr>
          <w:trHeight w:val="613"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一级指标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二级指标</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三级指标</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kern w:val="0"/>
                <w:sz w:val="15"/>
                <w:szCs w:val="15"/>
                <w:lang w:bidi="ar"/>
              </w:rPr>
            </w:pPr>
            <w:r>
              <w:rPr>
                <w:rFonts w:hint="eastAsia" w:ascii="方正仿宋_GBK" w:hAnsi="方正仿宋_GBK" w:eastAsia="方正仿宋_GBK" w:cs="方正仿宋_GBK"/>
                <w:b/>
                <w:color w:val="000000"/>
                <w:kern w:val="0"/>
                <w:sz w:val="15"/>
                <w:szCs w:val="15"/>
                <w:lang w:bidi="ar"/>
              </w:rPr>
              <w:t>分值</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指标释义</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b/>
                <w:color w:val="000000"/>
                <w:kern w:val="0"/>
                <w:sz w:val="15"/>
                <w:szCs w:val="15"/>
                <w:lang w:bidi="ar"/>
              </w:rPr>
              <w:t>评价标准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r>
              <w:rPr>
                <w:rFonts w:hint="eastAsia" w:ascii="方正仿宋_GBK" w:hAnsi="方正仿宋_GBK" w:eastAsia="方正仿宋_GBK" w:cs="方正仿宋_GBK"/>
                <w:b/>
                <w:color w:val="000000"/>
                <w:kern w:val="0"/>
                <w:sz w:val="15"/>
                <w:szCs w:val="15"/>
                <w:lang w:bidi="ar"/>
              </w:rPr>
              <w:t>得分</w:t>
            </w:r>
          </w:p>
        </w:tc>
      </w:tr>
      <w:tr>
        <w:tblPrEx>
          <w:tblLayout w:type="fixed"/>
          <w:tblCellMar>
            <w:top w:w="0" w:type="dxa"/>
            <w:left w:w="0" w:type="dxa"/>
            <w:bottom w:w="0" w:type="dxa"/>
            <w:right w:w="0" w:type="dxa"/>
          </w:tblCellMar>
        </w:tblPrEx>
        <w:trPr>
          <w:trHeight w:val="613" w:hRule="atLeast"/>
        </w:trPr>
        <w:tc>
          <w:tcPr>
            <w:tcW w:w="71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工作绩效</w:t>
            </w:r>
            <w:r>
              <w:rPr>
                <w:rFonts w:ascii="Times New Roman" w:hAnsi="Times New Roman" w:eastAsia="等线"/>
                <w:color w:val="000000"/>
                <w:kern w:val="0"/>
                <w:sz w:val="15"/>
                <w:szCs w:val="15"/>
                <w:lang w:bidi="ar"/>
              </w:rPr>
              <w:t>40</w:t>
            </w:r>
          </w:p>
        </w:tc>
        <w:tc>
          <w:tcPr>
            <w:tcW w:w="81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项目产出</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理赔兑现率</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区县承保机构是否及时足额理赔。理赔兑现率</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已结案件数量</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已报案件数量</w:t>
            </w:r>
            <w:r>
              <w:rPr>
                <w:rFonts w:ascii="Times New Roman" w:hAnsi="Times New Roman" w:eastAsia="等线"/>
                <w:color w:val="000000"/>
                <w:kern w:val="0"/>
                <w:sz w:val="15"/>
                <w:szCs w:val="15"/>
                <w:lang w:bidi="ar"/>
              </w:rPr>
              <w:t>*0.5+</w:t>
            </w:r>
            <w:r>
              <w:rPr>
                <w:rFonts w:hint="eastAsia" w:ascii="方正仿宋_GBK" w:hAnsi="方正仿宋_GBK" w:eastAsia="方正仿宋_GBK" w:cs="方正仿宋_GBK"/>
                <w:color w:val="000000"/>
                <w:kern w:val="0"/>
                <w:sz w:val="15"/>
                <w:szCs w:val="15"/>
                <w:lang w:bidi="ar"/>
              </w:rPr>
              <w:t>已结案件金额</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已报案件金额</w:t>
            </w:r>
            <w:r>
              <w:rPr>
                <w:rFonts w:ascii="Times New Roman" w:hAnsi="Times New Roman" w:eastAsia="等线"/>
                <w:color w:val="000000"/>
                <w:kern w:val="0"/>
                <w:sz w:val="15"/>
                <w:szCs w:val="15"/>
                <w:lang w:bidi="ar"/>
              </w:rPr>
              <w:t>*0.5</w:t>
            </w:r>
            <w:r>
              <w:rPr>
                <w:rFonts w:hint="eastAsia" w:ascii="方正仿宋_GBK" w:hAnsi="方正仿宋_GBK" w:eastAsia="方正仿宋_GBK" w:cs="方正仿宋_GBK"/>
                <w:color w:val="000000"/>
                <w:kern w:val="0"/>
                <w:sz w:val="15"/>
                <w:szCs w:val="15"/>
                <w:lang w:bidi="ar"/>
              </w:rPr>
              <w:t>。</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区县承保机构在规定时点理赔结案率</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80%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138"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保险深度</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保险深度是否达到目标要求。保险深度</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保费规模</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第一产业增加值。</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保险深度</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0.8%≤</w:t>
            </w:r>
            <w:r>
              <w:rPr>
                <w:rFonts w:hint="eastAsia" w:ascii="方正仿宋_GBK" w:hAnsi="方正仿宋_GBK" w:eastAsia="方正仿宋_GBK" w:cs="方正仿宋_GBK"/>
                <w:color w:val="000000"/>
                <w:kern w:val="0"/>
                <w:sz w:val="15"/>
                <w:szCs w:val="15"/>
                <w:lang w:bidi="ar"/>
              </w:rPr>
              <w:t>保险深度＜</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0.6%≤</w:t>
            </w:r>
            <w:r>
              <w:rPr>
                <w:rFonts w:hint="eastAsia" w:ascii="方正仿宋_GBK" w:hAnsi="方正仿宋_GBK" w:eastAsia="方正仿宋_GBK" w:cs="方正仿宋_GBK"/>
                <w:color w:val="000000"/>
                <w:kern w:val="0"/>
                <w:sz w:val="15"/>
                <w:szCs w:val="15"/>
                <w:lang w:bidi="ar"/>
              </w:rPr>
              <w:t>保险深度＜</w:t>
            </w:r>
            <w:r>
              <w:rPr>
                <w:rFonts w:ascii="Times New Roman" w:hAnsi="Times New Roman" w:eastAsia="等线"/>
                <w:color w:val="000000"/>
                <w:kern w:val="0"/>
                <w:sz w:val="15"/>
                <w:szCs w:val="15"/>
                <w:lang w:bidi="ar"/>
              </w:rPr>
              <w:t>0.8%</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0.4%≤</w:t>
            </w:r>
            <w:r>
              <w:rPr>
                <w:rFonts w:hint="eastAsia" w:ascii="方正仿宋_GBK" w:hAnsi="方正仿宋_GBK" w:eastAsia="方正仿宋_GBK" w:cs="方正仿宋_GBK"/>
                <w:color w:val="000000"/>
                <w:kern w:val="0"/>
                <w:sz w:val="15"/>
                <w:szCs w:val="15"/>
                <w:lang w:bidi="ar"/>
              </w:rPr>
              <w:t>保险深度＜</w:t>
            </w:r>
            <w:r>
              <w:rPr>
                <w:rFonts w:ascii="Times New Roman" w:hAnsi="Times New Roman" w:eastAsia="等线"/>
                <w:color w:val="000000"/>
                <w:kern w:val="0"/>
                <w:sz w:val="15"/>
                <w:szCs w:val="15"/>
                <w:lang w:bidi="ar"/>
              </w:rPr>
              <w:t>0.6%</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0.2%≤</w:t>
            </w:r>
            <w:r>
              <w:rPr>
                <w:rFonts w:hint="eastAsia" w:ascii="方正仿宋_GBK" w:hAnsi="方正仿宋_GBK" w:eastAsia="方正仿宋_GBK" w:cs="方正仿宋_GBK"/>
                <w:color w:val="000000"/>
                <w:kern w:val="0"/>
                <w:sz w:val="15"/>
                <w:szCs w:val="15"/>
                <w:lang w:bidi="ar"/>
              </w:rPr>
              <w:t>保险深度＜</w:t>
            </w:r>
            <w:r>
              <w:rPr>
                <w:rFonts w:ascii="Times New Roman" w:hAnsi="Times New Roman" w:eastAsia="等线"/>
                <w:color w:val="000000"/>
                <w:kern w:val="0"/>
                <w:sz w:val="15"/>
                <w:szCs w:val="15"/>
                <w:lang w:bidi="ar"/>
              </w:rPr>
              <w:t>0.4%</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分；保险深度＜</w:t>
            </w:r>
            <w:r>
              <w:rPr>
                <w:rFonts w:ascii="Times New Roman" w:hAnsi="Times New Roman" w:eastAsia="等线"/>
                <w:color w:val="000000"/>
                <w:kern w:val="0"/>
                <w:sz w:val="15"/>
                <w:szCs w:val="15"/>
                <w:lang w:bidi="ar"/>
              </w:rPr>
              <w:t>0.2%</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188"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保险密度</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保险密度是否达到目标要求。保险密度</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保费规模</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农业从业人口。</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保险密度</w:t>
            </w:r>
            <w:r>
              <w:rPr>
                <w:rFonts w:ascii="Times New Roman" w:hAnsi="Times New Roman" w:eastAsia="等线"/>
                <w:color w:val="000000"/>
                <w:kern w:val="0"/>
                <w:sz w:val="15"/>
                <w:szCs w:val="15"/>
                <w:lang w:bidi="ar"/>
              </w:rPr>
              <w:t>≥500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人的，得</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450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保险密度＜</w:t>
            </w:r>
            <w:r>
              <w:rPr>
                <w:rFonts w:ascii="Times New Roman" w:hAnsi="Times New Roman" w:eastAsia="等线"/>
                <w:color w:val="000000"/>
                <w:kern w:val="0"/>
                <w:sz w:val="15"/>
                <w:szCs w:val="15"/>
                <w:lang w:bidi="ar"/>
              </w:rPr>
              <w:t>500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人的，得</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400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保险密度＜</w:t>
            </w:r>
            <w:r>
              <w:rPr>
                <w:rFonts w:ascii="Times New Roman" w:hAnsi="Times New Roman" w:eastAsia="等线"/>
                <w:color w:val="000000"/>
                <w:kern w:val="0"/>
                <w:sz w:val="15"/>
                <w:szCs w:val="15"/>
                <w:lang w:bidi="ar"/>
              </w:rPr>
              <w:t>450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人的，得</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350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保险密度＜</w:t>
            </w:r>
            <w:r>
              <w:rPr>
                <w:rFonts w:ascii="Times New Roman" w:hAnsi="Times New Roman" w:eastAsia="等线"/>
                <w:color w:val="000000"/>
                <w:kern w:val="0"/>
                <w:sz w:val="15"/>
                <w:szCs w:val="15"/>
                <w:lang w:bidi="ar"/>
              </w:rPr>
              <w:t>400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人的，得</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300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保险密度＜</w:t>
            </w:r>
            <w:r>
              <w:rPr>
                <w:rFonts w:ascii="Times New Roman" w:hAnsi="Times New Roman" w:eastAsia="等线"/>
                <w:color w:val="000000"/>
                <w:kern w:val="0"/>
                <w:sz w:val="15"/>
                <w:szCs w:val="15"/>
                <w:lang w:bidi="ar"/>
              </w:rPr>
              <w:t>350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人的，得</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分；保险密度＜</w:t>
            </w:r>
            <w:r>
              <w:rPr>
                <w:rFonts w:ascii="Times New Roman" w:hAnsi="Times New Roman" w:eastAsia="等线"/>
                <w:color w:val="000000"/>
                <w:kern w:val="0"/>
                <w:sz w:val="15"/>
                <w:szCs w:val="15"/>
                <w:lang w:bidi="ar"/>
              </w:rPr>
              <w:t>300</w:t>
            </w:r>
            <w:r>
              <w:rPr>
                <w:rFonts w:hint="eastAsia" w:ascii="方正仿宋_GBK" w:hAnsi="方正仿宋_GBK" w:eastAsia="方正仿宋_GBK" w:cs="方正仿宋_GBK"/>
                <w:color w:val="000000"/>
                <w:kern w:val="0"/>
                <w:sz w:val="15"/>
                <w:szCs w:val="15"/>
                <w:lang w:bidi="ar"/>
              </w:rPr>
              <w:t>元</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人的，得</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675"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保险覆盖率</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稻谷、玉米、能繁母猪、育肥猪保险品种覆盖率。覆盖率</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承保面积（数量）</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种植面积（数量）。</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每个保险品种覆盖率</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1.25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覆盖率＜</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覆盖率＜</w:t>
            </w:r>
            <w:r>
              <w:rPr>
                <w:rFonts w:ascii="Times New Roman" w:hAnsi="Times New Roman" w:eastAsia="等线"/>
                <w:color w:val="000000"/>
                <w:kern w:val="0"/>
                <w:sz w:val="15"/>
                <w:szCs w:val="15"/>
                <w:lang w:bidi="ar"/>
              </w:rPr>
              <w:t>60%</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0.75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40%≤</w:t>
            </w:r>
            <w:r>
              <w:rPr>
                <w:rFonts w:hint="eastAsia" w:ascii="方正仿宋_GBK" w:hAnsi="方正仿宋_GBK" w:eastAsia="方正仿宋_GBK" w:cs="方正仿宋_GBK"/>
                <w:color w:val="000000"/>
                <w:kern w:val="0"/>
                <w:sz w:val="15"/>
                <w:szCs w:val="15"/>
                <w:lang w:bidi="ar"/>
              </w:rPr>
              <w:t>覆盖率＜</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0.5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30%≤</w:t>
            </w:r>
            <w:r>
              <w:rPr>
                <w:rFonts w:hint="eastAsia" w:ascii="方正仿宋_GBK" w:hAnsi="方正仿宋_GBK" w:eastAsia="方正仿宋_GBK" w:cs="方正仿宋_GBK"/>
                <w:color w:val="000000"/>
                <w:kern w:val="0"/>
                <w:sz w:val="15"/>
                <w:szCs w:val="15"/>
                <w:lang w:bidi="ar"/>
              </w:rPr>
              <w:t>覆盖率＜</w:t>
            </w:r>
            <w:r>
              <w:rPr>
                <w:rFonts w:ascii="Times New Roman" w:hAnsi="Times New Roman" w:eastAsia="等线"/>
                <w:color w:val="000000"/>
                <w:kern w:val="0"/>
                <w:sz w:val="15"/>
                <w:szCs w:val="15"/>
                <w:lang w:bidi="ar"/>
              </w:rPr>
              <w:t>40%</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0.25</w:t>
            </w:r>
            <w:r>
              <w:rPr>
                <w:rFonts w:hint="eastAsia" w:ascii="方正仿宋_GBK" w:hAnsi="方正仿宋_GBK" w:eastAsia="方正仿宋_GBK" w:cs="方正仿宋_GBK"/>
                <w:color w:val="000000"/>
                <w:kern w:val="0"/>
                <w:sz w:val="15"/>
                <w:szCs w:val="15"/>
                <w:lang w:bidi="ar"/>
              </w:rPr>
              <w:t>分；覆盖率＜</w:t>
            </w:r>
            <w:r>
              <w:rPr>
                <w:rFonts w:ascii="Times New Roman" w:hAnsi="Times New Roman" w:eastAsia="等线"/>
                <w:color w:val="000000"/>
                <w:kern w:val="0"/>
                <w:sz w:val="15"/>
                <w:szCs w:val="15"/>
                <w:lang w:bidi="ar"/>
              </w:rPr>
              <w:t>30%</w:t>
            </w:r>
            <w:r>
              <w:rPr>
                <w:rFonts w:hint="eastAsia" w:ascii="方正仿宋_GBK" w:hAnsi="方正仿宋_GBK" w:eastAsia="方正仿宋_GBK" w:cs="方正仿宋_GBK"/>
                <w:color w:val="000000"/>
                <w:kern w:val="0"/>
                <w:sz w:val="15"/>
                <w:szCs w:val="15"/>
                <w:lang w:bidi="ar"/>
              </w:rPr>
              <w:t>的，得</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br w:type="textWrapping"/>
            </w:r>
            <w:r>
              <w:rPr>
                <w:rFonts w:hint="eastAsia" w:ascii="方正仿宋_GBK" w:hAnsi="方正仿宋_GBK" w:eastAsia="方正仿宋_GBK" w:cs="方正仿宋_GBK"/>
                <w:color w:val="000000"/>
                <w:kern w:val="0"/>
                <w:sz w:val="15"/>
                <w:szCs w:val="15"/>
                <w:lang w:bidi="ar"/>
              </w:rPr>
              <w:t>该项得分为每个保险品种得分总和，最高不超过</w:t>
            </w:r>
            <w:r>
              <w:rPr>
                <w:rFonts w:ascii="Times New Roman" w:hAnsi="Times New Roman" w:eastAsia="等线"/>
                <w:color w:val="000000"/>
                <w:kern w:val="0"/>
                <w:sz w:val="15"/>
                <w:szCs w:val="15"/>
                <w:lang w:bidi="ar"/>
              </w:rPr>
              <w:t>5</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47"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保险保障水平</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农业保险保额增幅超过第一产业增加值增幅的程度。</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超过</w:t>
            </w:r>
            <w:r>
              <w:rPr>
                <w:rFonts w:ascii="Times New Roman" w:hAnsi="Times New Roman" w:eastAsia="等线"/>
                <w:color w:val="000000"/>
                <w:kern w:val="0"/>
                <w:sz w:val="15"/>
                <w:szCs w:val="15"/>
                <w:lang w:bidi="ar"/>
              </w:rPr>
              <w:t>10%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8%</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10%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8%</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6%</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515"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项目效益</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农户受益度</w:t>
            </w:r>
          </w:p>
        </w:tc>
        <w:tc>
          <w:tcPr>
            <w:tcW w:w="5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p>
        </w:tc>
        <w:tc>
          <w:tcPr>
            <w:tcW w:w="42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区县农业保险保费补贴使农户受益的程度。</w:t>
            </w:r>
          </w:p>
        </w:tc>
        <w:tc>
          <w:tcPr>
            <w:tcW w:w="54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出险后，农户获得的赔款总金额为受灾农户自缴保费金额的</w:t>
            </w:r>
            <w:r>
              <w:rPr>
                <w:rFonts w:ascii="Times New Roman" w:hAnsi="Times New Roman" w:eastAsia="等线"/>
                <w:color w:val="000000"/>
                <w:kern w:val="0"/>
                <w:sz w:val="15"/>
                <w:szCs w:val="15"/>
                <w:lang w:bidi="ar"/>
              </w:rPr>
              <w:t>8</w:t>
            </w:r>
            <w:r>
              <w:rPr>
                <w:rFonts w:hint="eastAsia" w:ascii="方正仿宋_GBK" w:hAnsi="方正仿宋_GBK" w:eastAsia="方正仿宋_GBK" w:cs="方正仿宋_GBK"/>
                <w:color w:val="000000"/>
                <w:kern w:val="0"/>
                <w:sz w:val="15"/>
                <w:szCs w:val="15"/>
                <w:lang w:bidi="ar"/>
              </w:rPr>
              <w:t>倍（含）以上（</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6</w:t>
            </w:r>
            <w:r>
              <w:rPr>
                <w:rFonts w:hint="eastAsia" w:ascii="方正仿宋_GBK" w:hAnsi="方正仿宋_GBK" w:eastAsia="方正仿宋_GBK" w:cs="方正仿宋_GBK"/>
                <w:color w:val="000000"/>
                <w:kern w:val="0"/>
                <w:sz w:val="15"/>
                <w:szCs w:val="15"/>
                <w:lang w:bidi="ar"/>
              </w:rPr>
              <w:t>倍（含）至</w:t>
            </w:r>
            <w:r>
              <w:rPr>
                <w:rFonts w:ascii="Times New Roman" w:hAnsi="Times New Roman" w:eastAsia="等线"/>
                <w:color w:val="000000"/>
                <w:kern w:val="0"/>
                <w:sz w:val="15"/>
                <w:szCs w:val="15"/>
                <w:lang w:bidi="ar"/>
              </w:rPr>
              <w:t>8</w:t>
            </w:r>
            <w:r>
              <w:rPr>
                <w:rFonts w:hint="eastAsia" w:ascii="方正仿宋_GBK" w:hAnsi="方正仿宋_GBK" w:eastAsia="方正仿宋_GBK" w:cs="方正仿宋_GBK"/>
                <w:color w:val="000000"/>
                <w:kern w:val="0"/>
                <w:sz w:val="15"/>
                <w:szCs w:val="15"/>
                <w:lang w:bidi="ar"/>
              </w:rPr>
              <w:t>倍（</w:t>
            </w:r>
            <w:r>
              <w:rPr>
                <w:rFonts w:ascii="Times New Roman" w:hAnsi="Times New Roman" w:eastAsia="等线"/>
                <w:color w:val="000000"/>
                <w:kern w:val="0"/>
                <w:sz w:val="15"/>
                <w:szCs w:val="15"/>
                <w:lang w:bidi="ar"/>
              </w:rPr>
              <w:t>2.5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倍（含）至</w:t>
            </w:r>
            <w:r>
              <w:rPr>
                <w:rFonts w:ascii="Times New Roman" w:hAnsi="Times New Roman" w:eastAsia="等线"/>
                <w:color w:val="000000"/>
                <w:kern w:val="0"/>
                <w:sz w:val="15"/>
                <w:szCs w:val="15"/>
                <w:lang w:bidi="ar"/>
              </w:rPr>
              <w:t>6</w:t>
            </w:r>
            <w:r>
              <w:rPr>
                <w:rFonts w:hint="eastAsia" w:ascii="方正仿宋_GBK" w:hAnsi="方正仿宋_GBK" w:eastAsia="方正仿宋_GBK" w:cs="方正仿宋_GBK"/>
                <w:color w:val="000000"/>
                <w:kern w:val="0"/>
                <w:sz w:val="15"/>
                <w:szCs w:val="15"/>
                <w:lang w:bidi="ar"/>
              </w:rPr>
              <w:t>倍（</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倍（含）至</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倍（</w:t>
            </w:r>
            <w:r>
              <w:rPr>
                <w:rFonts w:ascii="Times New Roman" w:hAnsi="Times New Roman" w:eastAsia="等线"/>
                <w:color w:val="000000"/>
                <w:kern w:val="0"/>
                <w:sz w:val="15"/>
                <w:szCs w:val="15"/>
                <w:lang w:bidi="ar"/>
              </w:rPr>
              <w:t>1.5</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倍（含）至</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倍（</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分），赔款总金额低于农户自缴保费金额的（</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10"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减少灾害损失</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抽取一定数量不同程度农户为样本，以样本农户保险赔款与成本损失之比，反映受灾农户成本损失补偿情况。损失补偿率</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农户保险赔款金额</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生产成本损失</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受灾农户生产成本损失补偿率</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（含）以上（</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180"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促进生产集约化</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户均投保面积变化情况。</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户均投保面积同比提高</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及以上（</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及以上（</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及以上（</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450" w:hRule="atLeast"/>
        </w:trPr>
        <w:tc>
          <w:tcPr>
            <w:tcW w:w="71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满意度</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政策知晓率</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4</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随机抽取一定数量的农户调查其对农业保险政策的知晓度。知晓度</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知晓人数</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调查总人数</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知晓率</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（含）以上（</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10" w:hRule="atLeast"/>
        </w:trPr>
        <w:tc>
          <w:tcPr>
            <w:tcW w:w="71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满意率</w:t>
            </w: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4</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随机抽取一定数量的农户（其中投保未出险农户、投保出险农户各占</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），调查其对农业保险服务是否满意。满意率</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满意人数</w:t>
            </w:r>
            <w:r>
              <w:rPr>
                <w:rFonts w:ascii="Times New Roman" w:hAnsi="Times New Roman" w:eastAsia="等线"/>
                <w:color w:val="000000"/>
                <w:kern w:val="0"/>
                <w:sz w:val="15"/>
                <w:szCs w:val="15"/>
                <w:lang w:bidi="ar"/>
              </w:rPr>
              <w:t>/</w:t>
            </w:r>
            <w:r>
              <w:rPr>
                <w:rFonts w:hint="eastAsia" w:ascii="方正仿宋_GBK" w:hAnsi="方正仿宋_GBK" w:eastAsia="方正仿宋_GBK" w:cs="方正仿宋_GBK"/>
                <w:color w:val="000000"/>
                <w:kern w:val="0"/>
                <w:sz w:val="15"/>
                <w:szCs w:val="15"/>
                <w:lang w:bidi="ar"/>
              </w:rPr>
              <w:t>调查总人数</w:t>
            </w:r>
            <w:r>
              <w:rPr>
                <w:rFonts w:ascii="Times New Roman" w:hAnsi="Times New Roman" w:eastAsia="等线"/>
                <w:color w:val="000000"/>
                <w:kern w:val="0"/>
                <w:sz w:val="15"/>
                <w:szCs w:val="15"/>
                <w:lang w:bidi="ar"/>
              </w:rPr>
              <w:t>*100%</w:t>
            </w:r>
            <w:r>
              <w:rPr>
                <w:rFonts w:hint="eastAsia" w:ascii="方正仿宋_GBK" w:hAnsi="方正仿宋_GBK" w:eastAsia="方正仿宋_GBK" w:cs="方正仿宋_GBK"/>
                <w:color w:val="000000"/>
                <w:kern w:val="0"/>
                <w:sz w:val="15"/>
                <w:szCs w:val="15"/>
                <w:lang w:bidi="ar"/>
              </w:rPr>
              <w:t>。</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满意率</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（含）以上（</w:t>
            </w:r>
            <w:r>
              <w:rPr>
                <w:rFonts w:ascii="Times New Roman" w:hAnsi="Times New Roman" w:eastAsia="等线"/>
                <w:color w:val="000000"/>
                <w:kern w:val="0"/>
                <w:sz w:val="15"/>
                <w:szCs w:val="15"/>
                <w:lang w:bidi="ar"/>
              </w:rPr>
              <w:t>4</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90%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3</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70%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2</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（含）至</w:t>
            </w:r>
            <w:r>
              <w:rPr>
                <w:rFonts w:ascii="Times New Roman" w:hAnsi="Times New Roman" w:eastAsia="等线"/>
                <w:color w:val="000000"/>
                <w:kern w:val="0"/>
                <w:sz w:val="15"/>
                <w:szCs w:val="15"/>
                <w:lang w:bidi="ar"/>
              </w:rPr>
              <w:t>50%</w:t>
            </w:r>
            <w:r>
              <w:rPr>
                <w:rFonts w:hint="eastAsia" w:ascii="方正仿宋_GBK" w:hAnsi="方正仿宋_GBK" w:eastAsia="方正仿宋_GBK" w:cs="方正仿宋_GBK"/>
                <w:color w:val="000000"/>
                <w:kern w:val="0"/>
                <w:sz w:val="15"/>
                <w:szCs w:val="15"/>
                <w:lang w:bidi="ar"/>
              </w:rPr>
              <w:t>（</w:t>
            </w:r>
            <w:r>
              <w:rPr>
                <w:rFonts w:ascii="Times New Roman" w:hAnsi="Times New Roman" w:eastAsia="等线"/>
                <w:color w:val="000000"/>
                <w:kern w:val="0"/>
                <w:sz w:val="15"/>
                <w:szCs w:val="15"/>
                <w:lang w:bidi="ar"/>
              </w:rPr>
              <w:t>1</w:t>
            </w:r>
            <w:r>
              <w:rPr>
                <w:rFonts w:hint="eastAsia" w:ascii="方正仿宋_GBK" w:hAnsi="方正仿宋_GBK" w:eastAsia="方正仿宋_GBK" w:cs="方正仿宋_GBK"/>
                <w:color w:val="000000"/>
                <w:kern w:val="0"/>
                <w:sz w:val="15"/>
                <w:szCs w:val="15"/>
                <w:lang w:bidi="ar"/>
              </w:rPr>
              <w:t>分）、</w:t>
            </w:r>
            <w:r>
              <w:rPr>
                <w:rFonts w:ascii="Times New Roman" w:hAnsi="Times New Roman" w:eastAsia="等线"/>
                <w:color w:val="000000"/>
                <w:kern w:val="0"/>
                <w:sz w:val="15"/>
                <w:szCs w:val="15"/>
                <w:lang w:bidi="ar"/>
              </w:rPr>
              <w:t>20%</w:t>
            </w:r>
            <w:r>
              <w:rPr>
                <w:rFonts w:hint="eastAsia" w:ascii="方正仿宋_GBK" w:hAnsi="方正仿宋_GBK" w:eastAsia="方正仿宋_GBK" w:cs="方正仿宋_GBK"/>
                <w:color w:val="000000"/>
                <w:kern w:val="0"/>
                <w:sz w:val="15"/>
                <w:szCs w:val="15"/>
                <w:lang w:bidi="ar"/>
              </w:rPr>
              <w:t>以下（</w:t>
            </w:r>
            <w:r>
              <w:rPr>
                <w:rFonts w:ascii="Times New Roman" w:hAnsi="Times New Roman" w:eastAsia="等线"/>
                <w:color w:val="000000"/>
                <w:kern w:val="0"/>
                <w:sz w:val="15"/>
                <w:szCs w:val="15"/>
                <w:lang w:bidi="ar"/>
              </w:rPr>
              <w:t>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00" w:hRule="atLeast"/>
        </w:trPr>
        <w:tc>
          <w:tcPr>
            <w:tcW w:w="7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减分项</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rPr>
                <w:rFonts w:ascii="Times New Roman" w:hAnsi="Times New Roman" w:eastAsia="等线"/>
                <w:color w:val="000000"/>
                <w:sz w:val="15"/>
                <w:szCs w:val="15"/>
              </w:rPr>
            </w:pP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rPr>
                <w:rFonts w:ascii="Times New Roman" w:hAnsi="Times New Roman" w:eastAsia="等线"/>
                <w:color w:val="000000"/>
                <w:sz w:val="15"/>
                <w:szCs w:val="15"/>
              </w:rPr>
            </w:pPr>
          </w:p>
        </w:tc>
        <w:tc>
          <w:tcPr>
            <w:tcW w:w="5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center"/>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10</w:t>
            </w:r>
          </w:p>
        </w:tc>
        <w:tc>
          <w:tcPr>
            <w:tcW w:w="42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反映提供材料的真实性，有效性以及相关工作合法合规情况。</w:t>
            </w:r>
          </w:p>
        </w:tc>
        <w:tc>
          <w:tcPr>
            <w:tcW w:w="5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pacing w:line="20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考核材料、数据中存在虚假信息的，或经有关部门监督检查发现问题的，视情节严重程度扣</w:t>
            </w:r>
            <w:r>
              <w:rPr>
                <w:rFonts w:ascii="Times New Roman" w:hAnsi="Times New Roman" w:eastAsia="等线"/>
                <w:color w:val="000000"/>
                <w:kern w:val="0"/>
                <w:sz w:val="15"/>
                <w:szCs w:val="15"/>
                <w:lang w:bidi="ar"/>
              </w:rPr>
              <w:t>1-10</w:t>
            </w:r>
            <w:r>
              <w:rPr>
                <w:rFonts w:hint="eastAsia" w:ascii="方正仿宋_GBK" w:hAnsi="方正仿宋_GBK" w:eastAsia="方正仿宋_GBK" w:cs="方正仿宋_GBK"/>
                <w:color w:val="000000"/>
                <w:kern w:val="0"/>
                <w:sz w:val="15"/>
                <w:szCs w:val="15"/>
                <w:lang w:bidi="ar"/>
              </w:rPr>
              <w:t>分。</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spacing w:line="200" w:lineRule="exact"/>
              <w:rPr>
                <w:rFonts w:ascii="Times New Roman" w:hAnsi="Times New Roman" w:eastAsia="等线"/>
                <w:color w:val="000000"/>
                <w:sz w:val="15"/>
                <w:szCs w:val="15"/>
              </w:rPr>
            </w:pPr>
          </w:p>
        </w:tc>
      </w:tr>
    </w:tbl>
    <w:p>
      <w:pPr>
        <w:widowControl/>
        <w:tabs>
          <w:tab w:val="left" w:pos="718"/>
          <w:tab w:val="left" w:pos="1531"/>
          <w:tab w:val="left" w:pos="2181"/>
          <w:tab w:val="left" w:pos="2693"/>
          <w:tab w:val="left" w:pos="6906"/>
          <w:tab w:val="left" w:pos="12306"/>
        </w:tabs>
        <w:spacing w:line="200" w:lineRule="exact"/>
        <w:rPr>
          <w:rFonts w:ascii="方正仿宋_GBK" w:hAnsi="方正仿宋_GBK" w:eastAsia="方正仿宋_GBK" w:cs="方正仿宋_GBK"/>
          <w:color w:val="000000"/>
          <w:kern w:val="0"/>
          <w:sz w:val="15"/>
          <w:szCs w:val="15"/>
          <w:lang w:bidi="ar"/>
        </w:rPr>
      </w:pPr>
      <w:r>
        <w:rPr>
          <w:rFonts w:hint="eastAsia" w:ascii="方正仿宋_GBK" w:hAnsi="方正仿宋_GBK" w:eastAsia="方正仿宋_GBK" w:cs="方正仿宋_GBK"/>
          <w:color w:val="000000"/>
          <w:kern w:val="0"/>
          <w:sz w:val="15"/>
          <w:szCs w:val="15"/>
          <w:lang w:bidi="ar"/>
        </w:rPr>
        <w:t>注：某区县承保机构绩效评价得分由各机构得分按照保费加权计算。</w:t>
      </w:r>
    </w:p>
    <w:p>
      <w:pPr>
        <w:widowControl/>
        <w:tabs>
          <w:tab w:val="left" w:pos="718"/>
          <w:tab w:val="left" w:pos="1531"/>
          <w:tab w:val="left" w:pos="2181"/>
          <w:tab w:val="left" w:pos="2693"/>
          <w:tab w:val="left" w:pos="6906"/>
          <w:tab w:val="left" w:pos="12306"/>
        </w:tabs>
        <w:spacing w:line="200" w:lineRule="exact"/>
        <w:rPr>
          <w:rFonts w:ascii="方正仿宋_GBK" w:hAnsi="方正仿宋_GBK" w:eastAsia="方正仿宋_GBK" w:cs="方正仿宋_GBK"/>
          <w:color w:val="000000"/>
          <w:kern w:val="0"/>
          <w:sz w:val="15"/>
          <w:szCs w:val="15"/>
          <w:lang w:bidi="ar"/>
        </w:rPr>
      </w:pPr>
    </w:p>
    <w:p>
      <w:pPr>
        <w:tabs>
          <w:tab w:val="left" w:pos="3405"/>
          <w:tab w:val="left" w:pos="4755"/>
          <w:tab w:val="left" w:pos="6105"/>
          <w:tab w:val="left" w:pos="7455"/>
          <w:tab w:val="left" w:pos="8565"/>
          <w:tab w:val="left" w:pos="9675"/>
          <w:tab w:val="left" w:pos="10785"/>
          <w:tab w:val="left" w:pos="11895"/>
          <w:tab w:val="left" w:pos="13275"/>
          <w:tab w:val="left" w:pos="14655"/>
        </w:tabs>
        <w:rPr>
          <w:rFonts w:ascii="等线" w:hAnsi="等线" w:eastAsia="等线" w:cs="等线"/>
          <w:color w:val="000000"/>
          <w:sz w:val="22"/>
          <w:szCs w:val="22"/>
        </w:rPr>
      </w:pPr>
      <w:r>
        <w:rPr>
          <w:rFonts w:hint="eastAsia" w:ascii="方正黑体_GBK" w:hAnsi="方正黑体_GBK" w:eastAsia="方正黑体_GBK" w:cs="方正黑体_GBK"/>
          <w:color w:val="000000"/>
          <w:kern w:val="0"/>
          <w:sz w:val="28"/>
          <w:szCs w:val="28"/>
          <w:lang w:bidi="ar"/>
        </w:rPr>
        <w:t>附件</w:t>
      </w:r>
      <w:r>
        <w:rPr>
          <w:rFonts w:ascii="Times New Roman" w:hAnsi="Times New Roman" w:eastAsia="方正黑体_GBK"/>
          <w:color w:val="000000"/>
          <w:kern w:val="0"/>
          <w:sz w:val="28"/>
          <w:szCs w:val="28"/>
          <w:lang w:bidi="ar"/>
        </w:rPr>
        <w:t>6</w:t>
      </w:r>
      <w:r>
        <w:rPr>
          <w:rFonts w:ascii="方正黑体_GBK" w:hAnsi="方正黑体_GBK" w:eastAsia="方正黑体_GBK" w:cs="方正黑体_GBK"/>
          <w:color w:val="000000"/>
          <w:sz w:val="28"/>
          <w:szCs w:val="28"/>
        </w:rPr>
        <w:tab/>
      </w:r>
      <w:r>
        <w:rPr>
          <w:rFonts w:hint="eastAsia" w:ascii="等线" w:hAnsi="等线" w:eastAsia="等线" w:cs="等线"/>
          <w:color w:val="000000"/>
          <w:sz w:val="22"/>
          <w:szCs w:val="22"/>
        </w:rPr>
        <w:tab/>
      </w:r>
      <w:r>
        <w:rPr>
          <w:rFonts w:ascii="等线" w:hAnsi="等线" w:eastAsia="等线" w:cs="等线"/>
          <w:color w:val="000000"/>
          <w:sz w:val="22"/>
          <w:szCs w:val="22"/>
        </w:rPr>
        <w:tab/>
      </w:r>
      <w:r>
        <w:rPr>
          <w:rFonts w:ascii="等线" w:hAnsi="等线" w:eastAsia="等线" w:cs="等线"/>
          <w:color w:val="000000"/>
          <w:sz w:val="22"/>
          <w:szCs w:val="22"/>
        </w:rPr>
        <w:tab/>
      </w:r>
      <w:r>
        <w:rPr>
          <w:rFonts w:ascii="等线" w:hAnsi="等线" w:eastAsia="等线" w:cs="等线"/>
          <w:color w:val="000000"/>
          <w:sz w:val="22"/>
          <w:szCs w:val="22"/>
        </w:rPr>
        <w:tab/>
      </w:r>
      <w:r>
        <w:rPr>
          <w:rFonts w:ascii="等线" w:hAnsi="等线" w:eastAsia="等线" w:cs="等线"/>
          <w:color w:val="000000"/>
          <w:sz w:val="22"/>
          <w:szCs w:val="22"/>
        </w:rPr>
        <w:tab/>
      </w:r>
      <w:r>
        <w:rPr>
          <w:rFonts w:ascii="等线" w:hAnsi="等线" w:eastAsia="等线" w:cs="等线"/>
          <w:color w:val="000000"/>
          <w:sz w:val="22"/>
          <w:szCs w:val="22"/>
        </w:rPr>
        <w:tab/>
      </w:r>
      <w:r>
        <w:rPr>
          <w:rFonts w:ascii="等线" w:hAnsi="等线" w:eastAsia="等线" w:cs="等线"/>
          <w:color w:val="000000"/>
          <w:sz w:val="22"/>
          <w:szCs w:val="22"/>
        </w:rPr>
        <w:tab/>
      </w:r>
      <w:r>
        <w:rPr>
          <w:rFonts w:ascii="等线" w:hAnsi="等线" w:eastAsia="等线" w:cs="等线"/>
          <w:color w:val="000000"/>
          <w:sz w:val="22"/>
          <w:szCs w:val="22"/>
        </w:rPr>
        <w:tab/>
      </w:r>
      <w:r>
        <w:rPr>
          <w:rFonts w:ascii="等线" w:hAnsi="等线" w:eastAsia="等线" w:cs="等线"/>
          <w:color w:val="000000"/>
          <w:sz w:val="22"/>
          <w:szCs w:val="22"/>
        </w:rPr>
        <w:tab/>
      </w:r>
    </w:p>
    <w:p>
      <w:pPr>
        <w:widowControl/>
        <w:spacing w:line="400" w:lineRule="exact"/>
        <w:jc w:val="center"/>
        <w:textAlignment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农业保险承保理赔情况汇总表（承保机构填报）</w:t>
      </w:r>
    </w:p>
    <w:p>
      <w:pPr>
        <w:tabs>
          <w:tab w:val="left" w:pos="2955"/>
          <w:tab w:val="left" w:pos="4125"/>
          <w:tab w:val="left" w:pos="5295"/>
          <w:tab w:val="left" w:pos="6195"/>
          <w:tab w:val="left" w:pos="7095"/>
          <w:tab w:val="left" w:pos="8025"/>
          <w:tab w:val="left" w:pos="8955"/>
          <w:tab w:val="left" w:pos="9885"/>
          <w:tab w:val="left" w:pos="10815"/>
          <w:tab w:val="left" w:pos="11745"/>
          <w:tab w:val="left" w:pos="12675"/>
          <w:tab w:val="left" w:pos="13515"/>
          <w:tab w:val="left" w:pos="14355"/>
          <w:tab w:val="left" w:pos="15195"/>
          <w:tab w:val="left" w:pos="16035"/>
          <w:tab w:val="left" w:pos="16875"/>
          <w:tab w:val="left" w:pos="17715"/>
          <w:tab w:val="left" w:pos="18555"/>
        </w:tabs>
        <w:rPr>
          <w:rFonts w:ascii="方正仿宋_GBK" w:hAnsi="方正仿宋_GBK" w:eastAsia="方正仿宋_GBK" w:cs="方正仿宋_GBK"/>
          <w:color w:val="000000"/>
          <w:kern w:val="0"/>
          <w:sz w:val="20"/>
          <w:szCs w:val="20"/>
          <w:lang w:bidi="ar"/>
        </w:rPr>
      </w:pPr>
      <w:r>
        <w:rPr>
          <w:rFonts w:ascii="方正仿宋_GBK" w:hAnsi="方正仿宋_GBK" w:eastAsia="方正仿宋_GBK" w:cs="方正仿宋_GBK"/>
          <w:color w:val="000000"/>
          <w:kern w:val="0"/>
          <w:sz w:val="20"/>
          <w:szCs w:val="20"/>
          <w:lang w:bidi="ar"/>
        </w:rPr>
        <w:t>填报单位（公章）：</w:t>
      </w:r>
      <w:r>
        <w:rPr>
          <w:rFonts w:hint="eastAsia" w:ascii="方正仿宋_GBK" w:hAnsi="方正仿宋_GBK" w:eastAsia="方正仿宋_GBK" w:cs="方正仿宋_GBK"/>
          <w:color w:val="000000"/>
          <w:kern w:val="0"/>
          <w:sz w:val="20"/>
          <w:szCs w:val="20"/>
          <w:lang w:bidi="ar"/>
        </w:rPr>
        <w:t xml:space="preserve">                                                                  </w:t>
      </w:r>
      <w:r>
        <w:rPr>
          <w:rFonts w:ascii="方正仿宋_GBK" w:hAnsi="方正仿宋_GBK" w:eastAsia="方正仿宋_GBK" w:cs="方正仿宋_GBK"/>
          <w:color w:val="000000"/>
          <w:kern w:val="0"/>
          <w:sz w:val="20"/>
          <w:szCs w:val="20"/>
          <w:lang w:bidi="ar"/>
        </w:rPr>
        <w:t>单位：元/亩(头)，万亩，万头,万元，万户（次）</w:t>
      </w:r>
    </w:p>
    <w:tbl>
      <w:tblPr>
        <w:tblStyle w:val="9"/>
        <w:tblW w:w="12771" w:type="dxa"/>
        <w:tblInd w:w="0" w:type="dxa"/>
        <w:tblLayout w:type="fixed"/>
        <w:tblCellMar>
          <w:top w:w="0" w:type="dxa"/>
          <w:left w:w="0" w:type="dxa"/>
          <w:bottom w:w="0" w:type="dxa"/>
          <w:right w:w="0" w:type="dxa"/>
        </w:tblCellMar>
      </w:tblPr>
      <w:tblGrid>
        <w:gridCol w:w="2656"/>
        <w:gridCol w:w="971"/>
        <w:gridCol w:w="971"/>
        <w:gridCol w:w="973"/>
        <w:gridCol w:w="1000"/>
        <w:gridCol w:w="925"/>
        <w:gridCol w:w="1025"/>
        <w:gridCol w:w="1000"/>
        <w:gridCol w:w="1200"/>
        <w:gridCol w:w="1012"/>
        <w:gridCol w:w="1038"/>
      </w:tblGrid>
      <w:tr>
        <w:tblPrEx>
          <w:tblLayout w:type="fixed"/>
          <w:tblCellMar>
            <w:top w:w="0" w:type="dxa"/>
            <w:left w:w="0" w:type="dxa"/>
            <w:bottom w:w="0" w:type="dxa"/>
            <w:right w:w="0" w:type="dxa"/>
          </w:tblCellMar>
        </w:tblPrEx>
        <w:trPr>
          <w:trHeight w:val="250" w:hRule="atLeast"/>
        </w:trPr>
        <w:tc>
          <w:tcPr>
            <w:tcW w:w="26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保险品种</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投保数量</w:t>
            </w:r>
          </w:p>
        </w:tc>
        <w:tc>
          <w:tcPr>
            <w:tcW w:w="97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保障金额</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保费总额</w:t>
            </w:r>
          </w:p>
        </w:tc>
        <w:tc>
          <w:tcPr>
            <w:tcW w:w="395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保费总额承担情况</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投保户数</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已决赔款</w:t>
            </w:r>
          </w:p>
        </w:tc>
      </w:tr>
      <w:tr>
        <w:tblPrEx>
          <w:tblLayout w:type="fixed"/>
          <w:tblCellMar>
            <w:top w:w="0" w:type="dxa"/>
            <w:left w:w="0" w:type="dxa"/>
            <w:bottom w:w="0" w:type="dxa"/>
            <w:right w:w="0" w:type="dxa"/>
          </w:tblCellMar>
        </w:tblPrEx>
        <w:trPr>
          <w:trHeight w:val="247" w:hRule="atLeast"/>
        </w:trPr>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3"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中央</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市级</w:t>
            </w:r>
          </w:p>
        </w:tc>
        <w:tc>
          <w:tcPr>
            <w:tcW w:w="10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区县</w:t>
            </w:r>
          </w:p>
        </w:tc>
        <w:tc>
          <w:tcPr>
            <w:tcW w:w="100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农户</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赔款金额</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受益农户</w:t>
            </w: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一、中央补贴险种合计</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（一）种植业合计</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w:t>
            </w:r>
            <w:r>
              <w:rPr>
                <w:rFonts w:ascii="方正仿宋_GBK" w:hAnsi="方正仿宋_GBK" w:eastAsia="方正仿宋_GBK" w:cs="方正仿宋_GBK"/>
                <w:color w:val="000000"/>
                <w:kern w:val="0"/>
                <w:sz w:val="15"/>
                <w:szCs w:val="15"/>
                <w:lang w:bidi="ar"/>
              </w:rPr>
              <w:t>稻谷</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2.</w:t>
            </w:r>
            <w:r>
              <w:rPr>
                <w:rFonts w:ascii="方正仿宋_GBK" w:hAnsi="方正仿宋_GBK" w:eastAsia="方正仿宋_GBK" w:cs="方正仿宋_GBK"/>
                <w:color w:val="000000"/>
                <w:kern w:val="0"/>
                <w:sz w:val="15"/>
                <w:szCs w:val="15"/>
                <w:lang w:bidi="ar"/>
              </w:rPr>
              <w:t>小麦</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3.</w:t>
            </w:r>
            <w:r>
              <w:rPr>
                <w:rFonts w:ascii="方正仿宋_GBK" w:hAnsi="方正仿宋_GBK" w:eastAsia="方正仿宋_GBK" w:cs="方正仿宋_GBK"/>
                <w:color w:val="000000"/>
                <w:kern w:val="0"/>
                <w:sz w:val="15"/>
                <w:szCs w:val="15"/>
                <w:lang w:bidi="ar"/>
              </w:rPr>
              <w:t>玉米</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4.</w:t>
            </w:r>
            <w:r>
              <w:rPr>
                <w:rFonts w:ascii="方正仿宋_GBK" w:hAnsi="方正仿宋_GBK" w:eastAsia="方正仿宋_GBK" w:cs="方正仿宋_GBK"/>
                <w:color w:val="000000"/>
                <w:kern w:val="0"/>
                <w:sz w:val="15"/>
                <w:szCs w:val="15"/>
                <w:lang w:bidi="ar"/>
              </w:rPr>
              <w:t>油菜</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5.</w:t>
            </w:r>
            <w:r>
              <w:rPr>
                <w:rFonts w:ascii="方正仿宋_GBK" w:hAnsi="方正仿宋_GBK" w:eastAsia="方正仿宋_GBK" w:cs="方正仿宋_GBK"/>
                <w:color w:val="000000"/>
                <w:kern w:val="0"/>
                <w:sz w:val="15"/>
                <w:szCs w:val="15"/>
                <w:lang w:bidi="ar"/>
              </w:rPr>
              <w:t>大豆</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6.</w:t>
            </w:r>
            <w:r>
              <w:rPr>
                <w:rFonts w:ascii="方正仿宋_GBK" w:hAnsi="方正仿宋_GBK" w:eastAsia="方正仿宋_GBK" w:cs="方正仿宋_GBK"/>
                <w:color w:val="000000"/>
                <w:kern w:val="0"/>
                <w:sz w:val="15"/>
                <w:szCs w:val="15"/>
                <w:lang w:bidi="ar"/>
              </w:rPr>
              <w:t>马铃薯</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7.</w:t>
            </w:r>
            <w:r>
              <w:rPr>
                <w:rFonts w:ascii="方正仿宋_GBK" w:hAnsi="方正仿宋_GBK" w:eastAsia="方正仿宋_GBK" w:cs="方正仿宋_GBK"/>
                <w:color w:val="000000"/>
                <w:kern w:val="0"/>
                <w:sz w:val="15"/>
                <w:szCs w:val="15"/>
                <w:lang w:bidi="ar"/>
              </w:rPr>
              <w:t>稻谷制种</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8.</w:t>
            </w:r>
            <w:r>
              <w:rPr>
                <w:rFonts w:ascii="方正仿宋_GBK" w:hAnsi="方正仿宋_GBK" w:eastAsia="方正仿宋_GBK" w:cs="方正仿宋_GBK"/>
                <w:color w:val="000000"/>
                <w:kern w:val="0"/>
                <w:sz w:val="15"/>
                <w:szCs w:val="15"/>
                <w:lang w:bidi="ar"/>
              </w:rPr>
              <w:t>玉米制种</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（二）养殖业合计</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9.</w:t>
            </w:r>
            <w:r>
              <w:rPr>
                <w:rFonts w:ascii="方正仿宋_GBK" w:hAnsi="方正仿宋_GBK" w:eastAsia="方正仿宋_GBK" w:cs="方正仿宋_GBK"/>
                <w:color w:val="000000"/>
                <w:kern w:val="0"/>
                <w:sz w:val="15"/>
                <w:szCs w:val="15"/>
                <w:lang w:bidi="ar"/>
              </w:rPr>
              <w:t>能繁母猪</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10.</w:t>
            </w:r>
            <w:r>
              <w:rPr>
                <w:rFonts w:ascii="方正仿宋_GBK" w:hAnsi="方正仿宋_GBK" w:eastAsia="方正仿宋_GBK" w:cs="方正仿宋_GBK"/>
                <w:color w:val="000000"/>
                <w:kern w:val="0"/>
                <w:sz w:val="15"/>
                <w:szCs w:val="15"/>
                <w:lang w:bidi="ar"/>
              </w:rPr>
              <w:t>育肥猪</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11.</w:t>
            </w:r>
            <w:r>
              <w:rPr>
                <w:rFonts w:ascii="方正仿宋_GBK" w:hAnsi="方正仿宋_GBK" w:eastAsia="方正仿宋_GBK" w:cs="方正仿宋_GBK"/>
                <w:color w:val="000000"/>
                <w:kern w:val="0"/>
                <w:sz w:val="15"/>
                <w:szCs w:val="15"/>
                <w:lang w:bidi="ar"/>
              </w:rPr>
              <w:t>奶牛</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（三）林业合计</w:t>
            </w: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12.</w:t>
            </w:r>
            <w:r>
              <w:rPr>
                <w:rFonts w:ascii="方正仿宋_GBK" w:hAnsi="方正仿宋_GBK" w:eastAsia="方正仿宋_GBK" w:cs="方正仿宋_GBK"/>
                <w:color w:val="000000"/>
                <w:kern w:val="0"/>
                <w:sz w:val="15"/>
                <w:szCs w:val="15"/>
                <w:lang w:bidi="ar"/>
              </w:rPr>
              <w:t>公益林</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13.</w:t>
            </w:r>
            <w:r>
              <w:rPr>
                <w:rFonts w:ascii="方正仿宋_GBK" w:hAnsi="方正仿宋_GBK" w:eastAsia="方正仿宋_GBK" w:cs="方正仿宋_GBK"/>
                <w:color w:val="000000"/>
                <w:kern w:val="0"/>
                <w:sz w:val="15"/>
                <w:szCs w:val="15"/>
                <w:lang w:bidi="ar"/>
              </w:rPr>
              <w:t>商品林</w:t>
            </w: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bl>
    <w:p/>
    <w:tbl>
      <w:tblPr>
        <w:tblStyle w:val="9"/>
        <w:tblW w:w="12931" w:type="dxa"/>
        <w:tblInd w:w="0" w:type="dxa"/>
        <w:tblLayout w:type="fixed"/>
        <w:tblCellMar>
          <w:top w:w="0" w:type="dxa"/>
          <w:left w:w="0" w:type="dxa"/>
          <w:bottom w:w="0" w:type="dxa"/>
          <w:right w:w="0" w:type="dxa"/>
        </w:tblCellMar>
      </w:tblPr>
      <w:tblGrid>
        <w:gridCol w:w="2656"/>
        <w:gridCol w:w="925"/>
        <w:gridCol w:w="975"/>
        <w:gridCol w:w="1175"/>
        <w:gridCol w:w="1000"/>
        <w:gridCol w:w="925"/>
        <w:gridCol w:w="1025"/>
        <w:gridCol w:w="1000"/>
        <w:gridCol w:w="1200"/>
        <w:gridCol w:w="1012"/>
        <w:gridCol w:w="1038"/>
      </w:tblGrid>
      <w:tr>
        <w:tblPrEx>
          <w:tblLayout w:type="fixed"/>
          <w:tblCellMar>
            <w:top w:w="0" w:type="dxa"/>
            <w:left w:w="0" w:type="dxa"/>
            <w:bottom w:w="0" w:type="dxa"/>
            <w:right w:w="0" w:type="dxa"/>
          </w:tblCellMar>
        </w:tblPrEx>
        <w:trPr>
          <w:trHeight w:val="250" w:hRule="atLeast"/>
        </w:trPr>
        <w:tc>
          <w:tcPr>
            <w:tcW w:w="2656"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保险品种</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投保数量</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保障金额</w:t>
            </w:r>
          </w:p>
        </w:tc>
        <w:tc>
          <w:tcPr>
            <w:tcW w:w="117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保费总额</w:t>
            </w:r>
          </w:p>
        </w:tc>
        <w:tc>
          <w:tcPr>
            <w:tcW w:w="3950" w:type="dxa"/>
            <w:gridSpan w:val="4"/>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保费总额承担情况</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投保户数</w:t>
            </w:r>
          </w:p>
        </w:tc>
        <w:tc>
          <w:tcPr>
            <w:tcW w:w="2050" w:type="dxa"/>
            <w:gridSpan w:val="2"/>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已决赔款</w:t>
            </w:r>
          </w:p>
        </w:tc>
      </w:tr>
      <w:tr>
        <w:tblPrEx>
          <w:tblLayout w:type="fixed"/>
          <w:tblCellMar>
            <w:top w:w="0" w:type="dxa"/>
            <w:left w:w="0" w:type="dxa"/>
            <w:bottom w:w="0" w:type="dxa"/>
            <w:right w:w="0" w:type="dxa"/>
          </w:tblCellMar>
        </w:tblPrEx>
        <w:trPr>
          <w:trHeight w:val="247" w:hRule="atLeast"/>
        </w:trPr>
        <w:tc>
          <w:tcPr>
            <w:tcW w:w="2656"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17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中央</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市级</w:t>
            </w:r>
          </w:p>
        </w:tc>
        <w:tc>
          <w:tcPr>
            <w:tcW w:w="1025"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区县</w:t>
            </w:r>
          </w:p>
        </w:tc>
        <w:tc>
          <w:tcPr>
            <w:tcW w:w="1000" w:type="dxa"/>
            <w:tcBorders>
              <w:top w:val="nil"/>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农户</w:t>
            </w: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赔款金额</w:t>
            </w: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受益农户</w:t>
            </w: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二、市级补贴险种合计</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14.</w:t>
            </w:r>
            <w:r>
              <w:rPr>
                <w:rFonts w:ascii="方正仿宋_GBK" w:hAnsi="方正仿宋_GBK" w:eastAsia="方正仿宋_GBK" w:cs="方正仿宋_GBK"/>
                <w:color w:val="000000"/>
                <w:kern w:val="0"/>
                <w:sz w:val="15"/>
                <w:szCs w:val="15"/>
                <w:lang w:bidi="ar"/>
              </w:rPr>
              <w:t>柑橘成本保险</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15.</w:t>
            </w:r>
            <w:r>
              <w:rPr>
                <w:rFonts w:ascii="方正仿宋_GBK" w:hAnsi="方正仿宋_GBK" w:eastAsia="方正仿宋_GBK" w:cs="方正仿宋_GBK"/>
                <w:color w:val="000000"/>
                <w:kern w:val="0"/>
                <w:sz w:val="15"/>
                <w:szCs w:val="15"/>
                <w:lang w:bidi="ar"/>
              </w:rPr>
              <w:t>生猪收益保险</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16.</w:t>
            </w:r>
            <w:r>
              <w:rPr>
                <w:rFonts w:ascii="方正仿宋_GBK" w:hAnsi="方正仿宋_GBK" w:eastAsia="方正仿宋_GBK" w:cs="方正仿宋_GBK"/>
                <w:color w:val="000000"/>
                <w:kern w:val="0"/>
                <w:sz w:val="15"/>
                <w:szCs w:val="15"/>
                <w:lang w:bidi="ar"/>
              </w:rPr>
              <w:t>稻谷完全成本补充保险</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17.</w:t>
            </w:r>
            <w:r>
              <w:rPr>
                <w:rFonts w:ascii="方正仿宋_GBK" w:hAnsi="方正仿宋_GBK" w:eastAsia="方正仿宋_GBK" w:cs="方正仿宋_GBK"/>
                <w:color w:val="000000"/>
                <w:kern w:val="0"/>
                <w:sz w:val="15"/>
                <w:szCs w:val="15"/>
                <w:lang w:bidi="ar"/>
              </w:rPr>
              <w:t>玉米完全成本补充保险</w:t>
            </w:r>
          </w:p>
        </w:tc>
        <w:tc>
          <w:tcPr>
            <w:tcW w:w="92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18.</w:t>
            </w:r>
            <w:r>
              <w:rPr>
                <w:rFonts w:ascii="方正仿宋_GBK" w:hAnsi="方正仿宋_GBK" w:eastAsia="方正仿宋_GBK" w:cs="方正仿宋_GBK"/>
                <w:color w:val="000000"/>
                <w:kern w:val="0"/>
                <w:sz w:val="15"/>
                <w:szCs w:val="15"/>
                <w:lang w:bidi="ar"/>
              </w:rPr>
              <w:t>马铃薯完全成本补充保险</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rPr>
                <w:rFonts w:ascii="Times New Roman" w:hAnsi="Times New Roman" w:eastAsia="等线"/>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left"/>
              <w:textAlignment w:val="center"/>
              <w:rPr>
                <w:rFonts w:ascii="Times New Roman" w:hAnsi="Times New Roman" w:eastAsia="等线"/>
                <w:color w:val="000000"/>
                <w:sz w:val="15"/>
                <w:szCs w:val="15"/>
              </w:rPr>
            </w:pPr>
            <w:r>
              <w:rPr>
                <w:rFonts w:ascii="Times New Roman" w:hAnsi="Times New Roman" w:eastAsia="等线"/>
                <w:color w:val="000000"/>
                <w:kern w:val="0"/>
                <w:sz w:val="15"/>
                <w:szCs w:val="15"/>
                <w:lang w:bidi="ar"/>
              </w:rPr>
              <w:t>19.</w:t>
            </w:r>
            <w:r>
              <w:rPr>
                <w:rFonts w:ascii="方正仿宋_GBK" w:hAnsi="方正仿宋_GBK" w:eastAsia="方正仿宋_GBK" w:cs="方正仿宋_GBK"/>
                <w:color w:val="000000"/>
                <w:kern w:val="0"/>
                <w:sz w:val="15"/>
                <w:szCs w:val="15"/>
                <w:lang w:bidi="ar"/>
              </w:rPr>
              <w:t>区县优势特色农产品保险</w:t>
            </w: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240" w:lineRule="exact"/>
              <w:jc w:val="center"/>
              <w:rPr>
                <w:rFonts w:ascii="Times New Roman" w:hAnsi="Times New Roman" w:eastAsia="等线"/>
                <w:b/>
                <w:color w:val="000000"/>
                <w:sz w:val="15"/>
                <w:szCs w:val="15"/>
              </w:rPr>
            </w:pPr>
          </w:p>
        </w:tc>
      </w:tr>
      <w:tr>
        <w:tblPrEx>
          <w:tblLayout w:type="fixed"/>
          <w:tblCellMar>
            <w:top w:w="0" w:type="dxa"/>
            <w:left w:w="0" w:type="dxa"/>
            <w:bottom w:w="0" w:type="dxa"/>
            <w:right w:w="0" w:type="dxa"/>
          </w:tblCellMar>
        </w:tblPrEx>
        <w:trPr>
          <w:trHeight w:val="320" w:hRule="atLeast"/>
        </w:trPr>
        <w:tc>
          <w:tcPr>
            <w:tcW w:w="265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jc w:val="center"/>
              <w:textAlignment w:val="center"/>
              <w:rPr>
                <w:rFonts w:ascii="Times New Roman" w:hAnsi="Times New Roman" w:eastAsia="等线"/>
                <w:b/>
                <w:color w:val="000000"/>
                <w:sz w:val="15"/>
                <w:szCs w:val="15"/>
              </w:rPr>
            </w:pPr>
            <w:r>
              <w:rPr>
                <w:rFonts w:hint="eastAsia" w:ascii="方正仿宋_GBK" w:hAnsi="方正仿宋_GBK" w:eastAsia="方正仿宋_GBK" w:cs="方正仿宋_GBK"/>
                <w:b/>
                <w:color w:val="000000"/>
                <w:kern w:val="0"/>
                <w:sz w:val="15"/>
                <w:szCs w:val="15"/>
                <w:lang w:bidi="ar"/>
              </w:rPr>
              <w:t>合计金额</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02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0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01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c>
          <w:tcPr>
            <w:tcW w:w="103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240" w:lineRule="exact"/>
              <w:rPr>
                <w:rFonts w:ascii="Times New Roman" w:hAnsi="Times New Roman" w:eastAsia="等线"/>
                <w:b/>
                <w:color w:val="000000"/>
                <w:sz w:val="15"/>
                <w:szCs w:val="15"/>
              </w:rPr>
            </w:pPr>
          </w:p>
        </w:tc>
      </w:tr>
    </w:tbl>
    <w:p>
      <w:pPr>
        <w:widowControl/>
        <w:spacing w:line="240" w:lineRule="exact"/>
        <w:jc w:val="left"/>
        <w:textAlignment w:val="center"/>
        <w:rPr>
          <w:rFonts w:ascii="Times New Roman" w:hAnsi="Times New Roman" w:eastAsia="等线"/>
          <w:color w:val="000000"/>
          <w:sz w:val="15"/>
          <w:szCs w:val="15"/>
        </w:rPr>
      </w:pPr>
      <w:r>
        <w:rPr>
          <w:rFonts w:hint="eastAsia" w:ascii="方正仿宋_GBK" w:hAnsi="方正仿宋_GBK" w:eastAsia="方正仿宋_GBK" w:cs="方正仿宋_GBK"/>
          <w:color w:val="000000"/>
          <w:kern w:val="0"/>
          <w:sz w:val="15"/>
          <w:szCs w:val="15"/>
          <w:lang w:bidi="ar"/>
        </w:rPr>
        <w:t>注：</w:t>
      </w:r>
      <w:r>
        <w:rPr>
          <w:rStyle w:val="26"/>
          <w:rFonts w:eastAsia="等线"/>
          <w:sz w:val="15"/>
          <w:szCs w:val="15"/>
          <w:lang w:bidi="ar"/>
        </w:rPr>
        <w:t>1.</w:t>
      </w:r>
      <w:r>
        <w:rPr>
          <w:rFonts w:hint="eastAsia" w:ascii="方正仿宋_GBK" w:hAnsi="方正仿宋_GBK" w:eastAsia="方正仿宋_GBK" w:cs="方正仿宋_GBK"/>
          <w:color w:val="000000"/>
          <w:kern w:val="0"/>
          <w:sz w:val="15"/>
          <w:szCs w:val="15"/>
          <w:lang w:bidi="ar"/>
        </w:rPr>
        <w:t>表格中</w:t>
      </w:r>
      <w:r>
        <w:rPr>
          <w:rStyle w:val="26"/>
          <w:rFonts w:eastAsia="等线"/>
          <w:sz w:val="15"/>
          <w:szCs w:val="15"/>
          <w:lang w:bidi="ar"/>
        </w:rPr>
        <w:t>“</w:t>
      </w:r>
      <w:r>
        <w:rPr>
          <w:rFonts w:hint="eastAsia" w:ascii="方正仿宋_GBK" w:hAnsi="方正仿宋_GBK" w:eastAsia="方正仿宋_GBK" w:cs="方正仿宋_GBK"/>
          <w:color w:val="000000"/>
          <w:kern w:val="0"/>
          <w:sz w:val="15"/>
          <w:szCs w:val="15"/>
          <w:lang w:bidi="ar"/>
        </w:rPr>
        <w:t>投保数量</w:t>
      </w:r>
      <w:r>
        <w:rPr>
          <w:rStyle w:val="26"/>
          <w:rFonts w:eastAsia="等线"/>
          <w:sz w:val="15"/>
          <w:szCs w:val="15"/>
          <w:lang w:bidi="ar"/>
        </w:rPr>
        <w:t>”</w:t>
      </w:r>
      <w:r>
        <w:rPr>
          <w:rFonts w:hint="eastAsia" w:ascii="方正仿宋_GBK" w:hAnsi="方正仿宋_GBK" w:eastAsia="方正仿宋_GBK" w:cs="方正仿宋_GBK"/>
          <w:color w:val="000000"/>
          <w:kern w:val="0"/>
          <w:sz w:val="15"/>
          <w:szCs w:val="15"/>
          <w:lang w:bidi="ar"/>
        </w:rPr>
        <w:t>一栏保留</w:t>
      </w:r>
      <w:r>
        <w:rPr>
          <w:rStyle w:val="26"/>
          <w:rFonts w:eastAsia="等线"/>
          <w:sz w:val="15"/>
          <w:szCs w:val="15"/>
          <w:lang w:bidi="ar"/>
        </w:rPr>
        <w:t>4</w:t>
      </w:r>
      <w:r>
        <w:rPr>
          <w:rFonts w:hint="eastAsia" w:ascii="方正仿宋_GBK" w:hAnsi="方正仿宋_GBK" w:eastAsia="方正仿宋_GBK" w:cs="方正仿宋_GBK"/>
          <w:color w:val="000000"/>
          <w:kern w:val="0"/>
          <w:sz w:val="15"/>
          <w:szCs w:val="15"/>
          <w:lang w:bidi="ar"/>
        </w:rPr>
        <w:t>位小数，其他栏保留两位小数。</w:t>
      </w:r>
      <w:r>
        <w:rPr>
          <w:rStyle w:val="26"/>
          <w:rFonts w:eastAsia="等线"/>
          <w:sz w:val="15"/>
          <w:szCs w:val="15"/>
          <w:lang w:bidi="ar"/>
        </w:rPr>
        <w:br w:type="textWrapping"/>
      </w:r>
      <w:r>
        <w:rPr>
          <w:rStyle w:val="26"/>
          <w:rFonts w:eastAsia="等线"/>
          <w:sz w:val="15"/>
          <w:szCs w:val="15"/>
          <w:lang w:bidi="ar"/>
        </w:rPr>
        <w:t xml:space="preserve">    2.</w:t>
      </w:r>
      <w:r>
        <w:rPr>
          <w:rFonts w:hint="eastAsia" w:ascii="方正仿宋_GBK" w:hAnsi="方正仿宋_GBK" w:eastAsia="方正仿宋_GBK" w:cs="方正仿宋_GBK"/>
          <w:color w:val="000000"/>
          <w:kern w:val="0"/>
          <w:sz w:val="15"/>
          <w:szCs w:val="15"/>
          <w:lang w:bidi="ar"/>
        </w:rPr>
        <w:t>填报表内信息时，对未开展的补贴险种留空即可，不可直接删除该栏已有内容。</w:t>
      </w:r>
    </w:p>
    <w:p>
      <w:pPr>
        <w:pStyle w:val="2"/>
        <w:rPr>
          <w:lang w:val="en-US"/>
        </w:rPr>
      </w:pPr>
    </w:p>
    <w:p>
      <w:pPr>
        <w:pStyle w:val="2"/>
        <w:rPr>
          <w:lang w:val="en-US"/>
        </w:rPr>
      </w:pPr>
    </w:p>
    <w:sectPr>
      <w:headerReference r:id="rId5" w:type="default"/>
      <w:footerReference r:id="rId6" w:type="default"/>
      <w:pgSz w:w="16838" w:h="11906" w:orient="landscape"/>
      <w:pgMar w:top="1587" w:right="1962" w:bottom="1474" w:left="1848" w:header="851" w:footer="992" w:gutter="0"/>
      <w:cols w:space="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5"/>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r>
      <w:rPr>
        <w:rFonts w:hint="eastAsia" w:eastAsia="仿宋"/>
        <w:sz w:val="32"/>
        <w:szCs w:val="48"/>
      </w:rPr>
      <w:t xml:space="preserve">  </w:t>
    </w:r>
  </w:p>
  <w:p>
    <w:pPr>
      <w:pStyle w:val="6"/>
      <w:wordWrap w:val="0"/>
      <w:ind w:left="3585" w:leftChars="1707" w:firstLine="7596" w:firstLineChars="2374"/>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綦江区财政局发布     </w:t>
    </w:r>
  </w:p>
  <w:p>
    <w:pPr>
      <w:pStyle w:val="6"/>
      <w:wordWrap w:val="0"/>
      <w:ind w:left="4788" w:leftChars="2280" w:firstLine="5622" w:firstLineChars="2000"/>
      <w:jc w:val="right"/>
      <w:rPr>
        <w:rFonts w:ascii="宋体" w:hAnsi="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nkO9MQAgAACQQAAA4AAABkcnMvZTJvRG9jLnhtbK1TzY7TMBC+I/EO&#10;lu80aRGrUj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CZ5DvTEAIAAAkEAAAOAAAAAAAAAAEAIAAA&#10;AB8BAABkcnMvZTJvRG9jLnhtbFBLBQYAAAAABgAGAFkBAAChBQAAAAA=&#10;">
              <v:fill on="f" focussize="0,0"/>
              <v:stroke on="f" weight="0.5pt"/>
              <v:imagedata o:title=""/>
              <o:lock v:ext="edit" aspectratio="f"/>
              <v:textbox inset="0mm,0mm,0mm,0mm" style="mso-fit-shape-to-text:t;">
                <w:txbxContent>
                  <w:p>
                    <w:pPr>
                      <w:pStyle w:val="5"/>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w:rPr>
        <w:rFonts w:hint="eastAsia" w:eastAsia="仿宋"/>
        <w:sz w:val="32"/>
        <w:szCs w:val="48"/>
      </w:rPr>
      <w:t xml:space="preserve">  </w:t>
    </w:r>
  </w:p>
  <w:p>
    <w:pPr>
      <w:pStyle w:val="6"/>
      <w:wordWrap w:val="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-10160</wp:posOffset>
              </wp:positionV>
              <wp:extent cx="8279765" cy="0"/>
              <wp:effectExtent l="0" t="10795" r="6985" b="17780"/>
              <wp:wrapNone/>
              <wp:docPr id="14" name="直接连接符 14"/>
              <wp:cNvGraphicFramePr/>
              <a:graphic xmlns:a="http://schemas.openxmlformats.org/drawingml/2006/main">
                <a:graphicData uri="http://schemas.microsoft.com/office/word/2010/wordprocessingShape">
                  <wps:wsp>
                    <wps:cNvCnPr/>
                    <wps:spPr>
                      <a:xfrm>
                        <a:off x="0" y="0"/>
                        <a:ext cx="827976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05pt;margin-top:-0.8pt;height:0pt;width:651.95pt;z-index:251664384;mso-width-relative:page;mso-height-relative:page;" filled="f" stroked="t" coordsize="21600,21600" o:gfxdata="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AvmLY/UAAAACAEAAA8AAAAAAAAAAQAgAAAAIgAAAGRy&#10;cy9kb3ducmV2LnhtbFBLAQIUABQAAAAIAIdO4kDweGer0AEAAHQDAAAOAAAAAAAAAAEAIAAAACMB&#10;AABkcnMvZTJvRG9jLnhtbFBLBQYAAAAABgAGAFkBAABlBQ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rPr>
      <w:t xml:space="preserve">                      </w:t>
    </w:r>
    <w:r>
      <w:rPr>
        <w:rFonts w:hint="eastAsia" w:ascii="宋体" w:hAnsi="宋体" w:cs="宋体"/>
        <w:b/>
        <w:bCs/>
        <w:color w:val="005192"/>
        <w:sz w:val="28"/>
        <w:szCs w:val="44"/>
        <w:lang w:eastAsia="zh-Hans"/>
      </w:rPr>
      <w:t>重庆市</w:t>
    </w:r>
    <w:r>
      <w:rPr>
        <w:rFonts w:hint="eastAsia" w:ascii="宋体" w:hAnsi="宋体" w:cs="宋体"/>
        <w:b/>
        <w:bCs/>
        <w:color w:val="005192"/>
        <w:sz w:val="28"/>
        <w:szCs w:val="44"/>
      </w:rPr>
      <w:t xml:space="preserve">綦江区财政局发布    </w:t>
    </w:r>
  </w:p>
  <w:p>
    <w:pPr>
      <w:pStyle w:val="6"/>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6"/>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綦江区财政局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p>
    <w:pPr>
      <w:pStyle w:val="6"/>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83185</wp:posOffset>
              </wp:positionV>
              <wp:extent cx="5615940" cy="0"/>
              <wp:effectExtent l="0" t="10795" r="3810" b="17780"/>
              <wp:wrapNone/>
              <wp:docPr id="4" name="直接连接符 4"/>
              <wp:cNvGraphicFramePr/>
              <a:graphic xmlns:a="http://schemas.openxmlformats.org/drawingml/2006/main">
                <a:graphicData uri="http://schemas.microsoft.com/office/word/2010/wordprocessingShape">
                  <wps:wsp>
                    <wps:cNvCnPr/>
                    <wps:spPr>
                      <a:xfrm>
                        <a:off x="4133850" y="86487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6.55pt;height:0pt;width:442.2pt;z-index:251659264;mso-width-relative:page;mso-height-relative:page;" filled="f" stroked="t" coordsize="21600,21600" o:gfxdata="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v2P0e0wAAAAYBAAAPAAAAAAAAAAEAIAAA&#10;ACIAAABkcnMvZG93bnJldi54bWxQSwECFAAUAAAACACHTuJAZFcM5dgBAABvAwAADgAAAAAAAAAB&#10;ACAAAAAiAQAAZHJzL2Uyb0RvYy54bWxQSwUGAAAAAAYABgBZAQAAbAUAAAAA&#10;">
              <v:fill on="f" focussize="0,0"/>
              <v:stroke weight="1.75pt" color="#005192 [3204]"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6"/>
      <w:textAlignment w:val="center"/>
      <w:rPr>
        <w:rFonts w:ascii="宋体" w:hAnsi="宋体" w:cs="宋体"/>
        <w:b/>
        <w:bCs/>
        <w:color w:val="005192"/>
        <w:sz w:val="32"/>
        <w:szCs w:val="32"/>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347345</wp:posOffset>
              </wp:positionV>
              <wp:extent cx="8279765" cy="8255"/>
              <wp:effectExtent l="0" t="0" r="0" b="0"/>
              <wp:wrapNone/>
              <wp:docPr id="15" name="直接连接符 15"/>
              <wp:cNvGraphicFramePr/>
              <a:graphic xmlns:a="http://schemas.openxmlformats.org/drawingml/2006/main">
                <a:graphicData uri="http://schemas.microsoft.com/office/word/2010/wordprocessingShape">
                  <wps:wsp>
                    <wps:cNvCnPr/>
                    <wps:spPr>
                      <a:xfrm>
                        <a:off x="0" y="0"/>
                        <a:ext cx="8279765" cy="825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7pt;margin-top:27.35pt;height:0.65pt;width:651.95pt;z-index:251663360;mso-width-relative:page;mso-height-relative:page;" filled="f" stroked="t" coordsize="21600,21600" o:gfxdata="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odFVKNUAAAAIAQAADwAAAAAAAAABACAAAAAi&#10;AAAAZHJzL2Rvd25yZXYueG1sUEsBAhQAFAAAAAgAh07iQB2kU63UAQAAdwMAAA4AAAAAAAAAAQAg&#10;AAAAJAEAAGRycy9lMm9Eb2MueG1sUEsFBgAAAAAGAAYAWQEAAGo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rPr>
      <w:drawing>
        <wp:inline distT="0" distB="0" distL="114300" distR="114300">
          <wp:extent cx="308610" cy="308610"/>
          <wp:effectExtent l="0" t="0" r="15240" b="15240"/>
          <wp:docPr id="18" name="图片 18"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eastAsia="zh-Hans"/>
      </w:rPr>
      <w:t>重庆市</w:t>
    </w:r>
    <w:r>
      <w:rPr>
        <w:rFonts w:hint="eastAsia" w:ascii="宋体" w:hAnsi="宋体" w:cs="宋体"/>
        <w:b/>
        <w:bCs/>
        <w:color w:val="005192"/>
        <w:sz w:val="32"/>
      </w:rPr>
      <w:t>綦江区财政局</w:t>
    </w:r>
    <w:r>
      <w:rPr>
        <w:rFonts w:hint="eastAsia" w:ascii="宋体" w:hAnsi="宋体" w:cs="宋体"/>
        <w:b/>
        <w:bCs/>
        <w:color w:val="005192"/>
        <w:sz w:val="32"/>
        <w:lang w:eastAsia="zh-Hans"/>
      </w:rPr>
      <w:t>行政</w:t>
    </w:r>
    <w:r>
      <w:rPr>
        <w:rFonts w:hint="eastAsia" w:ascii="宋体" w:hAnsi="宋体" w:cs="宋体"/>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D2014"/>
    <w:multiLevelType w:val="singleLevel"/>
    <w:tmpl w:val="06DD2014"/>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64"/>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zNjY2YTU2Y2IzOWFkMjFhNzRlNzUwMmQxMzY0M2QifQ=="/>
  </w:docVars>
  <w:rsids>
    <w:rsidRoot w:val="00172A27"/>
    <w:rsid w:val="001306F3"/>
    <w:rsid w:val="00172A27"/>
    <w:rsid w:val="002974F0"/>
    <w:rsid w:val="003E113B"/>
    <w:rsid w:val="00692092"/>
    <w:rsid w:val="008C7EEF"/>
    <w:rsid w:val="00B060E4"/>
    <w:rsid w:val="00B34FC5"/>
    <w:rsid w:val="00D868A1"/>
    <w:rsid w:val="010333FC"/>
    <w:rsid w:val="01323A4C"/>
    <w:rsid w:val="01583748"/>
    <w:rsid w:val="019E71BD"/>
    <w:rsid w:val="02497534"/>
    <w:rsid w:val="039C5442"/>
    <w:rsid w:val="03D63BD5"/>
    <w:rsid w:val="041C42DA"/>
    <w:rsid w:val="04B679C3"/>
    <w:rsid w:val="05F07036"/>
    <w:rsid w:val="066C0D03"/>
    <w:rsid w:val="06DC3007"/>
    <w:rsid w:val="06E00104"/>
    <w:rsid w:val="07A57582"/>
    <w:rsid w:val="07DA1DB8"/>
    <w:rsid w:val="080F63D8"/>
    <w:rsid w:val="08230F8C"/>
    <w:rsid w:val="09341458"/>
    <w:rsid w:val="098254C2"/>
    <w:rsid w:val="0A2A4635"/>
    <w:rsid w:val="0A766EDE"/>
    <w:rsid w:val="0AD64BE8"/>
    <w:rsid w:val="0B0912D7"/>
    <w:rsid w:val="0B5C522B"/>
    <w:rsid w:val="0C9B1F9A"/>
    <w:rsid w:val="0E025194"/>
    <w:rsid w:val="0E73553D"/>
    <w:rsid w:val="105476D2"/>
    <w:rsid w:val="10BA677B"/>
    <w:rsid w:val="10E3678C"/>
    <w:rsid w:val="11520312"/>
    <w:rsid w:val="128637D7"/>
    <w:rsid w:val="12970528"/>
    <w:rsid w:val="13DF5183"/>
    <w:rsid w:val="14510E4E"/>
    <w:rsid w:val="152D2DCA"/>
    <w:rsid w:val="1538242F"/>
    <w:rsid w:val="15D04AB9"/>
    <w:rsid w:val="16FD7B4D"/>
    <w:rsid w:val="185F3E39"/>
    <w:rsid w:val="187168EA"/>
    <w:rsid w:val="18F573E3"/>
    <w:rsid w:val="196673CA"/>
    <w:rsid w:val="1B2F4AEE"/>
    <w:rsid w:val="1CF734C9"/>
    <w:rsid w:val="1DEC284C"/>
    <w:rsid w:val="1E6523AC"/>
    <w:rsid w:val="21461012"/>
    <w:rsid w:val="21981A2C"/>
    <w:rsid w:val="22440422"/>
    <w:rsid w:val="227E1B0B"/>
    <w:rsid w:val="22BB4BBB"/>
    <w:rsid w:val="25714529"/>
    <w:rsid w:val="27823D6E"/>
    <w:rsid w:val="291D7E71"/>
    <w:rsid w:val="2A3F2F53"/>
    <w:rsid w:val="2AEB3417"/>
    <w:rsid w:val="30127B81"/>
    <w:rsid w:val="31A15F24"/>
    <w:rsid w:val="324A1681"/>
    <w:rsid w:val="336C722F"/>
    <w:rsid w:val="34C41FFA"/>
    <w:rsid w:val="361B6EFE"/>
    <w:rsid w:val="366B7804"/>
    <w:rsid w:val="367D6C5C"/>
    <w:rsid w:val="36FB1DF0"/>
    <w:rsid w:val="37632CB7"/>
    <w:rsid w:val="395347B5"/>
    <w:rsid w:val="39A232A0"/>
    <w:rsid w:val="39E745AA"/>
    <w:rsid w:val="3B5A6BBB"/>
    <w:rsid w:val="3EDA13A6"/>
    <w:rsid w:val="403F088E"/>
    <w:rsid w:val="417B75E9"/>
    <w:rsid w:val="420B6BC9"/>
    <w:rsid w:val="42F058B7"/>
    <w:rsid w:val="43186312"/>
    <w:rsid w:val="436109F6"/>
    <w:rsid w:val="441A38D4"/>
    <w:rsid w:val="4504239D"/>
    <w:rsid w:val="45AF70F4"/>
    <w:rsid w:val="47705032"/>
    <w:rsid w:val="47A04FE4"/>
    <w:rsid w:val="47EF2B9D"/>
    <w:rsid w:val="499A6EB3"/>
    <w:rsid w:val="4A4E3C6B"/>
    <w:rsid w:val="4BC77339"/>
    <w:rsid w:val="4C9236C5"/>
    <w:rsid w:val="4E250A85"/>
    <w:rsid w:val="4E9D64C7"/>
    <w:rsid w:val="4FFD4925"/>
    <w:rsid w:val="505C172E"/>
    <w:rsid w:val="506405EA"/>
    <w:rsid w:val="50D25C23"/>
    <w:rsid w:val="50D30D90"/>
    <w:rsid w:val="51F46A7D"/>
    <w:rsid w:val="52A77CC2"/>
    <w:rsid w:val="52F46F0B"/>
    <w:rsid w:val="532B6A10"/>
    <w:rsid w:val="53D8014D"/>
    <w:rsid w:val="54110458"/>
    <w:rsid w:val="55E064E0"/>
    <w:rsid w:val="572C6D10"/>
    <w:rsid w:val="58034E77"/>
    <w:rsid w:val="5B1C0797"/>
    <w:rsid w:val="5DC34279"/>
    <w:rsid w:val="5F41673E"/>
    <w:rsid w:val="5F916509"/>
    <w:rsid w:val="5FCD688E"/>
    <w:rsid w:val="5FF9BDAA"/>
    <w:rsid w:val="5FFE5333"/>
    <w:rsid w:val="608816D1"/>
    <w:rsid w:val="60EF4E7F"/>
    <w:rsid w:val="6190036D"/>
    <w:rsid w:val="63696BC9"/>
    <w:rsid w:val="648B0A32"/>
    <w:rsid w:val="658E1FB1"/>
    <w:rsid w:val="66451DA7"/>
    <w:rsid w:val="665233C1"/>
    <w:rsid w:val="68752FB5"/>
    <w:rsid w:val="68792F9F"/>
    <w:rsid w:val="68FB4E2B"/>
    <w:rsid w:val="69944FDF"/>
    <w:rsid w:val="69AC0D42"/>
    <w:rsid w:val="69F22243"/>
    <w:rsid w:val="6A5675B7"/>
    <w:rsid w:val="6AD9688B"/>
    <w:rsid w:val="6BC93D43"/>
    <w:rsid w:val="6C164AAF"/>
    <w:rsid w:val="6D0E3F22"/>
    <w:rsid w:val="6E546404"/>
    <w:rsid w:val="6EFD1E92"/>
    <w:rsid w:val="6FA93114"/>
    <w:rsid w:val="6FC27ACA"/>
    <w:rsid w:val="70BD0EDB"/>
    <w:rsid w:val="71EE4693"/>
    <w:rsid w:val="72851D44"/>
    <w:rsid w:val="744E4660"/>
    <w:rsid w:val="753355A2"/>
    <w:rsid w:val="759F1C61"/>
    <w:rsid w:val="765A2A0A"/>
    <w:rsid w:val="769F2DE8"/>
    <w:rsid w:val="76FDEB7C"/>
    <w:rsid w:val="776329BC"/>
    <w:rsid w:val="7873005F"/>
    <w:rsid w:val="78F62422"/>
    <w:rsid w:val="79987ED9"/>
    <w:rsid w:val="79B71F54"/>
    <w:rsid w:val="79C65162"/>
    <w:rsid w:val="7B817DFF"/>
    <w:rsid w:val="7C9011D9"/>
    <w:rsid w:val="7DC651C5"/>
    <w:rsid w:val="7DF350ED"/>
    <w:rsid w:val="7EB8504A"/>
    <w:rsid w:val="7F193657"/>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1"/>
    <w:qFormat/>
    <w:uiPriority w:val="0"/>
    <w:rPr>
      <w:rFonts w:ascii="宋体" w:cs="宋体"/>
      <w:szCs w:val="21"/>
      <w:lang w:val="zh-CN" w:bidi="zh-CN"/>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index 7"/>
    <w:next w:val="1"/>
    <w:unhideWhenUsed/>
    <w:qFormat/>
    <w:uiPriority w:val="99"/>
    <w:pPr>
      <w:widowControl w:val="0"/>
      <w:ind w:left="1200" w:leftChars="1200"/>
      <w:jc w:val="both"/>
    </w:pPr>
    <w:rPr>
      <w:rFonts w:ascii="Times New Roman" w:hAnsi="Times New Roman" w:eastAsia="方正仿宋_GBK" w:cs="Times New Roman"/>
      <w:kern w:val="2"/>
      <w:sz w:val="32"/>
      <w:szCs w:val="24"/>
      <w:lang w:val="en-US" w:eastAsia="zh-CN" w:bidi="ar-SA"/>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bCs/>
    </w:rPr>
  </w:style>
  <w:style w:type="paragraph" w:customStyle="1" w:styleId="13">
    <w:name w:val="p0"/>
    <w:basedOn w:val="1"/>
    <w:qFormat/>
    <w:uiPriority w:val="0"/>
    <w:pPr>
      <w:widowControl/>
    </w:pPr>
    <w:rPr>
      <w:rFonts w:cs="宋体"/>
      <w:kern w:val="0"/>
      <w:szCs w:val="32"/>
    </w:rPr>
  </w:style>
  <w:style w:type="paragraph" w:customStyle="1" w:styleId="14">
    <w:name w:val="正文首行缩进1"/>
    <w:basedOn w:val="2"/>
    <w:next w:val="15"/>
    <w:qFormat/>
    <w:uiPriority w:val="0"/>
    <w:pPr>
      <w:adjustRightInd w:val="0"/>
      <w:spacing w:line="275" w:lineRule="atLeast"/>
      <w:ind w:firstLine="420"/>
      <w:textAlignment w:val="baseline"/>
    </w:pPr>
    <w:rPr>
      <w:rFonts w:hAnsi="宋体" w:eastAsia="楷体_GB2312"/>
      <w:sz w:val="24"/>
      <w:szCs w:val="20"/>
    </w:rPr>
  </w:style>
  <w:style w:type="paragraph" w:customStyle="1" w:styleId="15">
    <w:name w:val="普通(网站)1"/>
    <w:basedOn w:val="1"/>
    <w:qFormat/>
    <w:uiPriority w:val="0"/>
    <w:pPr>
      <w:widowControl/>
      <w:spacing w:before="100" w:beforeAutospacing="1" w:after="100" w:afterAutospacing="1"/>
      <w:jc w:val="left"/>
    </w:pPr>
    <w:rPr>
      <w:rFonts w:hint="eastAsia" w:ascii="宋体" w:hAnsi="宋体" w:cs="黑体"/>
      <w:sz w:val="24"/>
      <w:szCs w:val="22"/>
    </w:rPr>
  </w:style>
  <w:style w:type="character" w:customStyle="1" w:styleId="16">
    <w:name w:val="font81"/>
    <w:basedOn w:val="11"/>
    <w:qFormat/>
    <w:uiPriority w:val="0"/>
    <w:rPr>
      <w:rFonts w:ascii="方正仿宋_GBK" w:hAnsi="方正仿宋_GBK" w:eastAsia="方正仿宋_GBK" w:cs="方正仿宋_GBK"/>
      <w:color w:val="000000"/>
      <w:sz w:val="24"/>
      <w:szCs w:val="24"/>
      <w:u w:val="none"/>
    </w:rPr>
  </w:style>
  <w:style w:type="character" w:customStyle="1" w:styleId="17">
    <w:name w:val="font61"/>
    <w:basedOn w:val="11"/>
    <w:qFormat/>
    <w:uiPriority w:val="0"/>
    <w:rPr>
      <w:rFonts w:hint="default" w:ascii="Times New Roman" w:hAnsi="Times New Roman" w:cs="Times New Roman"/>
      <w:color w:val="000000"/>
      <w:sz w:val="24"/>
      <w:szCs w:val="24"/>
      <w:u w:val="none"/>
    </w:rPr>
  </w:style>
  <w:style w:type="character" w:customStyle="1" w:styleId="18">
    <w:name w:val="font31"/>
    <w:basedOn w:val="11"/>
    <w:qFormat/>
    <w:uiPriority w:val="0"/>
    <w:rPr>
      <w:rFonts w:hint="eastAsia" w:ascii="方正仿宋_GBK" w:hAnsi="方正仿宋_GBK" w:eastAsia="方正仿宋_GBK" w:cs="方正仿宋_GBK"/>
      <w:b/>
      <w:color w:val="000000"/>
      <w:sz w:val="24"/>
      <w:szCs w:val="24"/>
      <w:u w:val="none"/>
    </w:rPr>
  </w:style>
  <w:style w:type="character" w:customStyle="1" w:styleId="19">
    <w:name w:val="font11"/>
    <w:basedOn w:val="11"/>
    <w:qFormat/>
    <w:uiPriority w:val="0"/>
    <w:rPr>
      <w:rFonts w:ascii="方正仿宋_GBK" w:hAnsi="方正仿宋_GBK" w:eastAsia="方正仿宋_GBK" w:cs="方正仿宋_GBK"/>
      <w:color w:val="000000"/>
      <w:sz w:val="22"/>
      <w:szCs w:val="22"/>
      <w:u w:val="none"/>
    </w:rPr>
  </w:style>
  <w:style w:type="character" w:customStyle="1" w:styleId="20">
    <w:name w:val="font01"/>
    <w:basedOn w:val="11"/>
    <w:qFormat/>
    <w:uiPriority w:val="0"/>
    <w:rPr>
      <w:rFonts w:hint="eastAsia" w:ascii="方正仿宋_GBK" w:hAnsi="方正仿宋_GBK" w:eastAsia="方正仿宋_GBK" w:cs="方正仿宋_GBK"/>
      <w:color w:val="000000"/>
      <w:sz w:val="24"/>
      <w:szCs w:val="24"/>
      <w:u w:val="none"/>
    </w:rPr>
  </w:style>
  <w:style w:type="character" w:customStyle="1" w:styleId="21">
    <w:name w:val="font21"/>
    <w:basedOn w:val="11"/>
    <w:qFormat/>
    <w:uiPriority w:val="0"/>
    <w:rPr>
      <w:rFonts w:hint="default" w:ascii="Times New Roman" w:hAnsi="Times New Roman" w:cs="Times New Roman"/>
      <w:color w:val="000000"/>
      <w:sz w:val="24"/>
      <w:szCs w:val="24"/>
      <w:u w:val="none"/>
    </w:rPr>
  </w:style>
  <w:style w:type="character" w:customStyle="1" w:styleId="22">
    <w:name w:val="font51"/>
    <w:basedOn w:val="11"/>
    <w:qFormat/>
    <w:uiPriority w:val="0"/>
    <w:rPr>
      <w:rFonts w:ascii="方正仿宋_GBK" w:hAnsi="方正仿宋_GBK" w:eastAsia="方正仿宋_GBK" w:cs="方正仿宋_GBK"/>
      <w:color w:val="000000"/>
      <w:sz w:val="20"/>
      <w:szCs w:val="20"/>
      <w:u w:val="none"/>
    </w:rPr>
  </w:style>
  <w:style w:type="character" w:customStyle="1" w:styleId="23">
    <w:name w:val="font91"/>
    <w:basedOn w:val="11"/>
    <w:qFormat/>
    <w:uiPriority w:val="0"/>
    <w:rPr>
      <w:rFonts w:hint="default" w:ascii="Times New Roman" w:hAnsi="Times New Roman" w:cs="Times New Roman"/>
      <w:color w:val="000000"/>
      <w:sz w:val="20"/>
      <w:szCs w:val="20"/>
      <w:u w:val="none"/>
    </w:rPr>
  </w:style>
  <w:style w:type="character" w:customStyle="1" w:styleId="24">
    <w:name w:val="font41"/>
    <w:basedOn w:val="11"/>
    <w:qFormat/>
    <w:uiPriority w:val="0"/>
    <w:rPr>
      <w:rFonts w:hint="default" w:ascii="Times New Roman" w:hAnsi="Times New Roman" w:cs="Times New Roman"/>
      <w:color w:val="000000"/>
      <w:sz w:val="20"/>
      <w:szCs w:val="20"/>
      <w:u w:val="none"/>
    </w:rPr>
  </w:style>
  <w:style w:type="character" w:customStyle="1" w:styleId="25">
    <w:name w:val="font71"/>
    <w:basedOn w:val="11"/>
    <w:qFormat/>
    <w:uiPriority w:val="0"/>
    <w:rPr>
      <w:rFonts w:hint="default" w:ascii="Times New Roman" w:hAnsi="Times New Roman" w:cs="Times New Roman"/>
      <w:color w:val="000000"/>
      <w:sz w:val="20"/>
      <w:szCs w:val="20"/>
      <w:u w:val="none"/>
    </w:rPr>
  </w:style>
  <w:style w:type="character" w:customStyle="1" w:styleId="26">
    <w:name w:val="font10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2050</Words>
  <Characters>11690</Characters>
  <Lines>97</Lines>
  <Paragraphs>27</Paragraphs>
  <TotalTime>19</TotalTime>
  <ScaleCrop>false</ScaleCrop>
  <LinksUpToDate>false</LinksUpToDate>
  <CharactersWithSpaces>13713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2022-06-14T01:56:00Z</cp:lastPrinted>
  <dcterms:modified xsi:type="dcterms:W3CDTF">2024-01-02T02:53:28Z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E49A09041D004BC7879247096F3E890B</vt:lpwstr>
  </property>
</Properties>
</file>