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pPr>
    </w:p>
    <w:p>
      <w:pPr>
        <w:spacing w:line="576" w:lineRule="exact"/>
      </w:pPr>
    </w:p>
    <w:p>
      <w:pPr>
        <w:spacing w:line="576" w:lineRule="exact"/>
      </w:pPr>
    </w:p>
    <w:p>
      <w:pPr>
        <w:spacing w:line="576" w:lineRule="exact"/>
      </w:pPr>
    </w:p>
    <w:p>
      <w:pPr>
        <w:spacing w:line="576" w:lineRule="exact"/>
      </w:pPr>
      <w:r>
        <w:pict>
          <v:shape id="艺术字 5" o:spid="_x0000_s1026" o:spt="136" type="#_x0000_t136" style="position:absolute;left:0pt;margin-left:92.15pt;margin-top:99.25pt;height:48.2pt;width:411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重庆市綦江区教育委员会文件" style="font-family:方正小标宋_GBK;font-size:36pt;font-weight:bold;v-text-align:center;"/>
          </v:shape>
        </w:pict>
      </w:r>
    </w:p>
    <w:p>
      <w:pPr>
        <w:spacing w:line="576" w:lineRule="exact"/>
      </w:pPr>
    </w:p>
    <w:p>
      <w:pPr>
        <w:spacing w:line="576" w:lineRule="exact"/>
      </w:pPr>
    </w:p>
    <w:p>
      <w:pPr>
        <w:tabs>
          <w:tab w:val="left" w:pos="4942"/>
        </w:tabs>
        <w:spacing w:line="576" w:lineRule="exact"/>
        <w:ind w:right="23" w:rightChars="11"/>
        <w:jc w:val="center"/>
        <w:rPr>
          <w:rFonts w:eastAsia="方正仿宋_GBK"/>
          <w:sz w:val="32"/>
          <w:szCs w:val="32"/>
        </w:rPr>
      </w:pPr>
      <w:r>
        <w:rPr>
          <w:rFonts w:hint="eastAsia" w:eastAsia="方正仿宋_GBK"/>
          <w:sz w:val="32"/>
          <w:szCs w:val="32"/>
        </w:rPr>
        <w:t>綦教基〔</w:t>
      </w:r>
      <w:r>
        <w:rPr>
          <w:rFonts w:eastAsia="方正仿宋_GBK"/>
          <w:sz w:val="32"/>
          <w:szCs w:val="32"/>
        </w:rPr>
        <w:t>2021</w:t>
      </w:r>
      <w:r>
        <w:rPr>
          <w:rFonts w:hint="eastAsia" w:eastAsia="方正仿宋_GBK"/>
          <w:sz w:val="32"/>
          <w:szCs w:val="32"/>
        </w:rPr>
        <w:t>〕</w:t>
      </w:r>
      <w:r>
        <w:rPr>
          <w:rFonts w:eastAsia="方正仿宋_GBK"/>
          <w:sz w:val="32"/>
          <w:szCs w:val="32"/>
        </w:rPr>
        <w:t>37</w:t>
      </w:r>
      <w:r>
        <w:rPr>
          <w:rFonts w:hint="eastAsia" w:eastAsia="方正仿宋_GBK"/>
          <w:sz w:val="32"/>
          <w:szCs w:val="32"/>
        </w:rPr>
        <w:t>号</w:t>
      </w:r>
    </w:p>
    <w:p>
      <w:pPr>
        <w:spacing w:line="576" w:lineRule="exact"/>
      </w:pPr>
      <w:r>
        <w:pict>
          <v:line id="_x0000_s1027" o:spid="_x0000_s1027" o:spt="20" style="position:absolute;left:0pt;margin-top:241pt;height:0pt;width:442.2pt;mso-position-horizontal:center;mso-position-horizontal-relative:page;mso-position-vertical-relative:margin;z-index:251659264;mso-width-relative:page;mso-height-relative:page;" stroked="t" coordsize="21600,21600">
            <v:path arrowok="t"/>
            <v:fill focussize="0,0"/>
            <v:stroke weight="1.75pt" color="#FF0000"/>
            <v:imagedata o:title=""/>
            <o:lock v:ext="edit"/>
          </v:line>
        </w:pict>
      </w:r>
    </w:p>
    <w:p>
      <w:pPr>
        <w:pStyle w:val="6"/>
        <w:spacing w:before="0" w:beforeAutospacing="0" w:after="0" w:afterAutospacing="0" w:line="576" w:lineRule="exact"/>
        <w:jc w:val="both"/>
        <w:rPr>
          <w:rFonts w:ascii="Times New Roman" w:hAnsi="Times New Roman" w:eastAsia="方正小标宋_GBK" w:cs="Times New Roman"/>
          <w:color w:val="000000"/>
          <w:sz w:val="44"/>
          <w:szCs w:val="44"/>
        </w:rPr>
      </w:pPr>
    </w:p>
    <w:p>
      <w:pPr>
        <w:pStyle w:val="6"/>
        <w:spacing w:before="0" w:beforeAutospacing="0" w:after="0" w:afterAutospacing="0" w:line="576" w:lineRule="exact"/>
        <w:ind w:firstLine="1760" w:firstLineChars="400"/>
        <w:jc w:val="both"/>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重庆市綦江区教育委员会</w:t>
      </w:r>
    </w:p>
    <w:p>
      <w:pPr>
        <w:pStyle w:val="6"/>
        <w:spacing w:before="0" w:beforeAutospacing="0" w:after="0" w:afterAutospacing="0" w:line="576"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关于做好</w:t>
      </w:r>
      <w:r>
        <w:rPr>
          <w:rFonts w:ascii="Times New Roman" w:hAnsi="Times New Roman" w:eastAsia="方正小标宋_GBK" w:cs="Times New Roman"/>
          <w:color w:val="000000"/>
          <w:sz w:val="44"/>
          <w:szCs w:val="44"/>
        </w:rPr>
        <w:t>2021</w:t>
      </w:r>
      <w:r>
        <w:rPr>
          <w:rFonts w:hint="eastAsia" w:ascii="Times New Roman" w:hAnsi="Times New Roman" w:eastAsia="方正小标宋_GBK" w:cs="Times New Roman"/>
          <w:color w:val="000000"/>
          <w:sz w:val="44"/>
          <w:szCs w:val="44"/>
        </w:rPr>
        <w:t>年义务教育阶段学校</w:t>
      </w:r>
    </w:p>
    <w:p>
      <w:pPr>
        <w:pStyle w:val="6"/>
        <w:spacing w:before="0" w:beforeAutospacing="0" w:after="0" w:afterAutospacing="0" w:line="576"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招生工作的意见</w:t>
      </w:r>
    </w:p>
    <w:p>
      <w:pPr>
        <w:spacing w:line="576" w:lineRule="exact"/>
        <w:ind w:firstLine="2880" w:firstLineChars="900"/>
        <w:rPr>
          <w:rFonts w:eastAsia="方正仿宋_GBK"/>
          <w:color w:val="000000"/>
          <w:sz w:val="32"/>
          <w:szCs w:val="32"/>
        </w:rPr>
      </w:pPr>
    </w:p>
    <w:p>
      <w:pPr>
        <w:spacing w:line="540" w:lineRule="exact"/>
        <w:rPr>
          <w:rFonts w:eastAsia="方正仿宋_GBK"/>
          <w:color w:val="000000"/>
          <w:sz w:val="32"/>
          <w:szCs w:val="32"/>
        </w:rPr>
      </w:pPr>
      <w:r>
        <w:rPr>
          <w:rFonts w:hint="eastAsia" w:eastAsia="方正仿宋_GBK"/>
          <w:color w:val="000000"/>
          <w:sz w:val="32"/>
          <w:szCs w:val="32"/>
        </w:rPr>
        <w:t>各教育督导责任区，中小学、幼儿园：</w:t>
      </w:r>
    </w:p>
    <w:p>
      <w:pPr>
        <w:widowControl/>
        <w:spacing w:line="540" w:lineRule="exact"/>
        <w:ind w:firstLine="640" w:firstLineChars="200"/>
        <w:jc w:val="left"/>
        <w:outlineLvl w:val="0"/>
        <w:rPr>
          <w:rFonts w:eastAsia="方正仿宋_GBK"/>
          <w:color w:val="000000"/>
          <w:sz w:val="32"/>
          <w:szCs w:val="32"/>
        </w:rPr>
      </w:pPr>
      <w:r>
        <w:rPr>
          <w:rFonts w:hint="eastAsia" w:eastAsia="方正仿宋_GBK"/>
          <w:color w:val="000000"/>
          <w:sz w:val="32"/>
          <w:szCs w:val="32"/>
        </w:rPr>
        <w:t>为确保全区</w:t>
      </w:r>
      <w:r>
        <w:rPr>
          <w:rFonts w:eastAsia="方正仿宋_GBK"/>
          <w:color w:val="000000"/>
          <w:sz w:val="32"/>
          <w:szCs w:val="32"/>
        </w:rPr>
        <w:t>2021</w:t>
      </w:r>
      <w:r>
        <w:rPr>
          <w:rFonts w:hint="eastAsia" w:eastAsia="方正仿宋_GBK"/>
          <w:color w:val="000000"/>
          <w:sz w:val="32"/>
          <w:szCs w:val="32"/>
        </w:rPr>
        <w:t>年秋季义务教育阶段中小学招生入学工作规范有序进行，根据《义务教育法》《重庆市教育委员会关于严格规范中小学校招生行为的通知》（渝教基发〔</w:t>
      </w:r>
      <w:r>
        <w:rPr>
          <w:rFonts w:eastAsia="方正仿宋_GBK"/>
          <w:color w:val="000000"/>
          <w:sz w:val="32"/>
          <w:szCs w:val="32"/>
        </w:rPr>
        <w:t>2021</w:t>
      </w:r>
      <w:r>
        <w:rPr>
          <w:rFonts w:hint="eastAsia" w:eastAsia="方正仿宋_GBK"/>
          <w:color w:val="000000"/>
          <w:sz w:val="32"/>
          <w:szCs w:val="32"/>
        </w:rPr>
        <w:t>〕</w:t>
      </w:r>
      <w:r>
        <w:rPr>
          <w:rFonts w:eastAsia="方正仿宋_GBK"/>
          <w:color w:val="000000"/>
          <w:sz w:val="32"/>
          <w:szCs w:val="32"/>
        </w:rPr>
        <w:t>12</w:t>
      </w:r>
      <w:r>
        <w:rPr>
          <w:rFonts w:hint="eastAsia" w:eastAsia="方正仿宋_GBK"/>
          <w:color w:val="000000"/>
          <w:sz w:val="32"/>
          <w:szCs w:val="32"/>
        </w:rPr>
        <w:t>号）《重庆市教育委员会关于做好</w:t>
      </w:r>
      <w:r>
        <w:rPr>
          <w:rFonts w:eastAsia="方正仿宋_GBK"/>
          <w:color w:val="000000"/>
          <w:sz w:val="32"/>
          <w:szCs w:val="32"/>
        </w:rPr>
        <w:t>2021</w:t>
      </w:r>
      <w:r>
        <w:rPr>
          <w:rFonts w:hint="eastAsia" w:eastAsia="方正仿宋_GBK"/>
          <w:color w:val="000000"/>
          <w:sz w:val="32"/>
          <w:szCs w:val="32"/>
        </w:rPr>
        <w:t>年义务教育招生入学工作的通知》（渝教基发〔</w:t>
      </w:r>
      <w:r>
        <w:rPr>
          <w:rFonts w:eastAsia="方正仿宋_GBK"/>
          <w:color w:val="000000"/>
          <w:sz w:val="32"/>
          <w:szCs w:val="32"/>
        </w:rPr>
        <w:t>2021</w:t>
      </w:r>
      <w:r>
        <w:rPr>
          <w:rFonts w:hint="eastAsia" w:eastAsia="方正仿宋_GBK"/>
          <w:color w:val="000000"/>
          <w:sz w:val="32"/>
          <w:szCs w:val="32"/>
        </w:rPr>
        <w:t>〕</w:t>
      </w:r>
      <w:r>
        <w:rPr>
          <w:rFonts w:eastAsia="方正仿宋_GBK"/>
          <w:color w:val="000000"/>
          <w:sz w:val="32"/>
          <w:szCs w:val="32"/>
        </w:rPr>
        <w:t>17</w:t>
      </w:r>
      <w:r>
        <w:rPr>
          <w:rFonts w:hint="eastAsia" w:eastAsia="方正仿宋_GBK"/>
          <w:color w:val="000000"/>
          <w:sz w:val="32"/>
          <w:szCs w:val="32"/>
        </w:rPr>
        <w:t>号）等有关规定，结合实际，现就做好我区</w:t>
      </w:r>
      <w:r>
        <w:rPr>
          <w:rFonts w:eastAsia="方正仿宋_GBK"/>
          <w:color w:val="000000"/>
          <w:sz w:val="32"/>
          <w:szCs w:val="32"/>
        </w:rPr>
        <w:t>2021</w:t>
      </w:r>
      <w:r>
        <w:rPr>
          <w:rFonts w:hint="eastAsia" w:eastAsia="方正仿宋_GBK"/>
          <w:color w:val="000000"/>
          <w:sz w:val="32"/>
          <w:szCs w:val="32"/>
        </w:rPr>
        <w:t>年义务教育阶段学校招生工作提出如下意见：</w:t>
      </w:r>
    </w:p>
    <w:p>
      <w:pPr>
        <w:spacing w:line="540" w:lineRule="exact"/>
        <w:ind w:firstLine="800" w:firstLineChars="250"/>
        <w:rPr>
          <w:rFonts w:eastAsia="方正黑体_GBK"/>
          <w:color w:val="000000"/>
          <w:sz w:val="32"/>
          <w:szCs w:val="32"/>
        </w:rPr>
      </w:pPr>
      <w:r>
        <w:rPr>
          <w:rFonts w:hint="eastAsia" w:eastAsia="方正黑体_GBK"/>
          <w:color w:val="000000"/>
          <w:sz w:val="32"/>
          <w:szCs w:val="32"/>
        </w:rPr>
        <w:t>一、指导思想</w:t>
      </w:r>
    </w:p>
    <w:p>
      <w:pPr>
        <w:spacing w:line="540" w:lineRule="exact"/>
        <w:ind w:firstLine="640" w:firstLineChars="200"/>
        <w:rPr>
          <w:rFonts w:eastAsia="方正仿宋_GBK"/>
          <w:color w:val="000000"/>
          <w:sz w:val="32"/>
          <w:szCs w:val="32"/>
        </w:rPr>
      </w:pPr>
      <w:r>
        <w:rPr>
          <w:rFonts w:hint="eastAsia" w:eastAsia="方正仿宋_GBK"/>
          <w:color w:val="000000"/>
          <w:sz w:val="32"/>
          <w:szCs w:val="32"/>
        </w:rPr>
        <w:t>以习近平新时代中国特色社会主义思想为指导，全面贯彻党的十九大、十九届二中、三中、四中、五中全会精神，认真落实党中央、国务院对基础教育改革发展的决策部署，坚持党的教育方针，坚持以人民为中心发展思想，</w:t>
      </w:r>
      <w:r>
        <w:rPr>
          <w:rFonts w:hint="eastAsia" w:eastAsia="方正仿宋_GBK"/>
          <w:color w:val="000000"/>
          <w:kern w:val="0"/>
          <w:sz w:val="32"/>
          <w:szCs w:val="32"/>
        </w:rPr>
        <w:t>坚持义务教育公益性和普惠性发展，</w:t>
      </w:r>
      <w:r>
        <w:rPr>
          <w:rFonts w:hint="eastAsia" w:eastAsia="方正仿宋_GBK"/>
          <w:color w:val="000000"/>
          <w:sz w:val="32"/>
          <w:szCs w:val="32"/>
        </w:rPr>
        <w:t>实施公办、民办学校同权同步招生，</w:t>
      </w:r>
      <w:r>
        <w:rPr>
          <w:rFonts w:hint="eastAsia" w:eastAsia="方正仿宋_GBK"/>
          <w:color w:val="000000"/>
          <w:kern w:val="0"/>
          <w:sz w:val="32"/>
          <w:szCs w:val="32"/>
        </w:rPr>
        <w:t>促进教育公平，提升教育质量</w:t>
      </w:r>
      <w:r>
        <w:rPr>
          <w:rFonts w:hint="eastAsia" w:eastAsia="方正仿宋_GBK"/>
          <w:color w:val="000000"/>
          <w:sz w:val="32"/>
          <w:szCs w:val="32"/>
        </w:rPr>
        <w:t>，营造良好教育生态</w:t>
      </w:r>
      <w:r>
        <w:rPr>
          <w:rFonts w:hint="eastAsia" w:eastAsia="方正仿宋_GBK"/>
          <w:color w:val="000000"/>
          <w:kern w:val="0"/>
          <w:sz w:val="32"/>
          <w:szCs w:val="32"/>
        </w:rPr>
        <w:t>，</w:t>
      </w:r>
      <w:r>
        <w:rPr>
          <w:rFonts w:hint="eastAsia" w:eastAsia="方正仿宋_GBK"/>
          <w:color w:val="000000"/>
          <w:sz w:val="32"/>
          <w:szCs w:val="32"/>
        </w:rPr>
        <w:t>依法保障每一位适龄儿童、少年平等接受义务教育的权利。</w:t>
      </w:r>
    </w:p>
    <w:p>
      <w:pPr>
        <w:spacing w:line="540" w:lineRule="exact"/>
        <w:ind w:firstLine="640" w:firstLineChars="200"/>
        <w:rPr>
          <w:rStyle w:val="9"/>
          <w:rFonts w:eastAsia="方正黑体_GBK"/>
          <w:b w:val="0"/>
          <w:bCs w:val="0"/>
          <w:color w:val="000000"/>
          <w:sz w:val="32"/>
          <w:szCs w:val="32"/>
        </w:rPr>
      </w:pPr>
      <w:r>
        <w:rPr>
          <w:rStyle w:val="9"/>
          <w:rFonts w:hint="eastAsia" w:eastAsia="方正黑体_GBK"/>
          <w:b w:val="0"/>
          <w:bCs w:val="0"/>
          <w:color w:val="000000"/>
          <w:sz w:val="32"/>
          <w:szCs w:val="32"/>
        </w:rPr>
        <w:t>二、基本原则</w:t>
      </w:r>
    </w:p>
    <w:p>
      <w:pPr>
        <w:spacing w:line="540" w:lineRule="exact"/>
        <w:ind w:firstLine="640" w:firstLineChars="200"/>
        <w:rPr>
          <w:rFonts w:eastAsia="方正仿宋_GBK"/>
          <w:b/>
          <w:color w:val="000000"/>
          <w:sz w:val="32"/>
          <w:szCs w:val="32"/>
        </w:rPr>
      </w:pPr>
      <w:r>
        <w:rPr>
          <w:rFonts w:hint="eastAsia" w:eastAsia="方正楷体_GBK"/>
          <w:color w:val="000000"/>
          <w:sz w:val="32"/>
          <w:szCs w:val="32"/>
        </w:rPr>
        <w:t>（一）依法入学原则。</w:t>
      </w:r>
      <w:r>
        <w:rPr>
          <w:rFonts w:eastAsia="方正仿宋_GBK"/>
          <w:color w:val="000000"/>
          <w:sz w:val="32"/>
          <w:szCs w:val="32"/>
        </w:rPr>
        <w:t>2021</w:t>
      </w:r>
      <w:r>
        <w:rPr>
          <w:rFonts w:hint="eastAsia" w:eastAsia="方正仿宋_GBK"/>
          <w:color w:val="000000"/>
          <w:sz w:val="32"/>
          <w:szCs w:val="32"/>
        </w:rPr>
        <w:t>年</w:t>
      </w:r>
      <w:r>
        <w:rPr>
          <w:rFonts w:eastAsia="方正仿宋_GBK"/>
          <w:color w:val="000000"/>
          <w:sz w:val="32"/>
          <w:szCs w:val="32"/>
        </w:rPr>
        <w:t>8</w:t>
      </w:r>
      <w:r>
        <w:rPr>
          <w:rFonts w:hint="eastAsia" w:eastAsia="方正仿宋_GBK"/>
          <w:color w:val="000000"/>
          <w:sz w:val="32"/>
          <w:szCs w:val="32"/>
        </w:rPr>
        <w:t>月</w:t>
      </w:r>
      <w:r>
        <w:rPr>
          <w:rFonts w:eastAsia="方正仿宋_GBK"/>
          <w:color w:val="000000"/>
          <w:sz w:val="32"/>
          <w:szCs w:val="32"/>
        </w:rPr>
        <w:t>31</w:t>
      </w:r>
      <w:r>
        <w:rPr>
          <w:rFonts w:hint="eastAsia" w:eastAsia="方正仿宋_GBK"/>
          <w:color w:val="000000"/>
          <w:sz w:val="32"/>
          <w:szCs w:val="32"/>
        </w:rPr>
        <w:t>日（含</w:t>
      </w:r>
      <w:r>
        <w:rPr>
          <w:rFonts w:eastAsia="方正仿宋_GBK"/>
          <w:color w:val="000000"/>
          <w:sz w:val="32"/>
          <w:szCs w:val="32"/>
        </w:rPr>
        <w:t>8</w:t>
      </w:r>
      <w:r>
        <w:rPr>
          <w:rFonts w:hint="eastAsia" w:eastAsia="方正仿宋_GBK"/>
          <w:color w:val="000000"/>
          <w:sz w:val="32"/>
          <w:szCs w:val="32"/>
        </w:rPr>
        <w:t>月</w:t>
      </w:r>
      <w:r>
        <w:rPr>
          <w:rFonts w:eastAsia="方正仿宋_GBK"/>
          <w:color w:val="000000"/>
          <w:sz w:val="32"/>
          <w:szCs w:val="32"/>
        </w:rPr>
        <w:t>31</w:t>
      </w:r>
      <w:r>
        <w:rPr>
          <w:rFonts w:hint="eastAsia" w:eastAsia="方正仿宋_GBK"/>
          <w:color w:val="000000"/>
          <w:sz w:val="32"/>
          <w:szCs w:val="32"/>
        </w:rPr>
        <w:t>日）前，凡年满</w:t>
      </w:r>
      <w:r>
        <w:rPr>
          <w:rFonts w:eastAsia="方正仿宋_GBK"/>
          <w:color w:val="000000"/>
          <w:sz w:val="32"/>
          <w:szCs w:val="32"/>
        </w:rPr>
        <w:t>6</w:t>
      </w:r>
      <w:r>
        <w:rPr>
          <w:rFonts w:hint="eastAsia" w:eastAsia="方正仿宋_GBK"/>
          <w:color w:val="000000"/>
          <w:sz w:val="32"/>
          <w:szCs w:val="32"/>
        </w:rPr>
        <w:t>周岁及以上儿童，应当依法接受并完成义务教育。就读特殊教育学校和条件不具备的农村地区村校（点）的儿童入学年龄可适度放宽。因身体状况需要延缓入学或者休学的，其父母或者其他法定监护人应当提出申请，户籍所在地学校签署意见后报区教委备案，学校对其实施入学情况追踪。</w:t>
      </w:r>
    </w:p>
    <w:p>
      <w:pPr>
        <w:spacing w:line="540" w:lineRule="exact"/>
        <w:ind w:firstLine="640" w:firstLineChars="200"/>
        <w:rPr>
          <w:rFonts w:eastAsia="方正仿宋_GBK"/>
          <w:color w:val="000000"/>
          <w:sz w:val="32"/>
          <w:szCs w:val="32"/>
        </w:rPr>
      </w:pPr>
      <w:r>
        <w:rPr>
          <w:rFonts w:hint="eastAsia" w:eastAsia="方正楷体_GBK"/>
          <w:color w:val="000000"/>
          <w:sz w:val="32"/>
          <w:szCs w:val="32"/>
        </w:rPr>
        <w:t>（二）就近免试原则。</w:t>
      </w:r>
      <w:r>
        <w:rPr>
          <w:rFonts w:hint="eastAsia" w:eastAsia="方正仿宋_GBK"/>
          <w:color w:val="000000"/>
          <w:sz w:val="32"/>
          <w:szCs w:val="32"/>
        </w:rPr>
        <w:t>本区户籍的适龄儿童、少年在户籍所在地就近入学。义务教育学校均不得以笔试、面试、面谈等名义选拔学生，全面取消招收推优生、保送生、特长生等方式招生。</w:t>
      </w:r>
    </w:p>
    <w:p>
      <w:pPr>
        <w:shd w:val="clear" w:color="auto" w:fill="FFFFFF"/>
        <w:spacing w:line="540" w:lineRule="exact"/>
        <w:ind w:firstLine="640" w:firstLineChars="200"/>
        <w:rPr>
          <w:rFonts w:eastAsia="方正仿宋_GBK"/>
          <w:color w:val="000000"/>
          <w:sz w:val="32"/>
          <w:szCs w:val="32"/>
        </w:rPr>
      </w:pPr>
      <w:r>
        <w:rPr>
          <w:rFonts w:hint="eastAsia" w:eastAsia="方正楷体_GBK"/>
          <w:color w:val="000000"/>
          <w:sz w:val="32"/>
          <w:szCs w:val="32"/>
        </w:rPr>
        <w:t>（三）对口入学原则。</w:t>
      </w:r>
      <w:r>
        <w:rPr>
          <w:rFonts w:hint="eastAsia" w:eastAsia="方正仿宋_GBK"/>
          <w:color w:val="000000"/>
          <w:sz w:val="32"/>
          <w:szCs w:val="32"/>
        </w:rPr>
        <w:t>小学新生入学实行</w:t>
      </w:r>
      <w:r>
        <w:rPr>
          <w:rFonts w:eastAsia="方正仿宋_GBK"/>
          <w:color w:val="000000"/>
          <w:sz w:val="32"/>
          <w:szCs w:val="32"/>
        </w:rPr>
        <w:t>“</w:t>
      </w:r>
      <w:r>
        <w:rPr>
          <w:rFonts w:hint="eastAsia" w:eastAsia="方正仿宋_GBK"/>
          <w:color w:val="000000"/>
          <w:sz w:val="32"/>
          <w:szCs w:val="32"/>
        </w:rPr>
        <w:t>三对口</w:t>
      </w:r>
      <w:r>
        <w:rPr>
          <w:rFonts w:eastAsia="方正仿宋_GBK"/>
          <w:color w:val="000000"/>
          <w:sz w:val="32"/>
          <w:szCs w:val="32"/>
        </w:rPr>
        <w:t>”</w:t>
      </w:r>
      <w:r>
        <w:rPr>
          <w:rFonts w:hint="eastAsia" w:eastAsia="方正仿宋_GBK"/>
          <w:color w:val="000000"/>
          <w:sz w:val="32"/>
          <w:szCs w:val="32"/>
        </w:rPr>
        <w:t>，即学龄儿童与父（母）的户口、房屋产权证明（或房屋产权证、购房正式合同）和实际居住地一致，在对口学校入学。农村地区以学龄儿童户籍为主要依据，在对口学校就读。</w:t>
      </w:r>
    </w:p>
    <w:p>
      <w:pPr>
        <w:spacing w:line="540" w:lineRule="exact"/>
        <w:ind w:firstLine="640" w:firstLineChars="200"/>
        <w:rPr>
          <w:rFonts w:eastAsia="方正仿宋_GBK"/>
          <w:color w:val="000000"/>
          <w:sz w:val="32"/>
          <w:szCs w:val="32"/>
        </w:rPr>
      </w:pPr>
      <w:r>
        <w:rPr>
          <w:rFonts w:hint="eastAsia" w:eastAsia="方正楷体_GBK"/>
          <w:color w:val="000000"/>
          <w:sz w:val="32"/>
          <w:szCs w:val="32"/>
        </w:rPr>
        <w:t>（四）规范公平原则。</w:t>
      </w:r>
      <w:r>
        <w:rPr>
          <w:rFonts w:hint="eastAsia" w:eastAsia="方正仿宋_GBK"/>
          <w:color w:val="000000"/>
          <w:sz w:val="32"/>
          <w:szCs w:val="32"/>
        </w:rPr>
        <w:t>禁止义务教育阶段公办学校招收择校生。完善招生公示制度、咨询制度和社会监督制度，实行</w:t>
      </w:r>
      <w:r>
        <w:rPr>
          <w:rFonts w:eastAsia="方正仿宋_GBK"/>
          <w:color w:val="000000"/>
          <w:sz w:val="32"/>
          <w:szCs w:val="32"/>
        </w:rPr>
        <w:t>“</w:t>
      </w:r>
      <w:r>
        <w:rPr>
          <w:rFonts w:hint="eastAsia" w:eastAsia="方正仿宋_GBK"/>
          <w:color w:val="000000"/>
          <w:sz w:val="32"/>
          <w:szCs w:val="32"/>
        </w:rPr>
        <w:t>阳光招生</w:t>
      </w:r>
      <w:r>
        <w:rPr>
          <w:rFonts w:eastAsia="方正仿宋_GBK"/>
          <w:color w:val="000000"/>
          <w:sz w:val="32"/>
          <w:szCs w:val="32"/>
        </w:rPr>
        <w:t>”</w:t>
      </w:r>
      <w:r>
        <w:rPr>
          <w:rFonts w:hint="eastAsia" w:eastAsia="方正仿宋_GBK"/>
          <w:color w:val="000000"/>
          <w:sz w:val="32"/>
          <w:szCs w:val="32"/>
        </w:rPr>
        <w:t>，做到信息公开、机会公平、结果公正。</w:t>
      </w:r>
    </w:p>
    <w:p>
      <w:pPr>
        <w:spacing w:line="540" w:lineRule="exact"/>
        <w:ind w:firstLine="640" w:firstLineChars="200"/>
        <w:rPr>
          <w:rFonts w:eastAsia="方正黑体_GBK"/>
          <w:color w:val="000000"/>
          <w:sz w:val="32"/>
          <w:szCs w:val="32"/>
        </w:rPr>
      </w:pPr>
      <w:r>
        <w:rPr>
          <w:rFonts w:hint="eastAsia" w:eastAsia="方正黑体_GBK"/>
          <w:color w:val="000000"/>
          <w:sz w:val="32"/>
          <w:szCs w:val="32"/>
        </w:rPr>
        <w:t>三、招生办法</w:t>
      </w:r>
    </w:p>
    <w:p>
      <w:pPr>
        <w:spacing w:line="540" w:lineRule="exact"/>
        <w:ind w:firstLine="640" w:firstLineChars="200"/>
        <w:rPr>
          <w:rFonts w:eastAsia="方正楷体_GBK"/>
          <w:color w:val="000000"/>
          <w:sz w:val="32"/>
          <w:szCs w:val="32"/>
        </w:rPr>
      </w:pPr>
      <w:r>
        <w:rPr>
          <w:rFonts w:hint="eastAsia" w:eastAsia="方正楷体_GBK"/>
          <w:color w:val="000000"/>
          <w:sz w:val="32"/>
          <w:szCs w:val="32"/>
        </w:rPr>
        <w:t>（一）本区户籍学生入学</w:t>
      </w:r>
    </w:p>
    <w:p>
      <w:pPr>
        <w:spacing w:line="540" w:lineRule="exact"/>
        <w:ind w:firstLine="640" w:firstLineChars="200"/>
        <w:rPr>
          <w:rFonts w:eastAsia="方正黑体_GBK"/>
          <w:color w:val="000000"/>
          <w:sz w:val="32"/>
          <w:szCs w:val="32"/>
        </w:rPr>
      </w:pPr>
      <w:r>
        <w:rPr>
          <w:rFonts w:hint="eastAsia" w:eastAsia="方正仿宋_GBK"/>
          <w:color w:val="000000"/>
          <w:sz w:val="32"/>
          <w:szCs w:val="32"/>
        </w:rPr>
        <w:t>凡户籍在我区的适龄儿童、少年，须提交以下证明材料的原件和复印件。</w:t>
      </w:r>
    </w:p>
    <w:p>
      <w:pPr>
        <w:spacing w:line="540" w:lineRule="exact"/>
        <w:ind w:firstLine="640" w:firstLineChars="20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适龄儿童与其法定监护人的同一户口簿。</w:t>
      </w:r>
    </w:p>
    <w:p>
      <w:pPr>
        <w:spacing w:line="540"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房屋产权有效证件。</w:t>
      </w:r>
    </w:p>
    <w:p>
      <w:pPr>
        <w:spacing w:line="540" w:lineRule="exact"/>
        <w:ind w:firstLine="640" w:firstLineChars="200"/>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小学新生需提供预防接种证明，初中新生需提供小学毕业证明。</w:t>
      </w:r>
    </w:p>
    <w:p>
      <w:pPr>
        <w:spacing w:line="540" w:lineRule="exact"/>
        <w:ind w:firstLine="640" w:firstLineChars="200"/>
        <w:rPr>
          <w:rFonts w:eastAsia="方正仿宋_GBK"/>
          <w:color w:val="000000"/>
          <w:sz w:val="32"/>
          <w:szCs w:val="32"/>
        </w:rPr>
      </w:pPr>
      <w:r>
        <w:rPr>
          <w:rFonts w:hint="eastAsia" w:eastAsia="方正楷体_GBK"/>
          <w:color w:val="000000"/>
          <w:sz w:val="32"/>
          <w:szCs w:val="32"/>
        </w:rPr>
        <w:t>（二）流动人口随迁子女入学</w:t>
      </w:r>
    </w:p>
    <w:p>
      <w:pPr>
        <w:spacing w:line="540" w:lineRule="exact"/>
        <w:ind w:firstLine="640" w:firstLineChars="200"/>
        <w:rPr>
          <w:rFonts w:eastAsia="方正仿宋_GBK"/>
          <w:color w:val="000000"/>
          <w:sz w:val="32"/>
          <w:szCs w:val="32"/>
        </w:rPr>
      </w:pPr>
      <w:r>
        <w:rPr>
          <w:rFonts w:hint="eastAsia" w:eastAsia="方正仿宋_GBK"/>
          <w:color w:val="000000"/>
          <w:sz w:val="32"/>
          <w:szCs w:val="32"/>
        </w:rPr>
        <w:t>坚持</w:t>
      </w:r>
      <w:r>
        <w:rPr>
          <w:rFonts w:eastAsia="方正仿宋_GBK"/>
          <w:color w:val="000000"/>
          <w:sz w:val="32"/>
          <w:szCs w:val="32"/>
        </w:rPr>
        <w:t>“</w:t>
      </w:r>
      <w:r>
        <w:rPr>
          <w:rFonts w:hint="eastAsia" w:eastAsia="方正仿宋_GBK"/>
          <w:color w:val="000000"/>
          <w:sz w:val="32"/>
          <w:szCs w:val="32"/>
        </w:rPr>
        <w:t>两为主</w:t>
      </w:r>
      <w:r>
        <w:rPr>
          <w:rFonts w:eastAsia="方正仿宋_GBK"/>
          <w:color w:val="000000"/>
          <w:sz w:val="32"/>
          <w:szCs w:val="32"/>
        </w:rPr>
        <w:t>”“</w:t>
      </w:r>
      <w:r>
        <w:rPr>
          <w:rFonts w:hint="eastAsia" w:eastAsia="方正仿宋_GBK"/>
          <w:color w:val="000000"/>
          <w:sz w:val="32"/>
          <w:szCs w:val="32"/>
        </w:rPr>
        <w:t>两纳入</w:t>
      </w:r>
      <w:r>
        <w:rPr>
          <w:rFonts w:eastAsia="方正仿宋_GBK"/>
          <w:color w:val="000000"/>
          <w:sz w:val="32"/>
          <w:szCs w:val="32"/>
        </w:rPr>
        <w:t>”</w:t>
      </w:r>
      <w:r>
        <w:rPr>
          <w:rFonts w:hint="eastAsia" w:eastAsia="方正仿宋_GBK"/>
          <w:color w:val="000000"/>
          <w:sz w:val="32"/>
          <w:szCs w:val="32"/>
        </w:rPr>
        <w:t>，在我区中心城区居住的流动人口随迁子女入读办法具体见《綦江区</w:t>
      </w:r>
      <w:r>
        <w:rPr>
          <w:rFonts w:eastAsia="方正仿宋_GBK"/>
          <w:color w:val="000000"/>
          <w:sz w:val="32"/>
          <w:szCs w:val="32"/>
        </w:rPr>
        <w:t>2021</w:t>
      </w:r>
      <w:r>
        <w:rPr>
          <w:rFonts w:hint="eastAsia" w:eastAsia="方正仿宋_GBK"/>
          <w:color w:val="000000"/>
          <w:sz w:val="32"/>
          <w:szCs w:val="32"/>
        </w:rPr>
        <w:t>年秋季义务教育阶段城区中小学招生办法》，在我区乡镇居住的流动人口随迁子女可以直接入读当地的小学、初中学校。</w:t>
      </w:r>
    </w:p>
    <w:p>
      <w:pPr>
        <w:spacing w:line="540" w:lineRule="exact"/>
        <w:ind w:firstLine="640" w:firstLineChars="200"/>
        <w:rPr>
          <w:rFonts w:eastAsia="方正仿宋_GBK"/>
          <w:color w:val="000000"/>
          <w:sz w:val="32"/>
          <w:szCs w:val="32"/>
        </w:rPr>
      </w:pPr>
      <w:r>
        <w:rPr>
          <w:rFonts w:hint="eastAsia" w:eastAsia="方正仿宋_GBK"/>
          <w:color w:val="000000"/>
          <w:sz w:val="32"/>
          <w:szCs w:val="32"/>
        </w:rPr>
        <w:t>随迁子女入学报名时小学新生需提供预防接种证明，初中新生需提供小学毕业证明。</w:t>
      </w:r>
    </w:p>
    <w:p>
      <w:pPr>
        <w:spacing w:line="540" w:lineRule="exact"/>
        <w:ind w:firstLine="640" w:firstLineChars="200"/>
        <w:rPr>
          <w:rFonts w:eastAsia="方正仿宋_GBK"/>
          <w:color w:val="000000"/>
          <w:sz w:val="32"/>
          <w:szCs w:val="32"/>
        </w:rPr>
      </w:pPr>
      <w:r>
        <w:rPr>
          <w:rFonts w:hint="eastAsia" w:eastAsia="方正楷体_GBK"/>
          <w:color w:val="000000"/>
          <w:sz w:val="32"/>
          <w:szCs w:val="32"/>
        </w:rPr>
        <w:t>（三）残疾儿童入学</w:t>
      </w:r>
    </w:p>
    <w:p>
      <w:pPr>
        <w:spacing w:line="540" w:lineRule="exact"/>
        <w:ind w:firstLine="640" w:firstLineChars="200"/>
        <w:rPr>
          <w:rFonts w:eastAsia="方正仿宋_GBK"/>
          <w:color w:val="000000"/>
          <w:sz w:val="32"/>
          <w:szCs w:val="32"/>
        </w:rPr>
      </w:pPr>
      <w:r>
        <w:rPr>
          <w:rFonts w:hint="eastAsia" w:eastAsia="方正仿宋_GBK"/>
          <w:color w:val="000000"/>
          <w:sz w:val="32"/>
          <w:szCs w:val="32"/>
        </w:rPr>
        <w:t>具有接受普通教育能力的残疾适龄学生在招生范围内公办学校实行随班就读。患有严重生理缺陷，但能适应学校学习、生活的残疾学生，进入特殊教育学校就读。无法到校接受义务教育的重度残疾儿童、少年，户籍所在地学校及有关部门实施</w:t>
      </w:r>
      <w:r>
        <w:rPr>
          <w:rFonts w:eastAsia="方正仿宋_GBK"/>
          <w:color w:val="000000"/>
          <w:sz w:val="32"/>
          <w:szCs w:val="32"/>
        </w:rPr>
        <w:t>“</w:t>
      </w:r>
      <w:r>
        <w:rPr>
          <w:rFonts w:hint="eastAsia" w:eastAsia="方正仿宋_GBK"/>
          <w:color w:val="000000"/>
          <w:sz w:val="32"/>
          <w:szCs w:val="32"/>
        </w:rPr>
        <w:t>一人一案</w:t>
      </w:r>
      <w:r>
        <w:rPr>
          <w:rFonts w:eastAsia="方正仿宋_GBK"/>
          <w:color w:val="000000"/>
          <w:sz w:val="32"/>
          <w:szCs w:val="32"/>
        </w:rPr>
        <w:t>”</w:t>
      </w:r>
      <w:r>
        <w:rPr>
          <w:rFonts w:hint="eastAsia" w:eastAsia="方正仿宋_GBK"/>
          <w:color w:val="000000"/>
          <w:sz w:val="32"/>
          <w:szCs w:val="32"/>
        </w:rPr>
        <w:t>提供送教上门，并纳入学籍管理。极个别情况特别严重的残疾儿童少年，须按相关规定依法办理缓、免学手续，方可实施。</w:t>
      </w:r>
    </w:p>
    <w:p>
      <w:pPr>
        <w:spacing w:line="540" w:lineRule="exact"/>
        <w:ind w:firstLine="640" w:firstLineChars="200"/>
        <w:rPr>
          <w:rFonts w:eastAsia="方正楷体_GBK"/>
          <w:color w:val="000000"/>
          <w:sz w:val="32"/>
          <w:szCs w:val="32"/>
        </w:rPr>
      </w:pPr>
      <w:r>
        <w:rPr>
          <w:rFonts w:hint="eastAsia" w:eastAsia="方正楷体_GBK"/>
          <w:color w:val="000000"/>
          <w:sz w:val="32"/>
          <w:szCs w:val="32"/>
        </w:rPr>
        <w:t>（四）民办学校招生入学</w:t>
      </w:r>
    </w:p>
    <w:p>
      <w:pPr>
        <w:spacing w:line="540" w:lineRule="exact"/>
        <w:ind w:firstLine="640" w:firstLineChars="200"/>
        <w:rPr>
          <w:rFonts w:eastAsia="方正仿宋_GBK"/>
          <w:bCs/>
          <w:color w:val="000000"/>
          <w:sz w:val="32"/>
          <w:szCs w:val="32"/>
        </w:rPr>
      </w:pPr>
      <w:r>
        <w:rPr>
          <w:rFonts w:hint="eastAsia" w:eastAsia="方正仿宋_GBK"/>
          <w:bCs/>
          <w:color w:val="000000"/>
          <w:sz w:val="32"/>
          <w:szCs w:val="32"/>
        </w:rPr>
        <w:t>实验学校和实验一小两所民办义务教育学校招生纳入区教委统一管理，与公办学校同步招生。区教委按照两所学校办学规模核定招生计划，并通过学籍管理系统严格管控，不得超计划招生。对报名人数超过招生计划的民办义务教育学校，由区教委实行电脑随机派位摇号录取。两校招生具体实施办法见</w:t>
      </w:r>
      <w:r>
        <w:rPr>
          <w:rFonts w:hint="eastAsia" w:eastAsia="方正仿宋_GBK"/>
          <w:color w:val="000000"/>
          <w:sz w:val="32"/>
          <w:szCs w:val="32"/>
        </w:rPr>
        <w:t>《綦江区</w:t>
      </w:r>
      <w:r>
        <w:rPr>
          <w:rFonts w:eastAsia="方正仿宋_GBK"/>
          <w:color w:val="000000"/>
          <w:sz w:val="32"/>
          <w:szCs w:val="32"/>
        </w:rPr>
        <w:t>2021</w:t>
      </w:r>
      <w:r>
        <w:rPr>
          <w:rFonts w:hint="eastAsia" w:eastAsia="方正仿宋_GBK"/>
          <w:color w:val="000000"/>
          <w:sz w:val="32"/>
          <w:szCs w:val="32"/>
        </w:rPr>
        <w:t>年秋季义务教育阶段城区中小学招生办法》</w:t>
      </w:r>
      <w:r>
        <w:rPr>
          <w:rFonts w:hint="eastAsia" w:eastAsia="方正仿宋_GBK"/>
          <w:bCs/>
          <w:color w:val="000000"/>
          <w:sz w:val="32"/>
          <w:szCs w:val="32"/>
        </w:rPr>
        <w:t>。严禁提前招生、严禁择优招生。</w:t>
      </w:r>
    </w:p>
    <w:p>
      <w:pPr>
        <w:spacing w:line="540" w:lineRule="exact"/>
        <w:ind w:firstLine="640" w:firstLineChars="200"/>
        <w:rPr>
          <w:rFonts w:eastAsia="方正黑体_GBK"/>
          <w:color w:val="000000"/>
          <w:sz w:val="32"/>
          <w:szCs w:val="32"/>
        </w:rPr>
      </w:pPr>
      <w:r>
        <w:rPr>
          <w:rFonts w:hint="eastAsia" w:eastAsia="方正黑体_GBK"/>
          <w:color w:val="000000"/>
          <w:sz w:val="32"/>
          <w:szCs w:val="32"/>
        </w:rPr>
        <w:t>四、工作要求</w:t>
      </w:r>
    </w:p>
    <w:p>
      <w:pPr>
        <w:tabs>
          <w:tab w:val="left" w:pos="644"/>
          <w:tab w:val="left" w:pos="805"/>
        </w:tabs>
        <w:spacing w:line="540" w:lineRule="exact"/>
        <w:ind w:firstLine="640" w:firstLineChars="200"/>
        <w:rPr>
          <w:rFonts w:eastAsia="方正黑体_GBK"/>
          <w:color w:val="000000"/>
          <w:sz w:val="32"/>
          <w:szCs w:val="32"/>
        </w:rPr>
      </w:pPr>
      <w:r>
        <w:rPr>
          <w:rFonts w:hint="eastAsia" w:eastAsia="方正楷体_GBK"/>
          <w:color w:val="000000"/>
          <w:sz w:val="32"/>
          <w:szCs w:val="32"/>
        </w:rPr>
        <w:t>（一）合理控制办学规模</w:t>
      </w:r>
    </w:p>
    <w:p>
      <w:pPr>
        <w:tabs>
          <w:tab w:val="left" w:pos="644"/>
          <w:tab w:val="left" w:pos="805"/>
        </w:tabs>
        <w:spacing w:line="540" w:lineRule="exact"/>
        <w:ind w:firstLine="640" w:firstLineChars="200"/>
        <w:rPr>
          <w:rFonts w:eastAsia="方正仿宋_GBK"/>
          <w:color w:val="000000"/>
          <w:sz w:val="32"/>
          <w:szCs w:val="32"/>
        </w:rPr>
      </w:pPr>
      <w:r>
        <w:rPr>
          <w:rFonts w:hint="eastAsia" w:eastAsia="方正仿宋_GBK"/>
          <w:color w:val="000000"/>
          <w:sz w:val="32"/>
          <w:szCs w:val="32"/>
        </w:rPr>
        <w:t>各学校要根据学位情况合理申报本校</w:t>
      </w:r>
      <w:r>
        <w:rPr>
          <w:rFonts w:eastAsia="方正仿宋_GBK"/>
          <w:color w:val="000000"/>
          <w:sz w:val="32"/>
          <w:szCs w:val="32"/>
        </w:rPr>
        <w:t>2021</w:t>
      </w:r>
      <w:r>
        <w:rPr>
          <w:rFonts w:hint="eastAsia" w:eastAsia="方正仿宋_GBK"/>
          <w:color w:val="000000"/>
          <w:sz w:val="32"/>
          <w:szCs w:val="32"/>
        </w:rPr>
        <w:t>秋新生招收计划，按照区教委和责任区划定的招生片区、核定的招生计划进行招生，如有特殊情况需调整招生计划的，请及时与责任区和基教科联系。各义务教育阶段学校要合理控制办学规模，起始年级不得出现大班额，鼓励有条件的学校实行小班化教学。</w:t>
      </w:r>
    </w:p>
    <w:p>
      <w:pPr>
        <w:tabs>
          <w:tab w:val="left" w:pos="644"/>
          <w:tab w:val="left" w:pos="805"/>
        </w:tabs>
        <w:spacing w:line="540" w:lineRule="exact"/>
        <w:ind w:firstLine="640" w:firstLineChars="200"/>
        <w:rPr>
          <w:rFonts w:eastAsia="方正黑体_GBK"/>
          <w:color w:val="000000"/>
          <w:sz w:val="32"/>
          <w:szCs w:val="32"/>
        </w:rPr>
      </w:pPr>
      <w:r>
        <w:rPr>
          <w:rFonts w:hint="eastAsia" w:eastAsia="方正楷体_GBK"/>
          <w:color w:val="000000"/>
          <w:sz w:val="32"/>
          <w:szCs w:val="32"/>
        </w:rPr>
        <w:t>（二）科学划定招生范围</w:t>
      </w:r>
    </w:p>
    <w:p>
      <w:pPr>
        <w:pStyle w:val="6"/>
        <w:widowControl w:val="0"/>
        <w:spacing w:before="0" w:beforeAutospacing="0" w:after="0" w:afterAutospacing="0" w:line="54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各教育督导责任区要根据</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就近入学</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原则，统筹考虑城乡人口流动、学龄人口变化等因素，合理划定义务教育阶段学校的招生范围。片区划定后要保持相对稳定，确需调整时要按照依法</w:t>
      </w:r>
      <w:r>
        <w:rPr>
          <w:rFonts w:hint="eastAsia" w:ascii="Times New Roman" w:hAnsi="Times New Roman" w:eastAsia="方正仿宋_GBK" w:cs="Times New Roman"/>
          <w:color w:val="000000"/>
          <w:kern w:val="2"/>
          <w:sz w:val="32"/>
          <w:szCs w:val="32"/>
        </w:rPr>
        <w:t>治理的思路和办法审慎论证、广泛听取各方意见，并报当地党委政府同意。为推进綦万</w:t>
      </w:r>
      <w:r>
        <w:rPr>
          <w:rFonts w:ascii="Times New Roman" w:hAnsi="Times New Roman" w:eastAsia="方正仿宋_GBK" w:cs="Times New Roman"/>
          <w:color w:val="000000"/>
          <w:kern w:val="2"/>
          <w:sz w:val="32"/>
          <w:szCs w:val="32"/>
        </w:rPr>
        <w:t>“</w:t>
      </w:r>
      <w:r>
        <w:rPr>
          <w:rFonts w:hint="eastAsia" w:ascii="Times New Roman" w:hAnsi="Times New Roman" w:eastAsia="方正仿宋_GBK" w:cs="Times New Roman"/>
          <w:color w:val="000000"/>
          <w:kern w:val="2"/>
          <w:sz w:val="32"/>
          <w:szCs w:val="32"/>
        </w:rPr>
        <w:t>三化</w:t>
      </w:r>
      <w:r>
        <w:rPr>
          <w:rFonts w:ascii="Times New Roman" w:hAnsi="Times New Roman" w:eastAsia="方正仿宋_GBK" w:cs="Times New Roman"/>
          <w:color w:val="000000"/>
          <w:kern w:val="2"/>
          <w:sz w:val="32"/>
          <w:szCs w:val="32"/>
        </w:rPr>
        <w:t>”</w:t>
      </w:r>
      <w:r>
        <w:rPr>
          <w:rFonts w:hint="eastAsia" w:ascii="Times New Roman" w:hAnsi="Times New Roman" w:eastAsia="方正仿宋_GBK" w:cs="Times New Roman"/>
          <w:color w:val="000000"/>
          <w:kern w:val="2"/>
          <w:sz w:val="32"/>
          <w:szCs w:val="32"/>
        </w:rPr>
        <w:t>发展，綦江万盛毗邻地区根据家长意见就近入学融合招生。</w:t>
      </w:r>
    </w:p>
    <w:p>
      <w:pPr>
        <w:spacing w:line="540" w:lineRule="exact"/>
        <w:ind w:firstLine="627" w:firstLineChars="196"/>
        <w:rPr>
          <w:rFonts w:eastAsia="方正楷体_GBK"/>
          <w:color w:val="000000"/>
          <w:sz w:val="32"/>
          <w:szCs w:val="32"/>
        </w:rPr>
      </w:pPr>
      <w:r>
        <w:rPr>
          <w:rFonts w:hint="eastAsia" w:eastAsia="方正楷体_GBK"/>
          <w:color w:val="000000"/>
          <w:sz w:val="32"/>
          <w:szCs w:val="32"/>
        </w:rPr>
        <w:t>（三）规范执行招生程序</w:t>
      </w:r>
    </w:p>
    <w:p>
      <w:pPr>
        <w:spacing w:line="540" w:lineRule="exact"/>
        <w:ind w:firstLine="630" w:firstLineChars="196"/>
        <w:rPr>
          <w:rFonts w:eastAsia="方正仿宋_GBK"/>
          <w:color w:val="000000"/>
          <w:sz w:val="32"/>
          <w:szCs w:val="32"/>
        </w:rPr>
      </w:pPr>
      <w:r>
        <w:rPr>
          <w:rFonts w:eastAsia="方正仿宋_GBK"/>
          <w:b/>
          <w:color w:val="000000"/>
          <w:sz w:val="32"/>
          <w:szCs w:val="32"/>
        </w:rPr>
        <w:t>1.</w:t>
      </w:r>
      <w:r>
        <w:rPr>
          <w:rFonts w:hint="eastAsia" w:eastAsia="方正仿宋_GBK"/>
          <w:b/>
          <w:color w:val="000000"/>
          <w:sz w:val="32"/>
          <w:szCs w:val="32"/>
        </w:rPr>
        <w:t>公布招生入学信息。</w:t>
      </w:r>
      <w:r>
        <w:rPr>
          <w:rFonts w:hint="eastAsia" w:eastAsia="方正仿宋_GBK"/>
          <w:color w:val="000000"/>
          <w:sz w:val="32"/>
          <w:szCs w:val="32"/>
        </w:rPr>
        <w:t>区教委将于</w:t>
      </w:r>
      <w:r>
        <w:rPr>
          <w:rFonts w:eastAsia="方正仿宋_GBK"/>
          <w:color w:val="000000"/>
          <w:sz w:val="32"/>
          <w:szCs w:val="32"/>
        </w:rPr>
        <w:t>6</w:t>
      </w:r>
      <w:r>
        <w:rPr>
          <w:rFonts w:hint="eastAsia" w:eastAsia="方正仿宋_GBK"/>
          <w:color w:val="000000"/>
          <w:sz w:val="32"/>
          <w:szCs w:val="32"/>
        </w:rPr>
        <w:t>月</w:t>
      </w:r>
      <w:r>
        <w:rPr>
          <w:rFonts w:eastAsia="方正仿宋_GBK"/>
          <w:color w:val="000000"/>
          <w:sz w:val="32"/>
          <w:szCs w:val="32"/>
        </w:rPr>
        <w:t>10</w:t>
      </w:r>
      <w:r>
        <w:rPr>
          <w:rFonts w:hint="eastAsia" w:eastAsia="方正仿宋_GBK"/>
          <w:color w:val="000000"/>
          <w:sz w:val="32"/>
          <w:szCs w:val="32"/>
        </w:rPr>
        <w:t>日前公布本辖区义务教育学校招生入学政策、招生工作安排、招生计划、报名程序等相关信息。各民办义务教育学校要做好</w:t>
      </w:r>
      <w:r>
        <w:rPr>
          <w:rFonts w:eastAsia="方正仿宋_GBK"/>
          <w:color w:val="000000"/>
          <w:sz w:val="32"/>
          <w:szCs w:val="32"/>
        </w:rPr>
        <w:t>“</w:t>
      </w:r>
      <w:r>
        <w:rPr>
          <w:rFonts w:hint="eastAsia" w:eastAsia="方正仿宋_GBK"/>
          <w:color w:val="000000"/>
          <w:sz w:val="32"/>
          <w:szCs w:val="32"/>
        </w:rPr>
        <w:t>一校一策</w:t>
      </w:r>
      <w:r>
        <w:rPr>
          <w:rFonts w:eastAsia="方正仿宋_GBK"/>
          <w:color w:val="000000"/>
          <w:sz w:val="32"/>
          <w:szCs w:val="32"/>
        </w:rPr>
        <w:t>”</w:t>
      </w:r>
      <w:r>
        <w:rPr>
          <w:rFonts w:hint="eastAsia" w:eastAsia="方正仿宋_GBK"/>
          <w:color w:val="000000"/>
          <w:sz w:val="32"/>
          <w:szCs w:val="32"/>
        </w:rPr>
        <w:t>招生工作方案并报区教委审定，义务教育阶段公办、民办学校同步向社会发布入学登记通告。</w:t>
      </w:r>
    </w:p>
    <w:p>
      <w:pPr>
        <w:spacing w:line="540" w:lineRule="exact"/>
        <w:ind w:firstLine="643" w:firstLineChars="200"/>
        <w:rPr>
          <w:rFonts w:eastAsia="方正仿宋_GBK"/>
          <w:bCs/>
          <w:color w:val="000000"/>
          <w:sz w:val="32"/>
          <w:szCs w:val="32"/>
        </w:rPr>
      </w:pPr>
      <w:r>
        <w:rPr>
          <w:rFonts w:eastAsia="方正仿宋_GBK"/>
          <w:b/>
          <w:color w:val="000000"/>
          <w:sz w:val="32"/>
          <w:szCs w:val="32"/>
        </w:rPr>
        <w:t>2.</w:t>
      </w:r>
      <w:r>
        <w:rPr>
          <w:rFonts w:hint="eastAsia" w:eastAsia="方正仿宋_GBK"/>
          <w:b/>
          <w:color w:val="000000"/>
          <w:sz w:val="32"/>
          <w:szCs w:val="32"/>
        </w:rPr>
        <w:t>信息采集和报名审核。</w:t>
      </w:r>
      <w:r>
        <w:rPr>
          <w:rFonts w:eastAsia="方正仿宋_GBK"/>
          <w:color w:val="000000"/>
          <w:sz w:val="32"/>
          <w:szCs w:val="32"/>
        </w:rPr>
        <w:t>6</w:t>
      </w:r>
      <w:r>
        <w:rPr>
          <w:rFonts w:hint="eastAsia" w:eastAsia="方正仿宋_GBK"/>
          <w:color w:val="000000"/>
          <w:sz w:val="32"/>
          <w:szCs w:val="32"/>
        </w:rPr>
        <w:t>月</w:t>
      </w:r>
      <w:r>
        <w:rPr>
          <w:rFonts w:eastAsia="方正仿宋_GBK"/>
          <w:color w:val="000000"/>
          <w:sz w:val="32"/>
          <w:szCs w:val="32"/>
        </w:rPr>
        <w:t>15</w:t>
      </w:r>
      <w:r>
        <w:rPr>
          <w:rFonts w:hint="eastAsia" w:eastAsia="方正仿宋_GBK"/>
          <w:color w:val="000000"/>
          <w:sz w:val="32"/>
          <w:szCs w:val="32"/>
        </w:rPr>
        <w:t>日至</w:t>
      </w:r>
      <w:r>
        <w:rPr>
          <w:rFonts w:eastAsia="方正仿宋_GBK"/>
          <w:color w:val="000000"/>
          <w:sz w:val="32"/>
          <w:szCs w:val="32"/>
        </w:rPr>
        <w:t>6</w:t>
      </w:r>
      <w:r>
        <w:rPr>
          <w:rFonts w:hint="eastAsia" w:eastAsia="方正仿宋_GBK"/>
          <w:color w:val="000000"/>
          <w:sz w:val="32"/>
          <w:szCs w:val="32"/>
        </w:rPr>
        <w:t>月</w:t>
      </w:r>
      <w:r>
        <w:rPr>
          <w:rFonts w:eastAsia="方正仿宋_GBK"/>
          <w:color w:val="000000"/>
          <w:sz w:val="32"/>
          <w:szCs w:val="32"/>
        </w:rPr>
        <w:t>19</w:t>
      </w:r>
      <w:r>
        <w:rPr>
          <w:rFonts w:hint="eastAsia" w:eastAsia="方正仿宋_GBK"/>
          <w:color w:val="000000"/>
          <w:sz w:val="32"/>
          <w:szCs w:val="32"/>
        </w:rPr>
        <w:t>日，所有申请公办学校入读或申报民办学校入读的</w:t>
      </w:r>
      <w:r>
        <w:rPr>
          <w:rFonts w:hint="eastAsia" w:eastAsia="方正仿宋_GBK"/>
          <w:bCs/>
          <w:color w:val="000000"/>
          <w:sz w:val="32"/>
          <w:szCs w:val="32"/>
        </w:rPr>
        <w:t>适龄儿童家长，须按照区教委公布的本辖区义务教育学校招生入学政策、工作安排、报名程序等相关信息，</w:t>
      </w:r>
      <w:r>
        <w:rPr>
          <w:rFonts w:hint="eastAsia" w:eastAsia="方正仿宋_GBK"/>
          <w:color w:val="000000"/>
          <w:sz w:val="32"/>
          <w:szCs w:val="32"/>
        </w:rPr>
        <w:t>登录</w:t>
      </w:r>
      <w:r>
        <w:rPr>
          <w:rFonts w:eastAsia="方正仿宋_GBK"/>
          <w:color w:val="000000"/>
          <w:sz w:val="32"/>
          <w:szCs w:val="32"/>
        </w:rPr>
        <w:t>“</w:t>
      </w:r>
      <w:r>
        <w:rPr>
          <w:rFonts w:hint="eastAsia" w:eastAsia="方正仿宋_GBK"/>
          <w:color w:val="000000"/>
          <w:sz w:val="32"/>
          <w:szCs w:val="32"/>
        </w:rPr>
        <w:t>重庆市义务教育阶段学校入学报名信息采集系统</w:t>
      </w:r>
      <w:r>
        <w:rPr>
          <w:rFonts w:eastAsia="方正仿宋_GBK"/>
          <w:color w:val="000000"/>
          <w:sz w:val="32"/>
          <w:szCs w:val="32"/>
        </w:rPr>
        <w:t>”</w:t>
      </w:r>
      <w:r>
        <w:rPr>
          <w:rFonts w:hint="eastAsia" w:eastAsia="方正仿宋_GBK"/>
          <w:color w:val="000000"/>
          <w:sz w:val="32"/>
          <w:szCs w:val="32"/>
        </w:rPr>
        <w:t>（网址：</w:t>
      </w:r>
      <w:r>
        <w:rPr>
          <w:rFonts w:eastAsia="方正仿宋_GBK"/>
          <w:color w:val="000000"/>
          <w:sz w:val="32"/>
          <w:szCs w:val="32"/>
        </w:rPr>
        <w:t>www.cqywjybm.com</w:t>
      </w:r>
      <w:r>
        <w:rPr>
          <w:rFonts w:hint="eastAsia" w:eastAsia="方正仿宋_GBK"/>
          <w:color w:val="000000"/>
          <w:sz w:val="32"/>
          <w:szCs w:val="32"/>
        </w:rPr>
        <w:t>或关注重庆教育微信公众号），</w:t>
      </w:r>
      <w:r>
        <w:rPr>
          <w:rFonts w:hint="eastAsia" w:eastAsia="方正仿宋_GBK"/>
          <w:bCs/>
          <w:color w:val="000000"/>
          <w:sz w:val="32"/>
          <w:szCs w:val="32"/>
        </w:rPr>
        <w:t>进行网上信息采集。学生若选择就读民办义务教育学校，只能选择一所民办学校报名，且公办、民办学校不能兼报。对申请入读的适龄儿童，各义务教育学校按照区教委相关规定，对报名对象、报名材料进行审核。</w:t>
      </w:r>
    </w:p>
    <w:p>
      <w:pPr>
        <w:spacing w:line="540" w:lineRule="exact"/>
        <w:ind w:firstLine="643" w:firstLineChars="200"/>
        <w:rPr>
          <w:rFonts w:eastAsia="方正仿宋_GBK"/>
          <w:bCs/>
          <w:color w:val="000000"/>
          <w:sz w:val="32"/>
          <w:szCs w:val="32"/>
        </w:rPr>
      </w:pPr>
      <w:r>
        <w:rPr>
          <w:rFonts w:eastAsia="方正仿宋_GBK"/>
          <w:b/>
          <w:color w:val="000000"/>
          <w:sz w:val="32"/>
          <w:szCs w:val="32"/>
        </w:rPr>
        <w:t>3.</w:t>
      </w:r>
      <w:r>
        <w:rPr>
          <w:rFonts w:hint="eastAsia" w:eastAsia="方正仿宋_GBK"/>
          <w:b/>
          <w:color w:val="000000"/>
          <w:sz w:val="32"/>
          <w:szCs w:val="32"/>
        </w:rPr>
        <w:t>公办、民办学校同步招生。</w:t>
      </w:r>
      <w:r>
        <w:rPr>
          <w:rFonts w:hint="eastAsia" w:eastAsia="方正仿宋_GBK"/>
          <w:bCs/>
          <w:color w:val="000000"/>
          <w:sz w:val="32"/>
          <w:szCs w:val="32"/>
        </w:rPr>
        <w:t>全区义务教育阶段的公办、民办中小学于</w:t>
      </w:r>
      <w:r>
        <w:rPr>
          <w:rFonts w:eastAsia="方正仿宋_GBK"/>
          <w:bCs/>
          <w:color w:val="000000"/>
          <w:sz w:val="32"/>
          <w:szCs w:val="32"/>
        </w:rPr>
        <w:t>6</w:t>
      </w:r>
      <w:r>
        <w:rPr>
          <w:rFonts w:hint="eastAsia" w:eastAsia="方正仿宋_GBK"/>
          <w:bCs/>
          <w:color w:val="000000"/>
          <w:sz w:val="32"/>
          <w:szCs w:val="32"/>
        </w:rPr>
        <w:t>月</w:t>
      </w:r>
      <w:r>
        <w:rPr>
          <w:rFonts w:eastAsia="方正仿宋_GBK"/>
          <w:bCs/>
          <w:color w:val="000000"/>
          <w:sz w:val="32"/>
          <w:szCs w:val="32"/>
        </w:rPr>
        <w:t>20</w:t>
      </w:r>
      <w:r>
        <w:rPr>
          <w:rFonts w:hint="eastAsia" w:eastAsia="方正仿宋_GBK"/>
          <w:bCs/>
          <w:color w:val="000000"/>
          <w:sz w:val="32"/>
          <w:szCs w:val="32"/>
        </w:rPr>
        <w:t>日同步开展招生录取工作。民办义务教育学校报名人数小于或等于招生计划的，采取登记注册方式直接录取；报名人数超过招生计划的，由区教委于</w:t>
      </w:r>
      <w:r>
        <w:rPr>
          <w:rFonts w:eastAsia="方正仿宋_GBK"/>
          <w:bCs/>
          <w:color w:val="000000"/>
          <w:sz w:val="32"/>
          <w:szCs w:val="32"/>
        </w:rPr>
        <w:t>6</w:t>
      </w:r>
      <w:r>
        <w:rPr>
          <w:rFonts w:hint="eastAsia" w:eastAsia="方正仿宋_GBK"/>
          <w:bCs/>
          <w:color w:val="000000"/>
          <w:sz w:val="32"/>
          <w:szCs w:val="32"/>
        </w:rPr>
        <w:t>月</w:t>
      </w:r>
      <w:r>
        <w:rPr>
          <w:rFonts w:eastAsia="方正仿宋_GBK"/>
          <w:bCs/>
          <w:color w:val="000000"/>
          <w:sz w:val="32"/>
          <w:szCs w:val="32"/>
        </w:rPr>
        <w:t>20</w:t>
      </w:r>
      <w:r>
        <w:rPr>
          <w:rFonts w:hint="eastAsia" w:eastAsia="方正仿宋_GBK"/>
          <w:bCs/>
          <w:color w:val="000000"/>
          <w:sz w:val="32"/>
          <w:szCs w:val="32"/>
        </w:rPr>
        <w:t>日统一组织电脑随机摇号，全程接受监督。民办义务教育学校电脑随机录取结果产生后，</w:t>
      </w:r>
      <w:r>
        <w:rPr>
          <w:rFonts w:eastAsia="方正仿宋_GBK"/>
          <w:bCs/>
          <w:color w:val="000000"/>
          <w:sz w:val="32"/>
          <w:szCs w:val="32"/>
        </w:rPr>
        <w:t>“</w:t>
      </w:r>
      <w:r>
        <w:rPr>
          <w:rFonts w:hint="eastAsia" w:eastAsia="方正仿宋_GBK"/>
          <w:bCs/>
          <w:color w:val="000000"/>
          <w:sz w:val="32"/>
          <w:szCs w:val="32"/>
        </w:rPr>
        <w:t>重庆市义务教育阶段学校入学报名信息采集系统</w:t>
      </w:r>
      <w:r>
        <w:rPr>
          <w:rFonts w:eastAsia="方正仿宋_GBK"/>
          <w:bCs/>
          <w:color w:val="000000"/>
          <w:sz w:val="32"/>
          <w:szCs w:val="32"/>
        </w:rPr>
        <w:t>”</w:t>
      </w:r>
      <w:r>
        <w:rPr>
          <w:rFonts w:hint="eastAsia" w:eastAsia="方正仿宋_GBK"/>
          <w:bCs/>
          <w:color w:val="000000"/>
          <w:sz w:val="32"/>
          <w:szCs w:val="32"/>
        </w:rPr>
        <w:t>将发送手机短信通知学生家长</w:t>
      </w:r>
      <w:r>
        <w:rPr>
          <w:rFonts w:hint="eastAsia" w:eastAsia="方正仿宋_GBK"/>
          <w:bCs/>
          <w:color w:val="000000"/>
          <w:sz w:val="32"/>
          <w:szCs w:val="32"/>
          <w:lang w:eastAsia="zh-CN"/>
        </w:rPr>
        <w:t>登录</w:t>
      </w:r>
      <w:r>
        <w:rPr>
          <w:rFonts w:hint="eastAsia" w:eastAsia="方正仿宋_GBK"/>
          <w:bCs/>
          <w:color w:val="000000"/>
          <w:sz w:val="32"/>
          <w:szCs w:val="32"/>
        </w:rPr>
        <w:t>系统查询摇号结果。经摇号录取的学生须在</w:t>
      </w:r>
      <w:r>
        <w:rPr>
          <w:rFonts w:eastAsia="方正仿宋_GBK"/>
          <w:bCs/>
          <w:color w:val="000000"/>
          <w:sz w:val="32"/>
          <w:szCs w:val="32"/>
        </w:rPr>
        <w:t>6</w:t>
      </w:r>
      <w:r>
        <w:rPr>
          <w:rFonts w:hint="eastAsia" w:eastAsia="方正仿宋_GBK"/>
          <w:bCs/>
          <w:color w:val="000000"/>
          <w:sz w:val="32"/>
          <w:szCs w:val="32"/>
        </w:rPr>
        <w:t>月</w:t>
      </w:r>
      <w:r>
        <w:rPr>
          <w:rFonts w:eastAsia="方正仿宋_GBK"/>
          <w:bCs/>
          <w:color w:val="000000"/>
          <w:sz w:val="32"/>
          <w:szCs w:val="32"/>
        </w:rPr>
        <w:t>21</w:t>
      </w:r>
      <w:r>
        <w:rPr>
          <w:rFonts w:hint="eastAsia" w:eastAsia="方正仿宋_GBK"/>
          <w:bCs/>
          <w:color w:val="000000"/>
          <w:sz w:val="32"/>
          <w:szCs w:val="32"/>
        </w:rPr>
        <w:t>日</w:t>
      </w:r>
      <w:r>
        <w:rPr>
          <w:rFonts w:eastAsia="方正仿宋_GBK"/>
          <w:bCs/>
          <w:color w:val="000000"/>
          <w:sz w:val="32"/>
          <w:szCs w:val="32"/>
        </w:rPr>
        <w:t>18</w:t>
      </w:r>
      <w:r>
        <w:rPr>
          <w:rFonts w:hint="eastAsia" w:eastAsia="方正仿宋_GBK"/>
          <w:bCs/>
          <w:color w:val="000000"/>
          <w:sz w:val="32"/>
          <w:szCs w:val="32"/>
        </w:rPr>
        <w:t>：</w:t>
      </w:r>
      <w:r>
        <w:rPr>
          <w:rFonts w:eastAsia="方正仿宋_GBK"/>
          <w:bCs/>
          <w:color w:val="000000"/>
          <w:sz w:val="32"/>
          <w:szCs w:val="32"/>
        </w:rPr>
        <w:t>00</w:t>
      </w:r>
      <w:r>
        <w:rPr>
          <w:rFonts w:hint="eastAsia" w:eastAsia="方正仿宋_GBK"/>
          <w:bCs/>
          <w:color w:val="000000"/>
          <w:sz w:val="32"/>
          <w:szCs w:val="32"/>
        </w:rPr>
        <w:t>前登录系统进行确</w:t>
      </w:r>
      <w:bookmarkStart w:id="0" w:name="_GoBack"/>
      <w:bookmarkEnd w:id="0"/>
      <w:r>
        <w:rPr>
          <w:rFonts w:hint="eastAsia" w:eastAsia="方正仿宋_GBK"/>
          <w:bCs/>
          <w:color w:val="000000"/>
          <w:sz w:val="32"/>
          <w:szCs w:val="32"/>
        </w:rPr>
        <w:t>认；未确认的，视为自动放弃。未被民办学校录取的学生，回到所在地公办学校录取体系内，按划定的片区入读。</w:t>
      </w:r>
      <w:r>
        <w:rPr>
          <w:rFonts w:eastAsia="方正仿宋_GBK"/>
          <w:bCs/>
          <w:color w:val="000000"/>
          <w:sz w:val="32"/>
          <w:szCs w:val="32"/>
        </w:rPr>
        <w:t>6</w:t>
      </w:r>
      <w:r>
        <w:rPr>
          <w:rFonts w:hint="eastAsia" w:eastAsia="方正仿宋_GBK"/>
          <w:bCs/>
          <w:color w:val="000000"/>
          <w:sz w:val="32"/>
          <w:szCs w:val="32"/>
        </w:rPr>
        <w:t>月</w:t>
      </w:r>
      <w:r>
        <w:rPr>
          <w:rFonts w:eastAsia="方正仿宋_GBK"/>
          <w:bCs/>
          <w:color w:val="000000"/>
          <w:sz w:val="32"/>
          <w:szCs w:val="32"/>
        </w:rPr>
        <w:t>26</w:t>
      </w:r>
      <w:r>
        <w:rPr>
          <w:rFonts w:hint="eastAsia" w:eastAsia="方正仿宋_GBK"/>
          <w:bCs/>
          <w:color w:val="000000"/>
          <w:sz w:val="32"/>
          <w:szCs w:val="32"/>
        </w:rPr>
        <w:t>日，报名人数超过招生计划数的民办义务教育学校全面完成招生工作。</w:t>
      </w:r>
      <w:r>
        <w:rPr>
          <w:rFonts w:eastAsia="方正仿宋_GBK"/>
          <w:bCs/>
          <w:color w:val="000000"/>
          <w:sz w:val="32"/>
          <w:szCs w:val="32"/>
        </w:rPr>
        <w:t>7</w:t>
      </w:r>
      <w:r>
        <w:rPr>
          <w:rFonts w:hint="eastAsia" w:eastAsia="方正仿宋_GBK"/>
          <w:bCs/>
          <w:color w:val="000000"/>
          <w:sz w:val="32"/>
          <w:szCs w:val="32"/>
        </w:rPr>
        <w:t>月</w:t>
      </w:r>
      <w:r>
        <w:rPr>
          <w:rFonts w:eastAsia="方正仿宋_GBK"/>
          <w:bCs/>
          <w:color w:val="000000"/>
          <w:sz w:val="32"/>
          <w:szCs w:val="32"/>
        </w:rPr>
        <w:t>30</w:t>
      </w:r>
      <w:r>
        <w:rPr>
          <w:rFonts w:hint="eastAsia" w:eastAsia="方正仿宋_GBK"/>
          <w:bCs/>
          <w:color w:val="000000"/>
          <w:sz w:val="32"/>
          <w:szCs w:val="32"/>
        </w:rPr>
        <w:t>日前，公办义务教育学校对符合条件的适龄儿童、少年发放《重庆市义务教育入学通知书》。</w:t>
      </w:r>
    </w:p>
    <w:p>
      <w:pPr>
        <w:spacing w:line="540" w:lineRule="exact"/>
        <w:ind w:firstLine="627" w:firstLineChars="196"/>
        <w:rPr>
          <w:rFonts w:eastAsia="方正楷体_GBK"/>
          <w:color w:val="000000"/>
          <w:sz w:val="32"/>
          <w:szCs w:val="32"/>
        </w:rPr>
      </w:pPr>
      <w:r>
        <w:rPr>
          <w:rFonts w:hint="eastAsia" w:eastAsia="方正楷体_GBK"/>
          <w:color w:val="000000"/>
          <w:sz w:val="32"/>
          <w:szCs w:val="32"/>
        </w:rPr>
        <w:t>（四）妥善解决特殊问题</w:t>
      </w:r>
    </w:p>
    <w:p>
      <w:pPr>
        <w:pStyle w:val="6"/>
        <w:widowControl w:val="0"/>
        <w:spacing w:before="0" w:beforeAutospacing="0" w:after="0" w:afterAutospacing="0" w:line="54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适龄儿童、少年因父母无自购房，自出生日起户籍一直挂靠祖父母（外祖父母），与父母、祖父母（外祖父母）在招生服务区</w:t>
      </w:r>
      <w:r>
        <w:rPr>
          <w:rFonts w:hint="eastAsia" w:ascii="Times New Roman" w:hAnsi="Times New Roman" w:eastAsia="方正仿宋_GBK" w:cs="Times New Roman"/>
          <w:color w:val="000000"/>
          <w:kern w:val="2"/>
          <w:sz w:val="32"/>
          <w:szCs w:val="32"/>
        </w:rPr>
        <w:t>常住</w:t>
      </w:r>
      <w:r>
        <w:rPr>
          <w:rFonts w:hint="eastAsia" w:ascii="Times New Roman" w:hAnsi="Times New Roman" w:eastAsia="方正仿宋_GBK" w:cs="Times New Roman"/>
          <w:color w:val="000000"/>
          <w:sz w:val="32"/>
          <w:szCs w:val="32"/>
        </w:rPr>
        <w:t>的，视为符合</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三对口</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入学条件。</w:t>
      </w:r>
    </w:p>
    <w:p>
      <w:pPr>
        <w:spacing w:line="540" w:lineRule="exact"/>
        <w:ind w:firstLine="640" w:firstLineChars="200"/>
        <w:rPr>
          <w:rFonts w:eastAsia="方正仿宋_GBK"/>
          <w:bCs/>
          <w:color w:val="000000"/>
          <w:sz w:val="32"/>
          <w:szCs w:val="32"/>
        </w:rPr>
      </w:pPr>
      <w:r>
        <w:rPr>
          <w:rFonts w:eastAsia="方正仿宋_GBK"/>
          <w:bCs/>
          <w:color w:val="000000"/>
          <w:sz w:val="32"/>
          <w:szCs w:val="32"/>
        </w:rPr>
        <w:t>2.</w:t>
      </w:r>
      <w:r>
        <w:rPr>
          <w:rFonts w:hint="eastAsia" w:eastAsia="方正仿宋_GBK"/>
          <w:color w:val="000000"/>
          <w:sz w:val="32"/>
          <w:szCs w:val="32"/>
        </w:rPr>
        <w:t>现役军人、公安英模、一至四级因公伤残军人、一至四级因公伤残公安民警、国家综合性消防救援队伍人员、援藏干部、政府引进的高层次人才、</w:t>
      </w:r>
      <w:r>
        <w:rPr>
          <w:rFonts w:hint="eastAsia" w:eastAsia="方正仿宋_GBK"/>
          <w:bCs/>
          <w:color w:val="000000"/>
          <w:sz w:val="32"/>
          <w:szCs w:val="32"/>
        </w:rPr>
        <w:t>华侨、</w:t>
      </w:r>
      <w:r>
        <w:rPr>
          <w:rFonts w:hint="eastAsia" w:eastAsia="方正仿宋_GBK"/>
          <w:color w:val="000000"/>
          <w:sz w:val="32"/>
          <w:szCs w:val="32"/>
        </w:rPr>
        <w:t>港澳台同胞、在渝工作的外籍专家，其子女接受义务教育按照相关规定，由区教委按政策规定安排入学。烈士子女可由监护人或法定监护人根据其具体情况自主申请就读学校。</w:t>
      </w:r>
    </w:p>
    <w:p>
      <w:pPr>
        <w:spacing w:line="540" w:lineRule="exact"/>
        <w:ind w:firstLine="640" w:firstLineChars="200"/>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城市建设中拆迁户子女、配住廉租房、公租房的本市户籍人员子女申请接受义务教育的，由区教委和责任区统筹安排入学。</w:t>
      </w:r>
    </w:p>
    <w:p>
      <w:pPr>
        <w:spacing w:line="540" w:lineRule="exact"/>
        <w:ind w:firstLine="640" w:firstLineChars="200"/>
        <w:rPr>
          <w:rFonts w:eastAsia="方正仿宋_GBK"/>
          <w:color w:val="000000"/>
          <w:sz w:val="32"/>
          <w:szCs w:val="32"/>
        </w:rPr>
      </w:pPr>
      <w:r>
        <w:rPr>
          <w:rFonts w:eastAsia="方正仿宋_GBK"/>
          <w:color w:val="000000"/>
          <w:sz w:val="32"/>
          <w:szCs w:val="32"/>
        </w:rPr>
        <w:t>5.</w:t>
      </w:r>
      <w:r>
        <w:rPr>
          <w:rFonts w:hint="eastAsia" w:eastAsia="方正仿宋_GBK"/>
          <w:color w:val="000000"/>
          <w:sz w:val="32"/>
          <w:szCs w:val="32"/>
        </w:rPr>
        <w:t>高度关注在</w:t>
      </w:r>
      <w:r>
        <w:rPr>
          <w:rFonts w:eastAsia="方正仿宋_GBK"/>
          <w:color w:val="000000"/>
          <w:sz w:val="32"/>
          <w:szCs w:val="32"/>
        </w:rPr>
        <w:t>“</w:t>
      </w:r>
      <w:r>
        <w:rPr>
          <w:rFonts w:hint="eastAsia" w:eastAsia="方正仿宋_GBK"/>
          <w:color w:val="000000"/>
          <w:sz w:val="32"/>
          <w:szCs w:val="32"/>
        </w:rPr>
        <w:t>私塾</w:t>
      </w:r>
      <w:r>
        <w:rPr>
          <w:rFonts w:eastAsia="方正仿宋_GBK"/>
          <w:color w:val="000000"/>
          <w:sz w:val="32"/>
          <w:szCs w:val="32"/>
        </w:rPr>
        <w:t>”“</w:t>
      </w:r>
      <w:r>
        <w:rPr>
          <w:rFonts w:hint="eastAsia" w:eastAsia="方正仿宋_GBK"/>
          <w:color w:val="000000"/>
          <w:sz w:val="32"/>
          <w:szCs w:val="32"/>
        </w:rPr>
        <w:t>读经班</w:t>
      </w:r>
      <w:r>
        <w:rPr>
          <w:rFonts w:eastAsia="方正仿宋_GBK"/>
          <w:color w:val="000000"/>
          <w:sz w:val="32"/>
          <w:szCs w:val="32"/>
        </w:rPr>
        <w:t>”</w:t>
      </w:r>
      <w:r>
        <w:rPr>
          <w:rFonts w:hint="eastAsia" w:eastAsia="方正仿宋_GBK"/>
          <w:color w:val="000000"/>
          <w:sz w:val="32"/>
          <w:szCs w:val="32"/>
        </w:rPr>
        <w:t>等社会培训机构接受教育或在家接受教育的学生，对未按《义务教育法》规定接受义务教育的适龄儿童、少年，学校和责任区要立即启动义务教育学生控辍保学工作机制，对其法定监护人发放劝返通知书，切实落实失学辍学学生劝返、登记和书面报告责任。</w:t>
      </w:r>
    </w:p>
    <w:p>
      <w:pPr>
        <w:spacing w:line="540" w:lineRule="exact"/>
        <w:ind w:firstLine="640" w:firstLineChars="200"/>
        <w:rPr>
          <w:rFonts w:eastAsia="方正仿宋_GBK"/>
          <w:color w:val="000000"/>
          <w:sz w:val="32"/>
          <w:szCs w:val="32"/>
        </w:rPr>
      </w:pPr>
      <w:r>
        <w:rPr>
          <w:rFonts w:eastAsia="方正仿宋_GBK"/>
          <w:color w:val="000000"/>
          <w:sz w:val="32"/>
          <w:szCs w:val="32"/>
        </w:rPr>
        <w:t>6.</w:t>
      </w:r>
      <w:r>
        <w:rPr>
          <w:rFonts w:hint="eastAsia" w:eastAsia="方正仿宋_GBK"/>
          <w:color w:val="000000"/>
          <w:sz w:val="32"/>
          <w:szCs w:val="32"/>
        </w:rPr>
        <w:t>义务教育学校不得以</w:t>
      </w:r>
      <w:r>
        <w:rPr>
          <w:rFonts w:eastAsia="方正仿宋_GBK"/>
          <w:color w:val="000000"/>
          <w:sz w:val="32"/>
          <w:szCs w:val="32"/>
        </w:rPr>
        <w:t>“</w:t>
      </w:r>
      <w:r>
        <w:rPr>
          <w:rFonts w:hint="eastAsia" w:eastAsia="方正仿宋_GBK"/>
          <w:color w:val="000000"/>
          <w:sz w:val="32"/>
          <w:szCs w:val="32"/>
        </w:rPr>
        <w:t>国际部</w:t>
      </w:r>
      <w:r>
        <w:rPr>
          <w:rFonts w:eastAsia="方正仿宋_GBK"/>
          <w:color w:val="000000"/>
          <w:sz w:val="32"/>
          <w:szCs w:val="32"/>
        </w:rPr>
        <w:t>”“</w:t>
      </w:r>
      <w:r>
        <w:rPr>
          <w:rFonts w:hint="eastAsia" w:eastAsia="方正仿宋_GBK"/>
          <w:color w:val="000000"/>
          <w:sz w:val="32"/>
          <w:szCs w:val="32"/>
        </w:rPr>
        <w:t>国际课程班</w:t>
      </w:r>
      <w:r>
        <w:rPr>
          <w:rFonts w:eastAsia="方正仿宋_GBK"/>
          <w:color w:val="000000"/>
          <w:sz w:val="32"/>
          <w:szCs w:val="32"/>
        </w:rPr>
        <w:t>”“</w:t>
      </w:r>
      <w:r>
        <w:rPr>
          <w:rFonts w:hint="eastAsia" w:eastAsia="方正仿宋_GBK"/>
          <w:color w:val="000000"/>
          <w:sz w:val="32"/>
          <w:szCs w:val="32"/>
        </w:rPr>
        <w:t>境外班</w:t>
      </w:r>
      <w:r>
        <w:rPr>
          <w:rFonts w:eastAsia="方正仿宋_GBK"/>
          <w:color w:val="000000"/>
          <w:sz w:val="32"/>
          <w:szCs w:val="32"/>
        </w:rPr>
        <w:t>”</w:t>
      </w:r>
      <w:r>
        <w:rPr>
          <w:rFonts w:hint="eastAsia" w:eastAsia="方正仿宋_GBK"/>
          <w:color w:val="000000"/>
          <w:sz w:val="32"/>
          <w:szCs w:val="32"/>
        </w:rPr>
        <w:t>等名义招生。严禁义务教育阶段学校特别是初中学校以体艺特长生、科技特长生等名义招生。义务教育学校要严格落实均衡编班规定，不得按学生的学业成绩进行分班，均衡配置教学师资，促进教育公平。</w:t>
      </w:r>
    </w:p>
    <w:p>
      <w:pPr>
        <w:pStyle w:val="6"/>
        <w:widowControl w:val="0"/>
        <w:spacing w:before="0" w:beforeAutospacing="0" w:after="0" w:afterAutospacing="0" w:line="54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r>
        <w:rPr>
          <w:rFonts w:hint="eastAsia" w:ascii="Times New Roman" w:hAnsi="Times New Roman" w:eastAsia="方正仿宋_GBK" w:cs="Times New Roman"/>
          <w:color w:val="000000"/>
          <w:sz w:val="32"/>
          <w:szCs w:val="32"/>
        </w:rPr>
        <w:t>继续扎实做好义务教育阶段控辍保学工作，严防新增辍学失学现象发生。对无故未按时报到入学的，特别是初中学段入学新生，要加强家校联系，及时了解情况，切实做好疑似辍学学生劝返复学工作，加强对家庭困难、身体残疾、随迁子女、留守儿童、返乡儿童等特殊学生群体，以及有学习困难、外出打工等辍学高风险倾向的学生，全面实施小学、初中双控保学。公办学校不得拒绝接收应当在本学区范围内就学的学生和区教委、责任区统筹安排的学生。</w:t>
      </w:r>
    </w:p>
    <w:p>
      <w:pPr>
        <w:spacing w:line="540" w:lineRule="exact"/>
        <w:ind w:firstLine="627" w:firstLineChars="196"/>
        <w:rPr>
          <w:rFonts w:eastAsia="方正楷体_GBK"/>
          <w:color w:val="000000"/>
          <w:sz w:val="32"/>
          <w:szCs w:val="32"/>
        </w:rPr>
      </w:pPr>
      <w:r>
        <w:rPr>
          <w:rFonts w:hint="eastAsia" w:eastAsia="方正楷体_GBK"/>
          <w:color w:val="000000"/>
          <w:sz w:val="32"/>
          <w:szCs w:val="32"/>
        </w:rPr>
        <w:t>（五）加强招生工作的组织领导</w:t>
      </w:r>
    </w:p>
    <w:p>
      <w:pPr>
        <w:spacing w:line="540" w:lineRule="exact"/>
        <w:ind w:firstLine="640" w:firstLineChars="200"/>
        <w:rPr>
          <w:rFonts w:eastAsia="方正仿宋_GBK"/>
          <w:color w:val="000000"/>
          <w:sz w:val="32"/>
          <w:szCs w:val="32"/>
        </w:rPr>
      </w:pPr>
      <w:r>
        <w:rPr>
          <w:rFonts w:hint="eastAsia" w:eastAsia="方正仿宋_GBK"/>
          <w:color w:val="000000"/>
          <w:sz w:val="32"/>
          <w:szCs w:val="32"/>
        </w:rPr>
        <w:t>区教委在区委、区政府的领导下，切实履行对招生入学工作的管理、指导、监督和检查工作职责，责任督学要将义务教育招生入学工作纳入日常督导范围。各责任区和各义务教育学校要畅通举报和申诉受理渠道，自觉主动接受社会监督，确保招生工作稳定、有序、顺利开展。要加强舆论宣传引导，统一受理和解答学生家长的疑问，及时解决招生中出现的问题。要重点加强民办学校和热点学校的招生对象、招生服务片区划分、招生录取工作流程等群众高度关注政策的宣传引导，及时依法处置和澄清虚假信息，采取有效辟谣措施，消除不良舆论影响。各教育督导责任区和学校要加强对招生中出现的情况进行预测分析，</w:t>
      </w:r>
      <w:r>
        <w:rPr>
          <w:rFonts w:hint="eastAsia" w:eastAsia="方正仿宋_GBK"/>
          <w:color w:val="000000"/>
          <w:kern w:val="0"/>
          <w:sz w:val="32"/>
          <w:szCs w:val="32"/>
        </w:rPr>
        <w:t>及时向社会发布预警提示，合理引导家长预期。同</w:t>
      </w:r>
      <w:r>
        <w:rPr>
          <w:rFonts w:hint="eastAsia" w:eastAsia="方正仿宋_GBK"/>
          <w:color w:val="000000"/>
          <w:sz w:val="32"/>
          <w:szCs w:val="32"/>
        </w:rPr>
        <w:t>时要做好招生入学相关的安全稳定工作，积极协调公安、应急等部门成立应急小组，建立会商协调机制。要完善方案、制定预案，注重舆情搜集，加强招生研判，做好民意预判，对苗头性、倾向性问题和各种突发情况，按照预案妥善处理。</w:t>
      </w:r>
    </w:p>
    <w:p>
      <w:pPr>
        <w:numPr>
          <w:ilvl w:val="0"/>
          <w:numId w:val="1"/>
        </w:numPr>
        <w:spacing w:line="540" w:lineRule="exact"/>
        <w:ind w:firstLine="645"/>
        <w:rPr>
          <w:rFonts w:eastAsia="方正楷体_GBK"/>
          <w:color w:val="000000"/>
          <w:sz w:val="32"/>
          <w:szCs w:val="32"/>
        </w:rPr>
      </w:pPr>
      <w:r>
        <w:rPr>
          <w:rFonts w:hint="eastAsia" w:eastAsia="方正楷体_GBK"/>
          <w:color w:val="000000"/>
          <w:sz w:val="32"/>
          <w:szCs w:val="32"/>
        </w:rPr>
        <w:t>严格执行招生管理规定</w:t>
      </w:r>
    </w:p>
    <w:p>
      <w:pPr>
        <w:spacing w:line="540" w:lineRule="exact"/>
        <w:ind w:firstLine="640" w:firstLineChars="200"/>
        <w:rPr>
          <w:rFonts w:eastAsia="方正仿宋_GBK"/>
          <w:color w:val="000000"/>
          <w:sz w:val="32"/>
          <w:szCs w:val="32"/>
        </w:rPr>
      </w:pPr>
      <w:r>
        <w:rPr>
          <w:rFonts w:hint="eastAsia" w:eastAsia="方正仿宋_GBK"/>
          <w:color w:val="000000"/>
          <w:sz w:val="32"/>
          <w:szCs w:val="32"/>
        </w:rPr>
        <w:t>各中小学要严格执行招生管理规定，坚持公平公正原则，规范招生行为，维护正常的招生秩序。严禁自行组织或与社会培训机构联合组织以选拔生源为目的的各类考试，或采用社会培训机构自行组织的各类考试结果；严禁提前组织招生，变相</w:t>
      </w:r>
      <w:r>
        <w:rPr>
          <w:rFonts w:eastAsia="方正仿宋_GBK"/>
          <w:color w:val="000000"/>
          <w:sz w:val="32"/>
          <w:szCs w:val="32"/>
        </w:rPr>
        <w:t>“</w:t>
      </w:r>
      <w:r>
        <w:rPr>
          <w:rFonts w:hint="eastAsia" w:eastAsia="方正仿宋_GBK"/>
          <w:color w:val="000000"/>
          <w:sz w:val="32"/>
          <w:szCs w:val="32"/>
        </w:rPr>
        <w:t>掐尖</w:t>
      </w:r>
      <w:r>
        <w:rPr>
          <w:rFonts w:eastAsia="方正仿宋_GBK"/>
          <w:color w:val="000000"/>
          <w:sz w:val="32"/>
          <w:szCs w:val="32"/>
        </w:rPr>
        <w:t>”</w:t>
      </w:r>
      <w:r>
        <w:rPr>
          <w:rFonts w:hint="eastAsia" w:eastAsia="方正仿宋_GBK"/>
          <w:color w:val="000000"/>
          <w:sz w:val="32"/>
          <w:szCs w:val="32"/>
        </w:rPr>
        <w:t>选生源；严禁公办学校与民办学校混合招生、混合编班；严禁以高额物质奖励、虚假宣传等不正当手段招揽生源；严禁任何学校收取或变相收取与入学挂钩的</w:t>
      </w:r>
      <w:r>
        <w:rPr>
          <w:rFonts w:eastAsia="方正仿宋_GBK"/>
          <w:color w:val="000000"/>
          <w:sz w:val="32"/>
          <w:szCs w:val="32"/>
        </w:rPr>
        <w:t>“</w:t>
      </w:r>
      <w:r>
        <w:rPr>
          <w:rFonts w:hint="eastAsia" w:eastAsia="方正仿宋_GBK"/>
          <w:color w:val="000000"/>
          <w:sz w:val="32"/>
          <w:szCs w:val="32"/>
        </w:rPr>
        <w:t>捐资助学款</w:t>
      </w:r>
      <w:r>
        <w:rPr>
          <w:rFonts w:eastAsia="方正仿宋_GBK"/>
          <w:color w:val="000000"/>
          <w:sz w:val="32"/>
          <w:szCs w:val="32"/>
        </w:rPr>
        <w:t>”</w:t>
      </w:r>
      <w:r>
        <w:rPr>
          <w:rFonts w:hint="eastAsia" w:eastAsia="方正仿宋_GBK"/>
          <w:color w:val="000000"/>
          <w:sz w:val="32"/>
          <w:szCs w:val="32"/>
        </w:rPr>
        <w:t>；严禁义务教育阶段学校以各类竞赛证书、学科竞赛成绩或考级证明等作为招生依据。严禁义务教育学校入学资格与楼盘销售挂钩。</w:t>
      </w:r>
      <w:r>
        <w:rPr>
          <w:rFonts w:hint="eastAsia" w:eastAsia="方正仿宋_GBK"/>
          <w:bCs/>
          <w:color w:val="000000"/>
          <w:sz w:val="32"/>
          <w:szCs w:val="32"/>
        </w:rPr>
        <w:t>严格执行九年义务教育和三年普通高中教育国家学制，严禁通过延长和缩短学制预录生源，严禁以</w:t>
      </w:r>
      <w:r>
        <w:rPr>
          <w:rFonts w:eastAsia="方正仿宋_GBK"/>
          <w:bCs/>
          <w:color w:val="000000"/>
          <w:sz w:val="32"/>
          <w:szCs w:val="32"/>
        </w:rPr>
        <w:t>“1+5”“2+4”</w:t>
      </w:r>
      <w:r>
        <w:rPr>
          <w:rFonts w:hint="eastAsia" w:eastAsia="方正仿宋_GBK"/>
          <w:bCs/>
          <w:color w:val="000000"/>
          <w:sz w:val="32"/>
          <w:szCs w:val="32"/>
        </w:rPr>
        <w:t>等方式超纲超前教学，变相储备生源。</w:t>
      </w:r>
    </w:p>
    <w:p>
      <w:pPr>
        <w:spacing w:line="540" w:lineRule="exact"/>
        <w:ind w:firstLine="640" w:firstLineChars="200"/>
        <w:rPr>
          <w:rFonts w:eastAsia="方正黑体_GBK"/>
          <w:color w:val="000000"/>
          <w:sz w:val="32"/>
          <w:szCs w:val="32"/>
        </w:rPr>
      </w:pPr>
      <w:r>
        <w:rPr>
          <w:rFonts w:hint="eastAsia" w:eastAsia="方正黑体_GBK"/>
          <w:color w:val="000000"/>
          <w:sz w:val="32"/>
          <w:szCs w:val="32"/>
        </w:rPr>
        <w:t>五、其他注意事项</w:t>
      </w:r>
    </w:p>
    <w:p>
      <w:pPr>
        <w:spacing w:line="540" w:lineRule="exact"/>
        <w:ind w:firstLine="480" w:firstLineChars="150"/>
        <w:rPr>
          <w:rFonts w:eastAsia="方正仿宋_GBK"/>
          <w:color w:val="000000"/>
          <w:sz w:val="32"/>
          <w:szCs w:val="32"/>
        </w:rPr>
      </w:pPr>
      <w:r>
        <w:rPr>
          <w:rFonts w:hint="eastAsia" w:eastAsia="方正楷体_GBK"/>
          <w:color w:val="000000"/>
          <w:sz w:val="32"/>
          <w:szCs w:val="32"/>
        </w:rPr>
        <w:t>（一）</w:t>
      </w:r>
      <w:r>
        <w:rPr>
          <w:rFonts w:hint="eastAsia" w:eastAsia="方正仿宋_GBK"/>
          <w:color w:val="000000"/>
          <w:sz w:val="32"/>
          <w:szCs w:val="32"/>
        </w:rPr>
        <w:t>各教育督导责任区接到本通知后，要组织召开辖区内学校相关人员会议，布置招生工作。各中小学和幼儿园应向学生及家长做好宣传、动员工作，要按照文件要求积极通知适龄儿童到指定学校就读，严禁怂恿不符合入读条件学生的家长到学校、责任区或教委无理取闹。各中小学应顾全大局，严格执行文件精神，服从责任区统一安排，不得违规收费招收择校生，确保招生工作顺利完成。</w:t>
      </w:r>
    </w:p>
    <w:p>
      <w:pPr>
        <w:spacing w:line="540" w:lineRule="exact"/>
        <w:ind w:firstLine="640" w:firstLineChars="200"/>
        <w:rPr>
          <w:rFonts w:eastAsia="方正仿宋_GBK"/>
          <w:color w:val="000000"/>
          <w:kern w:val="0"/>
          <w:sz w:val="32"/>
          <w:szCs w:val="32"/>
        </w:rPr>
      </w:pPr>
      <w:r>
        <w:rPr>
          <w:rFonts w:hint="eastAsia" w:eastAsia="方正楷体_GBK"/>
          <w:color w:val="000000"/>
          <w:sz w:val="32"/>
          <w:szCs w:val="32"/>
        </w:rPr>
        <w:t>（二）</w:t>
      </w:r>
      <w:r>
        <w:rPr>
          <w:rFonts w:hint="eastAsia" w:eastAsia="方正仿宋_GBK"/>
          <w:color w:val="000000"/>
          <w:sz w:val="32"/>
          <w:szCs w:val="32"/>
        </w:rPr>
        <w:t>城区户口迁入的截止时间为</w:t>
      </w:r>
      <w:r>
        <w:rPr>
          <w:rFonts w:eastAsia="方正仿宋_GBK"/>
          <w:color w:val="000000"/>
          <w:sz w:val="32"/>
          <w:szCs w:val="32"/>
        </w:rPr>
        <w:t>2021</w:t>
      </w:r>
      <w:r>
        <w:rPr>
          <w:rFonts w:hint="eastAsia" w:eastAsia="方正仿宋_GBK"/>
          <w:color w:val="000000"/>
          <w:sz w:val="32"/>
          <w:szCs w:val="32"/>
        </w:rPr>
        <w:t>年</w:t>
      </w:r>
      <w:r>
        <w:rPr>
          <w:rFonts w:eastAsia="方正仿宋_GBK"/>
          <w:color w:val="000000"/>
          <w:sz w:val="32"/>
          <w:szCs w:val="32"/>
        </w:rPr>
        <w:t>6</w:t>
      </w:r>
      <w:r>
        <w:rPr>
          <w:rFonts w:hint="eastAsia" w:eastAsia="方正仿宋_GBK"/>
          <w:color w:val="000000"/>
          <w:sz w:val="32"/>
          <w:szCs w:val="32"/>
        </w:rPr>
        <w:t>月</w:t>
      </w:r>
      <w:r>
        <w:rPr>
          <w:rFonts w:eastAsia="方正仿宋_GBK"/>
          <w:color w:val="000000"/>
          <w:sz w:val="32"/>
          <w:szCs w:val="32"/>
        </w:rPr>
        <w:t>26</w:t>
      </w:r>
      <w:r>
        <w:rPr>
          <w:rFonts w:hint="eastAsia" w:eastAsia="方正仿宋_GBK"/>
          <w:color w:val="000000"/>
          <w:sz w:val="32"/>
          <w:szCs w:val="32"/>
        </w:rPr>
        <w:t>日，在截止时间后迁入城区的适龄儿童、少年，按城区流动人口随迁子女安排</w:t>
      </w:r>
      <w:r>
        <w:rPr>
          <w:rFonts w:hint="eastAsia" w:eastAsia="方正仿宋_GBK"/>
          <w:color w:val="000000"/>
          <w:kern w:val="0"/>
          <w:sz w:val="32"/>
          <w:szCs w:val="32"/>
        </w:rPr>
        <w:t>就读学校。</w:t>
      </w:r>
    </w:p>
    <w:p>
      <w:pPr>
        <w:spacing w:line="540" w:lineRule="exact"/>
        <w:ind w:firstLine="640" w:firstLineChars="200"/>
        <w:rPr>
          <w:rFonts w:eastAsia="方正仿宋_GBK"/>
          <w:color w:val="000000"/>
          <w:sz w:val="32"/>
          <w:szCs w:val="32"/>
        </w:rPr>
      </w:pPr>
      <w:r>
        <w:rPr>
          <w:rFonts w:hint="eastAsia" w:eastAsia="方正仿宋_GBK"/>
          <w:color w:val="000000"/>
          <w:sz w:val="32"/>
          <w:szCs w:val="32"/>
        </w:rPr>
        <w:t>（三）严肃招生纪律，对违反相关规定和不按要求做好义务教育阶段学校招生工作正面宣传解释的中小学幼儿园，区教委视情节轻重将给予当事人和学校领导约谈、通报批评，并依规追究相关人员责任。</w:t>
      </w:r>
    </w:p>
    <w:p>
      <w:pPr>
        <w:spacing w:line="540" w:lineRule="exact"/>
        <w:ind w:firstLine="640" w:firstLineChars="200"/>
        <w:rPr>
          <w:rFonts w:eastAsia="方正仿宋_GBK"/>
          <w:color w:val="000000"/>
          <w:sz w:val="32"/>
          <w:szCs w:val="32"/>
        </w:rPr>
      </w:pPr>
      <w:r>
        <w:rPr>
          <w:rFonts w:hint="eastAsia" w:eastAsia="方正仿宋_GBK"/>
          <w:color w:val="000000"/>
          <w:sz w:val="32"/>
          <w:szCs w:val="32"/>
        </w:rPr>
        <w:t>联系人及联系方式：刘长福，</w:t>
      </w:r>
      <w:r>
        <w:rPr>
          <w:rFonts w:eastAsia="方正仿宋_GBK"/>
          <w:color w:val="000000"/>
          <w:sz w:val="32"/>
          <w:szCs w:val="32"/>
        </w:rPr>
        <w:t>023-85880862</w:t>
      </w:r>
      <w:r>
        <w:rPr>
          <w:rFonts w:hint="eastAsia" w:eastAsia="方正仿宋_GBK"/>
          <w:color w:val="000000"/>
          <w:sz w:val="32"/>
          <w:szCs w:val="32"/>
        </w:rPr>
        <w:t>，</w:t>
      </w:r>
      <w:r>
        <w:rPr>
          <w:rFonts w:eastAsia="方正仿宋_GBK"/>
          <w:color w:val="000000"/>
          <w:sz w:val="32"/>
          <w:szCs w:val="32"/>
        </w:rPr>
        <w:t>023-85883969</w:t>
      </w:r>
      <w:r>
        <w:rPr>
          <w:rFonts w:hint="eastAsia" w:eastAsia="方正仿宋_GBK"/>
          <w:color w:val="000000"/>
          <w:sz w:val="32"/>
          <w:szCs w:val="32"/>
        </w:rPr>
        <w:t>，</w:t>
      </w:r>
      <w:r>
        <w:rPr>
          <w:rFonts w:eastAsia="方正仿宋_GBK"/>
          <w:color w:val="000000"/>
          <w:sz w:val="32"/>
          <w:szCs w:val="32"/>
        </w:rPr>
        <w:t>1224094640@qq.com</w:t>
      </w:r>
      <w:r>
        <w:rPr>
          <w:rFonts w:hint="eastAsia" w:eastAsia="方正仿宋_GBK"/>
          <w:color w:val="000000"/>
          <w:sz w:val="32"/>
          <w:szCs w:val="32"/>
        </w:rPr>
        <w:t>。</w:t>
      </w:r>
    </w:p>
    <w:p>
      <w:pPr>
        <w:spacing w:line="540" w:lineRule="exact"/>
        <w:ind w:firstLine="640" w:firstLineChars="200"/>
        <w:rPr>
          <w:rFonts w:eastAsia="方正仿宋_GBK"/>
          <w:color w:val="000000"/>
          <w:sz w:val="32"/>
          <w:szCs w:val="32"/>
        </w:rPr>
      </w:pPr>
    </w:p>
    <w:p>
      <w:pPr>
        <w:tabs>
          <w:tab w:val="left" w:pos="8690"/>
        </w:tabs>
        <w:spacing w:line="540" w:lineRule="exact"/>
        <w:ind w:left="1470" w:leftChars="304" w:hanging="832" w:hangingChars="260"/>
        <w:rPr>
          <w:rFonts w:eastAsia="方正仿宋_GBK"/>
          <w:color w:val="000000"/>
          <w:sz w:val="32"/>
          <w:szCs w:val="32"/>
        </w:rPr>
      </w:pPr>
      <w:r>
        <w:rPr>
          <w:rFonts w:hint="eastAsia" w:eastAsia="方正仿宋_GBK"/>
          <w:color w:val="000000"/>
          <w:sz w:val="32"/>
          <w:szCs w:val="32"/>
        </w:rPr>
        <w:t>附件：綦江区</w:t>
      </w:r>
      <w:r>
        <w:rPr>
          <w:rFonts w:eastAsia="方正仿宋_GBK"/>
          <w:color w:val="000000"/>
          <w:sz w:val="32"/>
          <w:szCs w:val="32"/>
        </w:rPr>
        <w:t>2021</w:t>
      </w:r>
      <w:r>
        <w:rPr>
          <w:rFonts w:hint="eastAsia" w:eastAsia="方正仿宋_GBK"/>
          <w:color w:val="000000"/>
          <w:sz w:val="32"/>
          <w:szCs w:val="32"/>
        </w:rPr>
        <w:t>年义务教育阶段学校招生区域划分表（小学、初中）</w:t>
      </w:r>
    </w:p>
    <w:p>
      <w:pPr>
        <w:tabs>
          <w:tab w:val="left" w:pos="8690"/>
        </w:tabs>
        <w:spacing w:line="540" w:lineRule="exact"/>
        <w:rPr>
          <w:rFonts w:eastAsia="方正仿宋_GBK"/>
          <w:color w:val="000000"/>
          <w:sz w:val="32"/>
          <w:szCs w:val="32"/>
        </w:rPr>
      </w:pPr>
    </w:p>
    <w:p>
      <w:pPr>
        <w:tabs>
          <w:tab w:val="left" w:pos="8690"/>
        </w:tabs>
        <w:spacing w:line="540" w:lineRule="exact"/>
        <w:rPr>
          <w:rFonts w:eastAsia="方正仿宋_GBK"/>
          <w:color w:val="000000"/>
          <w:sz w:val="32"/>
          <w:szCs w:val="32"/>
        </w:rPr>
      </w:pPr>
    </w:p>
    <w:p>
      <w:pPr>
        <w:tabs>
          <w:tab w:val="left" w:pos="8690"/>
        </w:tabs>
        <w:spacing w:line="540" w:lineRule="exact"/>
        <w:ind w:right="420" w:rightChars="200"/>
        <w:jc w:val="right"/>
        <w:rPr>
          <w:rFonts w:eastAsia="方正仿宋_GBK"/>
          <w:color w:val="000000"/>
          <w:sz w:val="32"/>
          <w:szCs w:val="32"/>
        </w:rPr>
      </w:pPr>
      <w:r>
        <w:rPr>
          <w:rFonts w:eastAsia="方正仿宋_GBK"/>
          <w:color w:val="000000"/>
          <w:sz w:val="32"/>
          <w:szCs w:val="32"/>
        </w:rPr>
        <w:t xml:space="preserve">                         </w:t>
      </w:r>
      <w:r>
        <w:rPr>
          <w:rFonts w:hint="eastAsia" w:eastAsia="方正仿宋_GBK"/>
          <w:color w:val="000000"/>
          <w:sz w:val="32"/>
          <w:szCs w:val="32"/>
        </w:rPr>
        <w:t>重庆市綦江区教育委员会</w:t>
      </w:r>
    </w:p>
    <w:p>
      <w:pPr>
        <w:tabs>
          <w:tab w:val="left" w:pos="7728"/>
          <w:tab w:val="left" w:pos="7797"/>
          <w:tab w:val="left" w:pos="8690"/>
        </w:tabs>
        <w:spacing w:line="540" w:lineRule="exact"/>
        <w:ind w:right="840" w:rightChars="400"/>
        <w:jc w:val="right"/>
        <w:rPr>
          <w:rFonts w:eastAsia="方正仿宋_GBK"/>
          <w:color w:val="000000"/>
          <w:sz w:val="32"/>
          <w:szCs w:val="32"/>
        </w:rPr>
      </w:pPr>
      <w:r>
        <w:rPr>
          <w:rFonts w:eastAsia="方正仿宋_GBK"/>
          <w:color w:val="000000"/>
          <w:sz w:val="32"/>
          <w:szCs w:val="32"/>
        </w:rPr>
        <w:t xml:space="preserve">                           2021</w:t>
      </w:r>
      <w:r>
        <w:rPr>
          <w:rFonts w:hint="eastAsia" w:eastAsia="方正仿宋_GBK"/>
          <w:color w:val="000000"/>
          <w:sz w:val="32"/>
          <w:szCs w:val="32"/>
        </w:rPr>
        <w:t>年</w:t>
      </w:r>
      <w:r>
        <w:rPr>
          <w:rFonts w:eastAsia="方正仿宋_GBK"/>
          <w:color w:val="000000"/>
          <w:sz w:val="32"/>
          <w:szCs w:val="32"/>
        </w:rPr>
        <w:t>6</w:t>
      </w:r>
      <w:r>
        <w:rPr>
          <w:rFonts w:hint="eastAsia" w:eastAsia="方正仿宋_GBK"/>
          <w:color w:val="000000"/>
          <w:sz w:val="32"/>
          <w:szCs w:val="32"/>
        </w:rPr>
        <w:t>月</w:t>
      </w:r>
      <w:r>
        <w:rPr>
          <w:rFonts w:eastAsia="方正仿宋_GBK"/>
          <w:color w:val="000000"/>
          <w:sz w:val="32"/>
          <w:szCs w:val="32"/>
        </w:rPr>
        <w:t>4</w:t>
      </w:r>
      <w:r>
        <w:rPr>
          <w:rFonts w:hint="eastAsia" w:eastAsia="方正仿宋_GBK"/>
          <w:color w:val="000000"/>
          <w:sz w:val="32"/>
          <w:szCs w:val="32"/>
        </w:rPr>
        <w:t>日</w:t>
      </w:r>
    </w:p>
    <w:p>
      <w:pPr>
        <w:tabs>
          <w:tab w:val="left" w:pos="7728"/>
          <w:tab w:val="left" w:pos="7797"/>
          <w:tab w:val="left" w:pos="8690"/>
        </w:tabs>
        <w:spacing w:line="576" w:lineRule="exact"/>
        <w:ind w:firstLine="480" w:firstLineChars="150"/>
        <w:rPr>
          <w:rFonts w:eastAsia="方正仿宋_GBK"/>
          <w:color w:val="000000"/>
          <w:sz w:val="32"/>
          <w:szCs w:val="32"/>
        </w:rPr>
      </w:pPr>
    </w:p>
    <w:p>
      <w:pPr>
        <w:tabs>
          <w:tab w:val="left" w:pos="7728"/>
          <w:tab w:val="left" w:pos="7797"/>
          <w:tab w:val="left" w:pos="8690"/>
        </w:tabs>
        <w:spacing w:line="576" w:lineRule="exact"/>
        <w:ind w:firstLine="480" w:firstLineChars="150"/>
        <w:rPr>
          <w:rFonts w:eastAsia="方正仿宋_GBK"/>
          <w:color w:val="000000"/>
          <w:sz w:val="32"/>
          <w:szCs w:val="32"/>
        </w:rPr>
      </w:pPr>
    </w:p>
    <w:p>
      <w:pPr>
        <w:tabs>
          <w:tab w:val="left" w:pos="7728"/>
          <w:tab w:val="left" w:pos="7797"/>
          <w:tab w:val="left" w:pos="8690"/>
        </w:tabs>
        <w:spacing w:line="576" w:lineRule="exact"/>
        <w:ind w:firstLine="480" w:firstLineChars="150"/>
        <w:rPr>
          <w:rFonts w:eastAsia="方正仿宋_GBK"/>
          <w:color w:val="000000"/>
          <w:sz w:val="32"/>
          <w:szCs w:val="32"/>
        </w:rPr>
      </w:pPr>
    </w:p>
    <w:p>
      <w:pPr>
        <w:tabs>
          <w:tab w:val="left" w:pos="7728"/>
          <w:tab w:val="left" w:pos="7797"/>
          <w:tab w:val="left" w:pos="8690"/>
        </w:tabs>
        <w:spacing w:line="576" w:lineRule="exact"/>
        <w:ind w:firstLine="480" w:firstLineChars="150"/>
        <w:rPr>
          <w:rFonts w:eastAsia="方正仿宋_GBK"/>
          <w:color w:val="000000"/>
          <w:sz w:val="32"/>
          <w:szCs w:val="32"/>
        </w:rPr>
      </w:pPr>
    </w:p>
    <w:p>
      <w:pPr>
        <w:tabs>
          <w:tab w:val="left" w:pos="7728"/>
          <w:tab w:val="left" w:pos="7797"/>
          <w:tab w:val="left" w:pos="8690"/>
        </w:tabs>
        <w:spacing w:line="576" w:lineRule="exact"/>
        <w:ind w:firstLine="480" w:firstLineChars="150"/>
        <w:rPr>
          <w:rFonts w:eastAsia="方正仿宋_GBK"/>
          <w:color w:val="000000"/>
          <w:sz w:val="32"/>
          <w:szCs w:val="32"/>
        </w:rPr>
      </w:pPr>
    </w:p>
    <w:p>
      <w:pPr>
        <w:tabs>
          <w:tab w:val="left" w:pos="7728"/>
          <w:tab w:val="left" w:pos="7797"/>
          <w:tab w:val="left" w:pos="8690"/>
        </w:tabs>
        <w:spacing w:line="576" w:lineRule="exact"/>
        <w:ind w:firstLine="480" w:firstLineChars="150"/>
        <w:rPr>
          <w:rFonts w:eastAsia="方正仿宋_GBK"/>
          <w:color w:val="000000"/>
          <w:sz w:val="32"/>
          <w:szCs w:val="32"/>
        </w:rPr>
      </w:pPr>
    </w:p>
    <w:p>
      <w:pPr>
        <w:widowControl/>
        <w:spacing w:line="576" w:lineRule="exact"/>
        <w:jc w:val="left"/>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cols w:space="425" w:num="1"/>
          <w:docGrid w:type="lines" w:linePitch="579" w:charSpace="21679"/>
        </w:sectPr>
      </w:pPr>
    </w:p>
    <w:p>
      <w:pPr>
        <w:spacing w:line="576" w:lineRule="exact"/>
        <w:rPr>
          <w:rFonts w:eastAsia="方正黑体_GBK"/>
          <w:color w:val="000000"/>
          <w:sz w:val="32"/>
          <w:szCs w:val="32"/>
        </w:rPr>
      </w:pPr>
      <w:r>
        <w:rPr>
          <w:rFonts w:hint="eastAsia" w:eastAsia="方正黑体_GBK"/>
          <w:color w:val="000000"/>
          <w:sz w:val="32"/>
          <w:szCs w:val="32"/>
        </w:rPr>
        <w:t>附件</w:t>
      </w:r>
    </w:p>
    <w:p>
      <w:pPr>
        <w:spacing w:line="576" w:lineRule="exact"/>
        <w:ind w:right="640"/>
        <w:rPr>
          <w:rFonts w:eastAsia="方正黑体_GBK"/>
          <w:color w:val="000000"/>
          <w:sz w:val="32"/>
          <w:szCs w:val="32"/>
        </w:rPr>
      </w:pPr>
    </w:p>
    <w:tbl>
      <w:tblPr>
        <w:tblStyle w:val="7"/>
        <w:tblW w:w="14012" w:type="dxa"/>
        <w:tblInd w:w="0" w:type="dxa"/>
        <w:tblLayout w:type="fixed"/>
        <w:tblCellMar>
          <w:top w:w="0" w:type="dxa"/>
          <w:left w:w="108" w:type="dxa"/>
          <w:bottom w:w="0" w:type="dxa"/>
          <w:right w:w="108" w:type="dxa"/>
        </w:tblCellMar>
      </w:tblPr>
      <w:tblGrid>
        <w:gridCol w:w="579"/>
        <w:gridCol w:w="951"/>
        <w:gridCol w:w="2122"/>
        <w:gridCol w:w="6050"/>
        <w:gridCol w:w="673"/>
        <w:gridCol w:w="579"/>
        <w:gridCol w:w="578"/>
        <w:gridCol w:w="576"/>
        <w:gridCol w:w="1904"/>
      </w:tblGrid>
      <w:tr>
        <w:tblPrEx>
          <w:tblCellMar>
            <w:top w:w="0" w:type="dxa"/>
            <w:left w:w="108" w:type="dxa"/>
            <w:bottom w:w="0" w:type="dxa"/>
            <w:right w:w="108" w:type="dxa"/>
          </w:tblCellMar>
        </w:tblPrEx>
        <w:trPr>
          <w:trHeight w:val="396" w:hRule="atLeast"/>
        </w:trPr>
        <w:tc>
          <w:tcPr>
            <w:tcW w:w="14012" w:type="dxa"/>
            <w:gridSpan w:val="9"/>
            <w:tcBorders>
              <w:top w:val="nil"/>
              <w:left w:val="nil"/>
              <w:bottom w:val="single" w:color="auto" w:sz="4" w:space="0"/>
              <w:right w:val="nil"/>
            </w:tcBorders>
            <w:vAlign w:val="center"/>
          </w:tcPr>
          <w:p>
            <w:pPr>
              <w:tabs>
                <w:tab w:val="left" w:pos="8025"/>
              </w:tabs>
              <w:spacing w:line="540" w:lineRule="exact"/>
              <w:jc w:val="center"/>
              <w:rPr>
                <w:rFonts w:eastAsia="方正小标宋_GBK"/>
                <w:color w:val="000000"/>
                <w:kern w:val="0"/>
                <w:sz w:val="44"/>
                <w:szCs w:val="44"/>
              </w:rPr>
            </w:pPr>
            <w:r>
              <w:rPr>
                <w:rFonts w:hint="eastAsia" w:eastAsia="方正小标宋_GBK"/>
                <w:color w:val="000000"/>
                <w:kern w:val="0"/>
                <w:sz w:val="44"/>
                <w:szCs w:val="44"/>
              </w:rPr>
              <w:t>綦江区</w:t>
            </w:r>
            <w:r>
              <w:rPr>
                <w:rFonts w:eastAsia="方正小标宋_GBK"/>
                <w:color w:val="000000"/>
                <w:kern w:val="0"/>
                <w:sz w:val="44"/>
                <w:szCs w:val="44"/>
              </w:rPr>
              <w:t>2021</w:t>
            </w:r>
            <w:r>
              <w:rPr>
                <w:rFonts w:hint="eastAsia" w:eastAsia="方正小标宋_GBK"/>
                <w:color w:val="000000"/>
                <w:kern w:val="0"/>
                <w:sz w:val="44"/>
                <w:szCs w:val="44"/>
              </w:rPr>
              <w:t>年义务教育阶段学校招生区域划分表（小学）</w:t>
            </w:r>
          </w:p>
        </w:tc>
      </w:tr>
      <w:tr>
        <w:tblPrEx>
          <w:tblCellMar>
            <w:top w:w="0" w:type="dxa"/>
            <w:left w:w="108" w:type="dxa"/>
            <w:bottom w:w="0" w:type="dxa"/>
            <w:right w:w="108" w:type="dxa"/>
          </w:tblCellMar>
        </w:tblPrEx>
        <w:trPr>
          <w:trHeight w:val="372" w:hRule="atLeast"/>
        </w:trPr>
        <w:tc>
          <w:tcPr>
            <w:tcW w:w="579" w:type="dxa"/>
            <w:vMerge w:val="restart"/>
            <w:tcBorders>
              <w:top w:val="nil"/>
              <w:left w:val="single" w:color="auto" w:sz="4" w:space="0"/>
              <w:bottom w:val="single" w:color="auto"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序号</w:t>
            </w:r>
          </w:p>
        </w:tc>
        <w:tc>
          <w:tcPr>
            <w:tcW w:w="951" w:type="dxa"/>
            <w:vMerge w:val="restart"/>
            <w:tcBorders>
              <w:top w:val="nil"/>
              <w:left w:val="single" w:color="auto" w:sz="4" w:space="0"/>
              <w:bottom w:val="single" w:color="auto"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责任区</w:t>
            </w:r>
          </w:p>
        </w:tc>
        <w:tc>
          <w:tcPr>
            <w:tcW w:w="2122" w:type="dxa"/>
            <w:vMerge w:val="restart"/>
            <w:tcBorders>
              <w:top w:val="nil"/>
              <w:left w:val="single" w:color="auto" w:sz="4" w:space="0"/>
              <w:bottom w:val="single" w:color="000000"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招生学校</w:t>
            </w:r>
          </w:p>
        </w:tc>
        <w:tc>
          <w:tcPr>
            <w:tcW w:w="6050" w:type="dxa"/>
            <w:vMerge w:val="restart"/>
            <w:tcBorders>
              <w:top w:val="nil"/>
              <w:left w:val="single" w:color="auto" w:sz="4" w:space="0"/>
              <w:bottom w:val="single" w:color="000000"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招生范围</w:t>
            </w:r>
          </w:p>
        </w:tc>
        <w:tc>
          <w:tcPr>
            <w:tcW w:w="2406" w:type="dxa"/>
            <w:gridSpan w:val="4"/>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计划招生数</w:t>
            </w:r>
          </w:p>
        </w:tc>
        <w:tc>
          <w:tcPr>
            <w:tcW w:w="1904" w:type="dxa"/>
            <w:vMerge w:val="restart"/>
            <w:tcBorders>
              <w:top w:val="nil"/>
              <w:left w:val="single" w:color="auto" w:sz="4" w:space="0"/>
              <w:bottom w:val="single" w:color="auto"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合计</w:t>
            </w:r>
          </w:p>
        </w:tc>
      </w:tr>
      <w:tr>
        <w:tblPrEx>
          <w:tblCellMar>
            <w:top w:w="0" w:type="dxa"/>
            <w:left w:w="108" w:type="dxa"/>
            <w:bottom w:w="0" w:type="dxa"/>
            <w:right w:w="108" w:type="dxa"/>
          </w:tblCellMar>
        </w:tblPrEx>
        <w:trPr>
          <w:trHeight w:val="324"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spacing w:line="540" w:lineRule="exact"/>
              <w:jc w:val="left"/>
              <w:rPr>
                <w:rFonts w:eastAsia="方正仿宋_GBK"/>
                <w:b/>
                <w:bCs/>
                <w:color w:val="000000"/>
                <w:kern w:val="0"/>
                <w:sz w:val="20"/>
                <w:szCs w:val="20"/>
              </w:rPr>
            </w:pPr>
          </w:p>
        </w:tc>
        <w:tc>
          <w:tcPr>
            <w:tcW w:w="951" w:type="dxa"/>
            <w:vMerge w:val="continue"/>
            <w:tcBorders>
              <w:top w:val="nil"/>
              <w:left w:val="single" w:color="auto" w:sz="4" w:space="0"/>
              <w:bottom w:val="single" w:color="auto" w:sz="4" w:space="0"/>
              <w:right w:val="single" w:color="auto" w:sz="4" w:space="0"/>
            </w:tcBorders>
            <w:vAlign w:val="center"/>
          </w:tcPr>
          <w:p>
            <w:pPr>
              <w:widowControl/>
              <w:spacing w:line="540" w:lineRule="exact"/>
              <w:jc w:val="left"/>
              <w:rPr>
                <w:rFonts w:eastAsia="方正仿宋_GBK"/>
                <w:b/>
                <w:bCs/>
                <w:color w:val="000000"/>
                <w:kern w:val="0"/>
                <w:sz w:val="20"/>
                <w:szCs w:val="20"/>
              </w:rPr>
            </w:pPr>
          </w:p>
        </w:tc>
        <w:tc>
          <w:tcPr>
            <w:tcW w:w="2122" w:type="dxa"/>
            <w:vMerge w:val="continue"/>
            <w:tcBorders>
              <w:top w:val="nil"/>
              <w:left w:val="single" w:color="auto" w:sz="4" w:space="0"/>
              <w:bottom w:val="single" w:color="000000" w:sz="4" w:space="0"/>
              <w:right w:val="single" w:color="auto" w:sz="4" w:space="0"/>
            </w:tcBorders>
            <w:vAlign w:val="center"/>
          </w:tcPr>
          <w:p>
            <w:pPr>
              <w:widowControl/>
              <w:spacing w:line="540" w:lineRule="exact"/>
              <w:jc w:val="left"/>
              <w:rPr>
                <w:rFonts w:eastAsia="方正仿宋_GBK"/>
                <w:b/>
                <w:bCs/>
                <w:color w:val="000000"/>
                <w:kern w:val="0"/>
                <w:sz w:val="20"/>
                <w:szCs w:val="20"/>
              </w:rPr>
            </w:pPr>
          </w:p>
        </w:tc>
        <w:tc>
          <w:tcPr>
            <w:tcW w:w="6050" w:type="dxa"/>
            <w:vMerge w:val="continue"/>
            <w:tcBorders>
              <w:top w:val="nil"/>
              <w:left w:val="single" w:color="auto" w:sz="4" w:space="0"/>
              <w:bottom w:val="single" w:color="000000" w:sz="4" w:space="0"/>
              <w:right w:val="single" w:color="auto" w:sz="4" w:space="0"/>
            </w:tcBorders>
            <w:vAlign w:val="center"/>
          </w:tcPr>
          <w:p>
            <w:pPr>
              <w:widowControl/>
              <w:spacing w:line="540" w:lineRule="exact"/>
              <w:jc w:val="left"/>
              <w:rPr>
                <w:rFonts w:eastAsia="方正仿宋_GBK"/>
                <w:b/>
                <w:bCs/>
                <w:color w:val="000000"/>
                <w:kern w:val="0"/>
                <w:sz w:val="20"/>
                <w:szCs w:val="20"/>
              </w:rPr>
            </w:pPr>
          </w:p>
        </w:tc>
        <w:tc>
          <w:tcPr>
            <w:tcW w:w="1252"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中心校</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村校</w:t>
            </w:r>
          </w:p>
        </w:tc>
        <w:tc>
          <w:tcPr>
            <w:tcW w:w="1904" w:type="dxa"/>
            <w:vMerge w:val="continue"/>
            <w:tcBorders>
              <w:top w:val="nil"/>
              <w:left w:val="single" w:color="auto" w:sz="4" w:space="0"/>
              <w:bottom w:val="single" w:color="auto" w:sz="4" w:space="0"/>
              <w:right w:val="single" w:color="auto" w:sz="4" w:space="0"/>
            </w:tcBorders>
            <w:vAlign w:val="center"/>
          </w:tcPr>
          <w:p>
            <w:pPr>
              <w:widowControl/>
              <w:spacing w:line="540" w:lineRule="exact"/>
              <w:jc w:val="left"/>
              <w:rPr>
                <w:rFonts w:eastAsia="方正仿宋_GBK"/>
                <w:b/>
                <w:bCs/>
                <w:color w:val="000000"/>
                <w:kern w:val="0"/>
                <w:sz w:val="20"/>
                <w:szCs w:val="20"/>
              </w:rPr>
            </w:pPr>
          </w:p>
        </w:tc>
      </w:tr>
      <w:tr>
        <w:tblPrEx>
          <w:tblCellMar>
            <w:top w:w="0" w:type="dxa"/>
            <w:left w:w="108" w:type="dxa"/>
            <w:bottom w:w="0" w:type="dxa"/>
            <w:right w:w="108" w:type="dxa"/>
          </w:tblCellMar>
        </w:tblPrEx>
        <w:trPr>
          <w:trHeight w:val="372"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spacing w:line="540" w:lineRule="exact"/>
              <w:jc w:val="left"/>
              <w:rPr>
                <w:rFonts w:eastAsia="方正仿宋_GBK"/>
                <w:b/>
                <w:bCs/>
                <w:color w:val="000000"/>
                <w:kern w:val="0"/>
                <w:sz w:val="20"/>
                <w:szCs w:val="20"/>
              </w:rPr>
            </w:pPr>
          </w:p>
        </w:tc>
        <w:tc>
          <w:tcPr>
            <w:tcW w:w="951" w:type="dxa"/>
            <w:vMerge w:val="continue"/>
            <w:tcBorders>
              <w:top w:val="nil"/>
              <w:left w:val="single" w:color="auto" w:sz="4" w:space="0"/>
              <w:bottom w:val="single" w:color="auto" w:sz="4" w:space="0"/>
              <w:right w:val="single" w:color="auto" w:sz="4" w:space="0"/>
            </w:tcBorders>
            <w:vAlign w:val="center"/>
          </w:tcPr>
          <w:p>
            <w:pPr>
              <w:widowControl/>
              <w:spacing w:line="540" w:lineRule="exact"/>
              <w:jc w:val="left"/>
              <w:rPr>
                <w:rFonts w:eastAsia="方正仿宋_GBK"/>
                <w:b/>
                <w:bCs/>
                <w:color w:val="000000"/>
                <w:kern w:val="0"/>
                <w:sz w:val="20"/>
                <w:szCs w:val="20"/>
              </w:rPr>
            </w:pPr>
          </w:p>
        </w:tc>
        <w:tc>
          <w:tcPr>
            <w:tcW w:w="2122" w:type="dxa"/>
            <w:vMerge w:val="continue"/>
            <w:tcBorders>
              <w:top w:val="nil"/>
              <w:left w:val="single" w:color="auto" w:sz="4" w:space="0"/>
              <w:bottom w:val="single" w:color="000000" w:sz="4" w:space="0"/>
              <w:right w:val="single" w:color="auto" w:sz="4" w:space="0"/>
            </w:tcBorders>
            <w:vAlign w:val="center"/>
          </w:tcPr>
          <w:p>
            <w:pPr>
              <w:widowControl/>
              <w:spacing w:line="540" w:lineRule="exact"/>
              <w:jc w:val="left"/>
              <w:rPr>
                <w:rFonts w:eastAsia="方正仿宋_GBK"/>
                <w:b/>
                <w:bCs/>
                <w:color w:val="000000"/>
                <w:kern w:val="0"/>
                <w:sz w:val="20"/>
                <w:szCs w:val="20"/>
              </w:rPr>
            </w:pPr>
          </w:p>
        </w:tc>
        <w:tc>
          <w:tcPr>
            <w:tcW w:w="6050" w:type="dxa"/>
            <w:vMerge w:val="continue"/>
            <w:tcBorders>
              <w:top w:val="nil"/>
              <w:left w:val="single" w:color="auto" w:sz="4" w:space="0"/>
              <w:bottom w:val="single" w:color="000000" w:sz="4" w:space="0"/>
              <w:right w:val="single" w:color="auto" w:sz="4" w:space="0"/>
            </w:tcBorders>
            <w:vAlign w:val="center"/>
          </w:tcPr>
          <w:p>
            <w:pPr>
              <w:widowControl/>
              <w:spacing w:line="540" w:lineRule="exact"/>
              <w:jc w:val="left"/>
              <w:rPr>
                <w:rFonts w:eastAsia="方正仿宋_GBK"/>
                <w:b/>
                <w:bCs/>
                <w:color w:val="000000"/>
                <w:kern w:val="0"/>
                <w:sz w:val="20"/>
                <w:szCs w:val="20"/>
              </w:rPr>
            </w:pPr>
          </w:p>
        </w:tc>
        <w:tc>
          <w:tcPr>
            <w:tcW w:w="673" w:type="dxa"/>
            <w:tcBorders>
              <w:top w:val="nil"/>
              <w:left w:val="nil"/>
              <w:bottom w:val="single" w:color="auto"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人数</w:t>
            </w:r>
          </w:p>
        </w:tc>
        <w:tc>
          <w:tcPr>
            <w:tcW w:w="579" w:type="dxa"/>
            <w:tcBorders>
              <w:top w:val="nil"/>
              <w:left w:val="nil"/>
              <w:bottom w:val="single" w:color="auto"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班数</w:t>
            </w:r>
          </w:p>
        </w:tc>
        <w:tc>
          <w:tcPr>
            <w:tcW w:w="578" w:type="dxa"/>
            <w:tcBorders>
              <w:top w:val="nil"/>
              <w:left w:val="nil"/>
              <w:bottom w:val="single" w:color="auto"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人数</w:t>
            </w:r>
          </w:p>
        </w:tc>
        <w:tc>
          <w:tcPr>
            <w:tcW w:w="576" w:type="dxa"/>
            <w:tcBorders>
              <w:top w:val="nil"/>
              <w:left w:val="nil"/>
              <w:bottom w:val="single" w:color="auto" w:sz="4" w:space="0"/>
              <w:right w:val="single" w:color="auto" w:sz="4" w:space="0"/>
            </w:tcBorders>
            <w:vAlign w:val="center"/>
          </w:tcPr>
          <w:p>
            <w:pPr>
              <w:widowControl/>
              <w:spacing w:line="540" w:lineRule="exact"/>
              <w:jc w:val="center"/>
              <w:rPr>
                <w:rFonts w:eastAsia="方正仿宋_GBK"/>
                <w:b/>
                <w:bCs/>
                <w:color w:val="000000"/>
                <w:kern w:val="0"/>
                <w:sz w:val="20"/>
                <w:szCs w:val="20"/>
              </w:rPr>
            </w:pPr>
            <w:r>
              <w:rPr>
                <w:rFonts w:hint="eastAsia" w:eastAsia="方正仿宋_GBK"/>
                <w:b/>
                <w:bCs/>
                <w:color w:val="000000"/>
                <w:kern w:val="0"/>
                <w:sz w:val="20"/>
                <w:szCs w:val="20"/>
              </w:rPr>
              <w:t>班数</w:t>
            </w:r>
          </w:p>
        </w:tc>
        <w:tc>
          <w:tcPr>
            <w:tcW w:w="1904" w:type="dxa"/>
            <w:vMerge w:val="continue"/>
            <w:tcBorders>
              <w:top w:val="nil"/>
              <w:left w:val="single" w:color="auto" w:sz="4" w:space="0"/>
              <w:bottom w:val="single" w:color="auto" w:sz="4" w:space="0"/>
              <w:right w:val="single" w:color="auto" w:sz="4" w:space="0"/>
            </w:tcBorders>
            <w:vAlign w:val="center"/>
          </w:tcPr>
          <w:p>
            <w:pPr>
              <w:widowControl/>
              <w:spacing w:line="540" w:lineRule="exact"/>
              <w:jc w:val="left"/>
              <w:rPr>
                <w:rFonts w:eastAsia="方正仿宋_GBK"/>
                <w:b/>
                <w:bCs/>
                <w:color w:val="000000"/>
                <w:kern w:val="0"/>
                <w:sz w:val="20"/>
                <w:szCs w:val="20"/>
              </w:rPr>
            </w:pPr>
          </w:p>
        </w:tc>
      </w:tr>
      <w:tr>
        <w:tblPrEx>
          <w:tblCellMar>
            <w:top w:w="0" w:type="dxa"/>
            <w:left w:w="108" w:type="dxa"/>
            <w:bottom w:w="0" w:type="dxa"/>
            <w:right w:w="108" w:type="dxa"/>
          </w:tblCellMar>
        </w:tblPrEx>
        <w:trPr>
          <w:trHeight w:val="264" w:hRule="atLeast"/>
        </w:trPr>
        <w:tc>
          <w:tcPr>
            <w:tcW w:w="579"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951"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2122" w:type="dxa"/>
            <w:tcBorders>
              <w:top w:val="nil"/>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陵园小学古南校区</w:t>
            </w:r>
          </w:p>
        </w:tc>
        <w:tc>
          <w:tcPr>
            <w:tcW w:w="6050" w:type="dxa"/>
            <w:tcBorders>
              <w:top w:val="nil"/>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户籍在百步梯社区、新山村社区的适龄儿童</w:t>
            </w:r>
          </w:p>
        </w:tc>
        <w:tc>
          <w:tcPr>
            <w:tcW w:w="673"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200</w:t>
            </w:r>
          </w:p>
        </w:tc>
        <w:tc>
          <w:tcPr>
            <w:tcW w:w="579"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w:t>
            </w:r>
          </w:p>
        </w:tc>
        <w:tc>
          <w:tcPr>
            <w:tcW w:w="578"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200</w:t>
            </w:r>
          </w:p>
        </w:tc>
      </w:tr>
      <w:tr>
        <w:tblPrEx>
          <w:tblCellMar>
            <w:top w:w="0" w:type="dxa"/>
            <w:left w:w="108" w:type="dxa"/>
            <w:bottom w:w="0" w:type="dxa"/>
            <w:right w:w="108" w:type="dxa"/>
          </w:tblCellMar>
        </w:tblPrEx>
        <w:trPr>
          <w:trHeight w:val="528" w:hRule="atLeast"/>
        </w:trPr>
        <w:tc>
          <w:tcPr>
            <w:tcW w:w="579"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w:t>
            </w:r>
          </w:p>
        </w:tc>
        <w:tc>
          <w:tcPr>
            <w:tcW w:w="951"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2122" w:type="dxa"/>
            <w:tcBorders>
              <w:top w:val="nil"/>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陵园小学通惠校区</w:t>
            </w:r>
          </w:p>
        </w:tc>
        <w:tc>
          <w:tcPr>
            <w:tcW w:w="6050" w:type="dxa"/>
            <w:tcBorders>
              <w:top w:val="nil"/>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户籍在新兴社区的适龄儿童，父母购房在文龙社区的非户籍生</w:t>
            </w:r>
          </w:p>
        </w:tc>
        <w:tc>
          <w:tcPr>
            <w:tcW w:w="673"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450</w:t>
            </w:r>
          </w:p>
        </w:tc>
        <w:tc>
          <w:tcPr>
            <w:tcW w:w="579"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8"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450</w:t>
            </w:r>
          </w:p>
        </w:tc>
      </w:tr>
      <w:tr>
        <w:tblPrEx>
          <w:tblCellMar>
            <w:top w:w="0" w:type="dxa"/>
            <w:left w:w="108" w:type="dxa"/>
            <w:bottom w:w="0" w:type="dxa"/>
            <w:right w:w="108" w:type="dxa"/>
          </w:tblCellMar>
        </w:tblPrEx>
        <w:trPr>
          <w:trHeight w:val="264" w:hRule="atLeast"/>
        </w:trPr>
        <w:tc>
          <w:tcPr>
            <w:tcW w:w="579"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w:t>
            </w:r>
          </w:p>
        </w:tc>
        <w:tc>
          <w:tcPr>
            <w:tcW w:w="951"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2122" w:type="dxa"/>
            <w:tcBorders>
              <w:top w:val="nil"/>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中山路小学</w:t>
            </w:r>
          </w:p>
        </w:tc>
        <w:tc>
          <w:tcPr>
            <w:tcW w:w="6050" w:type="dxa"/>
            <w:tcBorders>
              <w:top w:val="nil"/>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户籍在文昌宫、遇仙桥、枣园、沱湾（部分）社区的适龄儿童</w:t>
            </w:r>
          </w:p>
        </w:tc>
        <w:tc>
          <w:tcPr>
            <w:tcW w:w="673"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225</w:t>
            </w:r>
          </w:p>
        </w:tc>
        <w:tc>
          <w:tcPr>
            <w:tcW w:w="579"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w:t>
            </w:r>
          </w:p>
        </w:tc>
        <w:tc>
          <w:tcPr>
            <w:tcW w:w="578"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225</w:t>
            </w:r>
          </w:p>
        </w:tc>
      </w:tr>
      <w:tr>
        <w:tblPrEx>
          <w:tblCellMar>
            <w:top w:w="0" w:type="dxa"/>
            <w:left w:w="108" w:type="dxa"/>
            <w:bottom w:w="0" w:type="dxa"/>
            <w:right w:w="108" w:type="dxa"/>
          </w:tblCellMar>
        </w:tblPrEx>
        <w:trPr>
          <w:trHeight w:val="264" w:hRule="atLeast"/>
        </w:trPr>
        <w:tc>
          <w:tcPr>
            <w:tcW w:w="579"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w:t>
            </w:r>
          </w:p>
        </w:tc>
        <w:tc>
          <w:tcPr>
            <w:tcW w:w="951"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2122" w:type="dxa"/>
            <w:tcBorders>
              <w:top w:val="nil"/>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康德一小</w:t>
            </w:r>
          </w:p>
        </w:tc>
        <w:tc>
          <w:tcPr>
            <w:tcW w:w="6050" w:type="dxa"/>
            <w:tcBorders>
              <w:top w:val="nil"/>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户籍在农场社区、农场村、连城村的适龄儿童，康德城业主子女和枣园社区非户籍生中的适龄儿童</w:t>
            </w:r>
          </w:p>
        </w:tc>
        <w:tc>
          <w:tcPr>
            <w:tcW w:w="673"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300</w:t>
            </w:r>
          </w:p>
        </w:tc>
        <w:tc>
          <w:tcPr>
            <w:tcW w:w="579"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w:t>
            </w:r>
          </w:p>
        </w:tc>
        <w:tc>
          <w:tcPr>
            <w:tcW w:w="578"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nil"/>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300</w:t>
            </w:r>
          </w:p>
        </w:tc>
      </w:tr>
      <w:tr>
        <w:tblPrEx>
          <w:tblCellMar>
            <w:top w:w="0" w:type="dxa"/>
            <w:left w:w="108" w:type="dxa"/>
            <w:bottom w:w="0" w:type="dxa"/>
            <w:right w:w="108" w:type="dxa"/>
          </w:tblCellMar>
        </w:tblPrEx>
        <w:trPr>
          <w:trHeight w:val="528"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城南小学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户籍在双桥、飞鹅、綦齿社区和春光村、金桥村、尖山村、名山村的户籍生及城区流动人口随迁子女</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90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ind w:right="100"/>
              <w:jc w:val="center"/>
              <w:rPr>
                <w:rFonts w:eastAsia="方正仿宋_GBK"/>
                <w:color w:val="000000"/>
                <w:kern w:val="0"/>
                <w:sz w:val="20"/>
                <w:szCs w:val="20"/>
              </w:rPr>
            </w:pPr>
            <w:r>
              <w:rPr>
                <w:rFonts w:eastAsia="方正仿宋_GBK"/>
                <w:color w:val="000000"/>
                <w:kern w:val="0"/>
                <w:sz w:val="20"/>
                <w:szCs w:val="20"/>
              </w:rPr>
              <w:t>90</w:t>
            </w:r>
          </w:p>
        </w:tc>
      </w:tr>
      <w:tr>
        <w:tblPrEx>
          <w:tblCellMar>
            <w:top w:w="0" w:type="dxa"/>
            <w:left w:w="108" w:type="dxa"/>
            <w:bottom w:w="0" w:type="dxa"/>
            <w:right w:w="108" w:type="dxa"/>
          </w:tblCellMar>
        </w:tblPrEx>
        <w:trPr>
          <w:trHeight w:val="264"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w:t>
            </w:r>
          </w:p>
        </w:tc>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长乐小学</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户籍在长乐社区适龄儿童、园区务工人员子女及流动人口随迁子女</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60</w:t>
            </w:r>
          </w:p>
        </w:tc>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w:t>
            </w:r>
          </w:p>
        </w:tc>
        <w:tc>
          <w:tcPr>
            <w:tcW w:w="57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60</w:t>
            </w:r>
          </w:p>
        </w:tc>
      </w:tr>
      <w:tr>
        <w:tblPrEx>
          <w:tblCellMar>
            <w:top w:w="0" w:type="dxa"/>
            <w:left w:w="108" w:type="dxa"/>
            <w:bottom w:w="0" w:type="dxa"/>
            <w:right w:w="108" w:type="dxa"/>
          </w:tblCellMar>
        </w:tblPrEx>
        <w:trPr>
          <w:trHeight w:val="264"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北渡学校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户籍在北渡社区、南山村、宗德村、蟠龙村、花坝村、清水村的适龄儿童及流动人口随迁子女</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75</w:t>
            </w:r>
          </w:p>
        </w:tc>
      </w:tr>
      <w:tr>
        <w:tblPrEx>
          <w:tblCellMar>
            <w:top w:w="0" w:type="dxa"/>
            <w:left w:w="108" w:type="dxa"/>
            <w:bottom w:w="0" w:type="dxa"/>
            <w:right w:w="108" w:type="dxa"/>
          </w:tblCellMar>
        </w:tblPrEx>
        <w:trPr>
          <w:trHeight w:val="528"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古剑学校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户籍在古剑片区、两路村、名山村的适龄儿童及流动人口随迁子女</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9</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特殊教育学校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区内有残疾证的残疾儿童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实验一小（民办）</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户籍或父母购房在代家岗</w:t>
            </w:r>
            <w:r>
              <w:rPr>
                <w:rFonts w:eastAsia="方正仿宋_GBK"/>
                <w:color w:val="000000"/>
                <w:kern w:val="0"/>
                <w:sz w:val="20"/>
                <w:szCs w:val="20"/>
              </w:rPr>
              <w:t>1</w:t>
            </w:r>
            <w:r>
              <w:rPr>
                <w:rFonts w:hint="eastAsia" w:eastAsia="方正仿宋_GBK"/>
                <w:color w:val="000000"/>
                <w:kern w:val="0"/>
                <w:sz w:val="20"/>
                <w:szCs w:val="20"/>
              </w:rPr>
              <w:t>、</w:t>
            </w:r>
            <w:r>
              <w:rPr>
                <w:rFonts w:eastAsia="方正仿宋_GBK"/>
                <w:color w:val="000000"/>
                <w:kern w:val="0"/>
                <w:sz w:val="20"/>
                <w:szCs w:val="20"/>
              </w:rPr>
              <w:t>2</w:t>
            </w:r>
            <w:r>
              <w:rPr>
                <w:rFonts w:hint="eastAsia" w:eastAsia="方正仿宋_GBK"/>
                <w:color w:val="000000"/>
                <w:kern w:val="0"/>
                <w:sz w:val="20"/>
                <w:szCs w:val="20"/>
              </w:rPr>
              <w:t>、</w:t>
            </w:r>
            <w:r>
              <w:rPr>
                <w:rFonts w:eastAsia="方正仿宋_GBK"/>
                <w:color w:val="000000"/>
                <w:kern w:val="0"/>
                <w:sz w:val="20"/>
                <w:szCs w:val="20"/>
              </w:rPr>
              <w:t>4</w:t>
            </w:r>
            <w:r>
              <w:rPr>
                <w:rFonts w:hint="eastAsia" w:eastAsia="方正仿宋_GBK"/>
                <w:color w:val="000000"/>
                <w:kern w:val="0"/>
                <w:sz w:val="20"/>
                <w:szCs w:val="20"/>
              </w:rPr>
              <w:t>、</w:t>
            </w:r>
            <w:r>
              <w:rPr>
                <w:rFonts w:eastAsia="方正仿宋_GBK"/>
                <w:color w:val="000000"/>
                <w:kern w:val="0"/>
                <w:sz w:val="20"/>
                <w:szCs w:val="20"/>
              </w:rPr>
              <w:t>5</w:t>
            </w:r>
            <w:r>
              <w:rPr>
                <w:rFonts w:hint="eastAsia" w:eastAsia="方正仿宋_GBK"/>
                <w:color w:val="000000"/>
                <w:kern w:val="0"/>
                <w:sz w:val="20"/>
                <w:szCs w:val="20"/>
              </w:rPr>
              <w:t>、</w:t>
            </w:r>
            <w:r>
              <w:rPr>
                <w:rFonts w:eastAsia="方正仿宋_GBK"/>
                <w:color w:val="000000"/>
                <w:kern w:val="0"/>
                <w:sz w:val="20"/>
                <w:szCs w:val="20"/>
              </w:rPr>
              <w:t>7</w:t>
            </w:r>
            <w:r>
              <w:rPr>
                <w:rFonts w:hint="eastAsia" w:eastAsia="方正仿宋_GBK"/>
                <w:color w:val="000000"/>
                <w:kern w:val="0"/>
                <w:sz w:val="20"/>
                <w:szCs w:val="20"/>
              </w:rPr>
              <w:t>号，五福路</w:t>
            </w:r>
            <w:r>
              <w:rPr>
                <w:rFonts w:eastAsia="方正仿宋_GBK"/>
                <w:color w:val="000000"/>
                <w:kern w:val="0"/>
                <w:sz w:val="20"/>
                <w:szCs w:val="20"/>
              </w:rPr>
              <w:t>1</w:t>
            </w:r>
            <w:r>
              <w:rPr>
                <w:rFonts w:hint="eastAsia" w:eastAsia="方正仿宋_GBK"/>
                <w:color w:val="000000"/>
                <w:kern w:val="0"/>
                <w:sz w:val="20"/>
                <w:szCs w:val="20"/>
              </w:rPr>
              <w:t>－</w:t>
            </w:r>
            <w:r>
              <w:rPr>
                <w:rFonts w:eastAsia="方正仿宋_GBK"/>
                <w:color w:val="000000"/>
                <w:kern w:val="0"/>
                <w:sz w:val="20"/>
                <w:szCs w:val="20"/>
              </w:rPr>
              <w:t>12</w:t>
            </w:r>
            <w:r>
              <w:rPr>
                <w:rFonts w:hint="eastAsia" w:eastAsia="方正仿宋_GBK"/>
                <w:color w:val="000000"/>
                <w:kern w:val="0"/>
                <w:sz w:val="20"/>
                <w:szCs w:val="20"/>
              </w:rPr>
              <w:t>号，五桥路</w:t>
            </w:r>
            <w:r>
              <w:rPr>
                <w:rFonts w:eastAsia="方正仿宋_GBK"/>
                <w:color w:val="000000"/>
                <w:kern w:val="0"/>
                <w:sz w:val="20"/>
                <w:szCs w:val="20"/>
              </w:rPr>
              <w:t>1</w:t>
            </w:r>
            <w:r>
              <w:rPr>
                <w:rFonts w:hint="eastAsia" w:eastAsia="方正仿宋_GBK"/>
                <w:color w:val="000000"/>
                <w:kern w:val="0"/>
                <w:sz w:val="20"/>
                <w:szCs w:val="20"/>
              </w:rPr>
              <w:t>、</w:t>
            </w:r>
            <w:r>
              <w:rPr>
                <w:rFonts w:eastAsia="方正仿宋_GBK"/>
                <w:color w:val="000000"/>
                <w:kern w:val="0"/>
                <w:sz w:val="20"/>
                <w:szCs w:val="20"/>
              </w:rPr>
              <w:t>3</w:t>
            </w:r>
            <w:r>
              <w:rPr>
                <w:rFonts w:hint="eastAsia" w:eastAsia="方正仿宋_GBK"/>
                <w:color w:val="000000"/>
                <w:kern w:val="0"/>
                <w:sz w:val="20"/>
                <w:szCs w:val="20"/>
              </w:rPr>
              <w:t>、</w:t>
            </w:r>
            <w:r>
              <w:rPr>
                <w:rFonts w:eastAsia="方正仿宋_GBK"/>
                <w:color w:val="000000"/>
                <w:kern w:val="0"/>
                <w:sz w:val="20"/>
                <w:szCs w:val="20"/>
              </w:rPr>
              <w:t>5</w:t>
            </w:r>
            <w:r>
              <w:rPr>
                <w:rFonts w:hint="eastAsia" w:eastAsia="方正仿宋_GBK"/>
                <w:color w:val="000000"/>
                <w:kern w:val="0"/>
                <w:sz w:val="20"/>
                <w:szCs w:val="20"/>
              </w:rPr>
              <w:t>、</w:t>
            </w:r>
            <w:r>
              <w:rPr>
                <w:rFonts w:eastAsia="方正仿宋_GBK"/>
                <w:color w:val="000000"/>
                <w:kern w:val="0"/>
                <w:sz w:val="20"/>
                <w:szCs w:val="20"/>
              </w:rPr>
              <w:t>7</w:t>
            </w:r>
            <w:r>
              <w:rPr>
                <w:rFonts w:hint="eastAsia" w:eastAsia="方正仿宋_GBK"/>
                <w:color w:val="000000"/>
                <w:kern w:val="0"/>
                <w:sz w:val="20"/>
                <w:szCs w:val="20"/>
              </w:rPr>
              <w:t>号，九龙大道</w:t>
            </w:r>
            <w:r>
              <w:rPr>
                <w:rFonts w:eastAsia="方正仿宋_GBK"/>
                <w:color w:val="000000"/>
                <w:kern w:val="0"/>
                <w:sz w:val="20"/>
                <w:szCs w:val="20"/>
              </w:rPr>
              <w:t>21</w:t>
            </w:r>
            <w:r>
              <w:rPr>
                <w:rFonts w:hint="eastAsia" w:eastAsia="方正仿宋_GBK"/>
                <w:color w:val="000000"/>
                <w:kern w:val="0"/>
                <w:sz w:val="20"/>
                <w:szCs w:val="20"/>
              </w:rPr>
              <w:t>－</w:t>
            </w:r>
            <w:r>
              <w:rPr>
                <w:rFonts w:eastAsia="方正仿宋_GBK"/>
                <w:color w:val="000000"/>
                <w:kern w:val="0"/>
                <w:sz w:val="20"/>
                <w:szCs w:val="20"/>
              </w:rPr>
              <w:t>43</w:t>
            </w:r>
            <w:r>
              <w:rPr>
                <w:rFonts w:hint="eastAsia" w:eastAsia="方正仿宋_GBK"/>
                <w:color w:val="000000"/>
                <w:kern w:val="0"/>
                <w:sz w:val="20"/>
                <w:szCs w:val="20"/>
              </w:rPr>
              <w:t>号（单号）以上片区的适龄儿童（该区域学生也可就读营盘山小学）</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11</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沙溪小学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户籍在回龙湾（部分）、沙溪社区的适龄儿童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12</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九龙小学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户籍在九龙、天桥社区、回龙湾（部分）的适龄儿童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700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14</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700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13</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营盘山小学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户籍在杨家湾、核桃湾、代家岗、石佛岗</w:t>
            </w:r>
            <w:r>
              <w:rPr>
                <w:rFonts w:eastAsia="方正仿宋_GBK"/>
                <w:color w:val="000000"/>
                <w:kern w:val="0"/>
                <w:sz w:val="20"/>
                <w:szCs w:val="20"/>
              </w:rPr>
              <w:t>(</w:t>
            </w:r>
            <w:r>
              <w:rPr>
                <w:rFonts w:hint="eastAsia" w:eastAsia="方正仿宋_GBK"/>
                <w:color w:val="000000"/>
                <w:kern w:val="0"/>
                <w:sz w:val="20"/>
                <w:szCs w:val="20"/>
              </w:rPr>
              <w:t>部分</w:t>
            </w:r>
            <w:r>
              <w:rPr>
                <w:rFonts w:eastAsia="方正仿宋_GBK"/>
                <w:color w:val="000000"/>
                <w:kern w:val="0"/>
                <w:sz w:val="20"/>
                <w:szCs w:val="20"/>
              </w:rPr>
              <w:t>)</w:t>
            </w:r>
            <w:r>
              <w:rPr>
                <w:rFonts w:hint="eastAsia" w:eastAsia="方正仿宋_GBK"/>
                <w:color w:val="000000"/>
                <w:kern w:val="0"/>
                <w:sz w:val="20"/>
                <w:szCs w:val="20"/>
              </w:rPr>
              <w:t>、长生沟社区适龄儿童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600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600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14</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南州小学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招收户籍在孟家院、寀坝、沱湾（部分）、新街子（部分）、石佛岗（部分）的适龄儿童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文龙小学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户籍在双龙社区、文龙社区、新街子（部分）、共同村、亭和村的适龄儿童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16</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通惠小学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户籍在联惠、浸水、通惠社区，共同村、亭和村、柏林村、思南村的适龄儿童，父母购房在文龙社区的非户籍生</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360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360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17</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登瀛学校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户籍在登瀛社区，玉龙村，桥坝村，三桥村的适龄儿童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18</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新盛小学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户籍在气田村、四坪村、德胜村、号房村、龙源街村的适龄儿童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19</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万兴小学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户籍在红旗村、金钗村、太公村、东伍村、松榜村、春灯村、白庙村的适龄儿童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正自学校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户籍在新盛石桥村、阳台村、宝珠村、陈家村的适龄儿童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21</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横山学校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户籍在横山镇所属回龙村、新寨村、堰坝村、新荣村、大坪村、天台村和回新社区的适龄儿童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22</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实验学校（民办）</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户籍或父母购房在长青路</w:t>
            </w:r>
            <w:r>
              <w:rPr>
                <w:rFonts w:eastAsia="方正仿宋_GBK"/>
                <w:color w:val="000000"/>
                <w:kern w:val="0"/>
                <w:sz w:val="20"/>
                <w:szCs w:val="20"/>
              </w:rPr>
              <w:t>22</w:t>
            </w:r>
            <w:r>
              <w:rPr>
                <w:rFonts w:hint="eastAsia" w:eastAsia="方正仿宋_GBK"/>
                <w:color w:val="000000"/>
                <w:kern w:val="0"/>
                <w:sz w:val="20"/>
                <w:szCs w:val="20"/>
              </w:rPr>
              <w:t>、</w:t>
            </w:r>
            <w:r>
              <w:rPr>
                <w:rFonts w:eastAsia="方正仿宋_GBK"/>
                <w:color w:val="000000"/>
                <w:kern w:val="0"/>
                <w:sz w:val="20"/>
                <w:szCs w:val="20"/>
              </w:rPr>
              <w:t>24</w:t>
            </w:r>
            <w:r>
              <w:rPr>
                <w:rFonts w:hint="eastAsia" w:eastAsia="方正仿宋_GBK"/>
                <w:color w:val="000000"/>
                <w:kern w:val="0"/>
                <w:sz w:val="20"/>
                <w:szCs w:val="20"/>
              </w:rPr>
              <w:t>、</w:t>
            </w:r>
            <w:r>
              <w:rPr>
                <w:rFonts w:eastAsia="方正仿宋_GBK"/>
                <w:color w:val="000000"/>
                <w:kern w:val="0"/>
                <w:sz w:val="20"/>
                <w:szCs w:val="20"/>
              </w:rPr>
              <w:t>26</w:t>
            </w:r>
            <w:r>
              <w:rPr>
                <w:rFonts w:hint="eastAsia" w:eastAsia="方正仿宋_GBK"/>
                <w:color w:val="000000"/>
                <w:kern w:val="0"/>
                <w:sz w:val="20"/>
                <w:szCs w:val="20"/>
              </w:rPr>
              <w:t>、</w:t>
            </w:r>
            <w:r>
              <w:rPr>
                <w:rFonts w:eastAsia="方正仿宋_GBK"/>
                <w:color w:val="000000"/>
                <w:kern w:val="0"/>
                <w:sz w:val="20"/>
                <w:szCs w:val="20"/>
              </w:rPr>
              <w:t>28</w:t>
            </w:r>
            <w:r>
              <w:rPr>
                <w:rFonts w:hint="eastAsia" w:eastAsia="方正仿宋_GBK"/>
                <w:color w:val="000000"/>
                <w:kern w:val="0"/>
                <w:sz w:val="20"/>
                <w:szCs w:val="20"/>
              </w:rPr>
              <w:t>、</w:t>
            </w:r>
            <w:r>
              <w:rPr>
                <w:rFonts w:eastAsia="方正仿宋_GBK"/>
                <w:color w:val="000000"/>
                <w:kern w:val="0"/>
                <w:sz w:val="20"/>
                <w:szCs w:val="20"/>
              </w:rPr>
              <w:t>30</w:t>
            </w:r>
            <w:r>
              <w:rPr>
                <w:rFonts w:hint="eastAsia" w:eastAsia="方正仿宋_GBK"/>
                <w:color w:val="000000"/>
                <w:kern w:val="0"/>
                <w:sz w:val="20"/>
                <w:szCs w:val="20"/>
              </w:rPr>
              <w:t>号的适龄儿童（该区域学生也可就读营盘山小学），城区流动人口随迁子女</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23</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书院街小学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东溪镇一二三居、竹园村</w:t>
            </w:r>
            <w:r>
              <w:rPr>
                <w:rFonts w:eastAsia="方正仿宋_GBK"/>
                <w:color w:val="000000"/>
                <w:kern w:val="0"/>
                <w:sz w:val="20"/>
                <w:szCs w:val="20"/>
              </w:rPr>
              <w:t>1-5</w:t>
            </w:r>
            <w:r>
              <w:rPr>
                <w:rFonts w:hint="eastAsia" w:eastAsia="方正仿宋_GBK"/>
                <w:color w:val="000000"/>
                <w:kern w:val="0"/>
                <w:sz w:val="20"/>
                <w:szCs w:val="20"/>
              </w:rPr>
              <w:t>社，永乐村</w:t>
            </w:r>
            <w:r>
              <w:rPr>
                <w:rFonts w:eastAsia="方正仿宋_GBK"/>
                <w:color w:val="000000"/>
                <w:kern w:val="0"/>
                <w:sz w:val="20"/>
                <w:szCs w:val="20"/>
              </w:rPr>
              <w:t>1-2</w:t>
            </w:r>
            <w:r>
              <w:rPr>
                <w:rFonts w:hint="eastAsia" w:eastAsia="方正仿宋_GBK"/>
                <w:color w:val="000000"/>
                <w:kern w:val="0"/>
                <w:sz w:val="20"/>
                <w:szCs w:val="20"/>
              </w:rPr>
              <w:t>社。</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180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180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24</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镇紫学校</w:t>
            </w:r>
          </w:p>
        </w:tc>
        <w:tc>
          <w:tcPr>
            <w:tcW w:w="6050" w:type="dxa"/>
            <w:tcBorders>
              <w:top w:val="single" w:color="auto" w:sz="4" w:space="0"/>
              <w:left w:val="nil"/>
              <w:bottom w:val="single" w:color="auto" w:sz="4" w:space="0"/>
              <w:right w:val="single" w:color="auto" w:sz="4" w:space="0"/>
            </w:tcBorders>
            <w:vAlign w:val="bottom"/>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三正社区，四居，杨柳村、新社村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110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25</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柴坝学校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大榜、草坪、大安</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26</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土台学校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赶水五居、麻柳村、洋渡村、土台村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27</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赶水小学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赶水镇一、二、三、四居，石房村、双丰村、双龙村、新炉村、南坪村、铁石垭村、香山村、正坪村</w:t>
            </w:r>
            <w:r>
              <w:rPr>
                <w:rFonts w:eastAsia="方正仿宋_GBK"/>
                <w:color w:val="000000"/>
                <w:kern w:val="0"/>
                <w:sz w:val="20"/>
                <w:szCs w:val="20"/>
              </w:rPr>
              <w:t>1-5</w:t>
            </w:r>
            <w:r>
              <w:rPr>
                <w:rFonts w:hint="eastAsia" w:eastAsia="方正仿宋_GBK"/>
                <w:color w:val="000000"/>
                <w:kern w:val="0"/>
                <w:sz w:val="20"/>
                <w:szCs w:val="20"/>
              </w:rPr>
              <w:t>社。</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225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225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28</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福林学校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龙井村、三台村、福林村、唐家村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29</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福林学校福林村小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福林村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福林学校唐家村小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唐家村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31</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藻渡小学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藻渡村、风门村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32</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丁山学校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丁山镇（观佛村、石佛村、黄坪村、狸狮村、保元村、四角村、秋发村、红新桥社区）</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33</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永久小学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东溪镇盆石村、农建村、上榜村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34</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永久小学尚书村小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东溪镇尚书村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民族小学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岔滩村、正平村（</w:t>
            </w:r>
            <w:r>
              <w:rPr>
                <w:rFonts w:eastAsia="方正仿宋_GBK"/>
                <w:color w:val="000000"/>
                <w:kern w:val="0"/>
                <w:sz w:val="20"/>
                <w:szCs w:val="20"/>
              </w:rPr>
              <w:t>6</w:t>
            </w:r>
            <w:r>
              <w:rPr>
                <w:rFonts w:hint="eastAsia" w:eastAsia="方正仿宋_GBK"/>
                <w:color w:val="000000"/>
                <w:kern w:val="0"/>
                <w:sz w:val="20"/>
                <w:szCs w:val="20"/>
              </w:rPr>
              <w:t>、</w:t>
            </w:r>
            <w:r>
              <w:rPr>
                <w:rFonts w:eastAsia="方正仿宋_GBK"/>
                <w:color w:val="000000"/>
                <w:kern w:val="0"/>
                <w:sz w:val="20"/>
                <w:szCs w:val="20"/>
              </w:rPr>
              <w:t>7</w:t>
            </w:r>
            <w:r>
              <w:rPr>
                <w:rFonts w:hint="eastAsia" w:eastAsia="方正仿宋_GBK"/>
                <w:color w:val="000000"/>
                <w:kern w:val="0"/>
                <w:sz w:val="20"/>
                <w:szCs w:val="20"/>
              </w:rPr>
              <w:t>、</w:t>
            </w:r>
            <w:r>
              <w:rPr>
                <w:rFonts w:eastAsia="方正仿宋_GBK"/>
                <w:color w:val="000000"/>
                <w:kern w:val="0"/>
                <w:sz w:val="20"/>
                <w:szCs w:val="20"/>
              </w:rPr>
              <w:t>8</w:t>
            </w:r>
            <w:r>
              <w:rPr>
                <w:rFonts w:hint="eastAsia" w:eastAsia="方正仿宋_GBK"/>
                <w:color w:val="000000"/>
                <w:kern w:val="0"/>
                <w:sz w:val="20"/>
                <w:szCs w:val="20"/>
              </w:rPr>
              <w:t>社）、梅子村（文家沟）、太公村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36</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永乐小学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东溪镇三居、原岩口村、永乐片区（除原乐园村，原竹园村）、长堰村。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135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135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37</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适中学校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适中村、马龙村、盐河村、官田村、龙沧村、梅子村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38</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适中学校盐河村小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盐河村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39</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分水小学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民丰村、古岐村、新庙村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10</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40</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骑龙小学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骑龙村翻身村平等村安平村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10</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41</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盖石学校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文胜村、白坪村、渡沙村、联合村、盖石街村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15</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42</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郭扶小学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郭扶镇垮山村，三塘村，古松村，五星村，长岭村，梅子桥村，郭扶社区</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120</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3</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43</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郭扶小学同心村小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郭扶镇同心村，团结村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44</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高庙学校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高庙村、龙泉村、人和村、银盆村、团结村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35</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高青学校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龙台村、建新村、永胜村、双山村、狮子村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35</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46</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篆塘小学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篆塘角社区、陶家村、铁马村、珠滩村、鱼梁村、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45</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47</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扶欢小学</w:t>
            </w:r>
          </w:p>
        </w:tc>
        <w:tc>
          <w:tcPr>
            <w:tcW w:w="6050" w:type="dxa"/>
            <w:tcBorders>
              <w:top w:val="single" w:color="auto" w:sz="4" w:space="0"/>
              <w:left w:val="nil"/>
              <w:bottom w:val="single" w:color="auto" w:sz="4" w:space="0"/>
              <w:right w:val="single" w:color="auto" w:sz="4" w:space="0"/>
            </w:tcBorders>
            <w:vAlign w:val="bottom"/>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扶欢街道、盘石村、高滩村（</w:t>
            </w:r>
            <w:r>
              <w:rPr>
                <w:rFonts w:eastAsia="方正仿宋_GBK"/>
                <w:color w:val="000000"/>
                <w:kern w:val="0"/>
                <w:sz w:val="20"/>
                <w:szCs w:val="20"/>
              </w:rPr>
              <w:t>1</w:t>
            </w:r>
            <w:r>
              <w:rPr>
                <w:rFonts w:hint="eastAsia" w:eastAsia="方正仿宋_GBK"/>
                <w:color w:val="000000"/>
                <w:kern w:val="0"/>
                <w:sz w:val="20"/>
                <w:szCs w:val="20"/>
              </w:rPr>
              <w:t>社、</w:t>
            </w:r>
            <w:r>
              <w:rPr>
                <w:rFonts w:eastAsia="方正仿宋_GBK"/>
                <w:color w:val="000000"/>
                <w:kern w:val="0"/>
                <w:sz w:val="20"/>
                <w:szCs w:val="20"/>
              </w:rPr>
              <w:t>3</w:t>
            </w:r>
            <w:r>
              <w:rPr>
                <w:rFonts w:hint="eastAsia" w:eastAsia="方正仿宋_GBK"/>
                <w:color w:val="000000"/>
                <w:kern w:val="0"/>
                <w:sz w:val="20"/>
                <w:szCs w:val="20"/>
              </w:rPr>
              <w:t>社）、松山、文峰、石足村、崇恩村、小卷村、东升村（除</w:t>
            </w:r>
            <w:r>
              <w:rPr>
                <w:rFonts w:eastAsia="方正仿宋_GBK"/>
                <w:color w:val="000000"/>
                <w:kern w:val="0"/>
                <w:sz w:val="20"/>
                <w:szCs w:val="20"/>
              </w:rPr>
              <w:t>1</w:t>
            </w:r>
            <w:r>
              <w:rPr>
                <w:rFonts w:hint="eastAsia" w:eastAsia="方正仿宋_GBK"/>
                <w:color w:val="000000"/>
                <w:kern w:val="0"/>
                <w:sz w:val="20"/>
                <w:szCs w:val="20"/>
              </w:rPr>
              <w:t>、</w:t>
            </w:r>
            <w:r>
              <w:rPr>
                <w:rFonts w:eastAsia="方正仿宋_GBK"/>
                <w:color w:val="000000"/>
                <w:kern w:val="0"/>
                <w:sz w:val="20"/>
                <w:szCs w:val="20"/>
              </w:rPr>
              <w:t>2</w:t>
            </w:r>
            <w:r>
              <w:rPr>
                <w:rFonts w:hint="eastAsia" w:eastAsia="方正仿宋_GBK"/>
                <w:color w:val="000000"/>
                <w:kern w:val="0"/>
                <w:sz w:val="20"/>
                <w:szCs w:val="20"/>
              </w:rPr>
              <w:t>、</w:t>
            </w:r>
            <w:r>
              <w:rPr>
                <w:rFonts w:eastAsia="方正仿宋_GBK"/>
                <w:color w:val="000000"/>
                <w:kern w:val="0"/>
                <w:sz w:val="20"/>
                <w:szCs w:val="20"/>
              </w:rPr>
              <w:t>3</w:t>
            </w:r>
            <w:r>
              <w:rPr>
                <w:rFonts w:hint="eastAsia" w:eastAsia="方正仿宋_GBK"/>
                <w:color w:val="000000"/>
                <w:kern w:val="0"/>
                <w:sz w:val="20"/>
                <w:szCs w:val="20"/>
              </w:rPr>
              <w:t>社外）、安育（部分）适龄儿童，万盛关坝镇适龄儿童</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150</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r>
              <w:rPr>
                <w:rFonts w:eastAsia="方正楷体_GBK"/>
                <w:color w:val="000000"/>
              </w:rPr>
              <w:t>4</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48</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扶欢小学高滩村小</w:t>
            </w:r>
          </w:p>
        </w:tc>
        <w:tc>
          <w:tcPr>
            <w:tcW w:w="6050" w:type="dxa"/>
            <w:tcBorders>
              <w:top w:val="single" w:color="auto" w:sz="4" w:space="0"/>
              <w:left w:val="nil"/>
              <w:bottom w:val="single" w:color="auto" w:sz="4" w:space="0"/>
              <w:right w:val="single" w:color="auto" w:sz="4" w:space="0"/>
            </w:tcBorders>
            <w:vAlign w:val="bottom"/>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高滩村（</w:t>
            </w:r>
            <w:r>
              <w:rPr>
                <w:rFonts w:eastAsia="方正仿宋_GBK"/>
                <w:color w:val="000000"/>
                <w:kern w:val="0"/>
                <w:sz w:val="20"/>
                <w:szCs w:val="20"/>
              </w:rPr>
              <w:t>1</w:t>
            </w:r>
            <w:r>
              <w:rPr>
                <w:rFonts w:hint="eastAsia" w:eastAsia="方正仿宋_GBK"/>
                <w:color w:val="000000"/>
                <w:kern w:val="0"/>
                <w:sz w:val="20"/>
                <w:szCs w:val="20"/>
              </w:rPr>
              <w:t>、</w:t>
            </w:r>
            <w:r>
              <w:rPr>
                <w:rFonts w:eastAsia="方正仿宋_GBK"/>
                <w:color w:val="000000"/>
                <w:kern w:val="0"/>
                <w:sz w:val="20"/>
                <w:szCs w:val="20"/>
              </w:rPr>
              <w:t>3</w:t>
            </w:r>
            <w:r>
              <w:rPr>
                <w:rFonts w:hint="eastAsia" w:eastAsia="方正仿宋_GBK"/>
                <w:color w:val="000000"/>
                <w:kern w:val="0"/>
                <w:sz w:val="20"/>
                <w:szCs w:val="20"/>
              </w:rPr>
              <w:t>社除外）、长榜村、插旗村、青岩村、松山、文峰、安育村、东升村</w:t>
            </w:r>
            <w:r>
              <w:rPr>
                <w:rFonts w:eastAsia="方正仿宋_GBK"/>
                <w:color w:val="000000"/>
                <w:kern w:val="0"/>
                <w:sz w:val="20"/>
                <w:szCs w:val="20"/>
              </w:rPr>
              <w:t>1</w:t>
            </w:r>
            <w:r>
              <w:rPr>
                <w:rFonts w:hint="eastAsia" w:eastAsia="方正仿宋_GBK"/>
                <w:color w:val="000000"/>
                <w:kern w:val="0"/>
                <w:sz w:val="20"/>
                <w:szCs w:val="20"/>
              </w:rPr>
              <w:t>、</w:t>
            </w:r>
            <w:r>
              <w:rPr>
                <w:rFonts w:eastAsia="方正仿宋_GBK"/>
                <w:color w:val="000000"/>
                <w:kern w:val="0"/>
                <w:sz w:val="20"/>
                <w:szCs w:val="20"/>
              </w:rPr>
              <w:t>2</w:t>
            </w:r>
            <w:r>
              <w:rPr>
                <w:rFonts w:hint="eastAsia" w:eastAsia="方正仿宋_GBK"/>
                <w:color w:val="000000"/>
                <w:kern w:val="0"/>
                <w:sz w:val="20"/>
                <w:szCs w:val="20"/>
              </w:rPr>
              <w:t>、</w:t>
            </w:r>
            <w:r>
              <w:rPr>
                <w:rFonts w:eastAsia="方正仿宋_GBK"/>
                <w:color w:val="000000"/>
                <w:kern w:val="0"/>
                <w:sz w:val="20"/>
                <w:szCs w:val="20"/>
              </w:rPr>
              <w:t>3</w:t>
            </w:r>
            <w:r>
              <w:rPr>
                <w:rFonts w:hint="eastAsia" w:eastAsia="方正仿宋_GBK"/>
                <w:color w:val="000000"/>
                <w:kern w:val="0"/>
                <w:sz w:val="20"/>
                <w:szCs w:val="20"/>
              </w:rPr>
              <w:t>社户口</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49</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扶欢小学大石板村小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大石板村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25</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50</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扶欢小学岚垭村小</w:t>
            </w:r>
          </w:p>
        </w:tc>
        <w:tc>
          <w:tcPr>
            <w:tcW w:w="6050" w:type="dxa"/>
            <w:tcBorders>
              <w:top w:val="single" w:color="auto" w:sz="4" w:space="0"/>
              <w:left w:val="nil"/>
              <w:bottom w:val="single" w:color="auto" w:sz="4" w:space="0"/>
              <w:right w:val="single" w:color="auto" w:sz="4" w:space="0"/>
            </w:tcBorders>
            <w:vAlign w:val="bottom"/>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岚垭村、小卷村、民主村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rFonts w:eastAsia="方正楷体_GBK"/>
                <w:color w:val="000000"/>
                <w:sz w:val="24"/>
                <w:szCs w:val="24"/>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51</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安稳</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安稳学校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安稳镇安稳村、九盘村、上坝村、黄桷桥社区、十八梯社区、观音村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225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225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52</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安稳</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麻沟村小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安稳镇麻沟村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53</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安稳</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大堰村小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安稳镇大堰村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54</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安稳</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杨地湾学校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松藻煤电公司渝阳矿片学龄儿童、矿区附近的农村学龄儿童。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55</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安稳</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羊角小学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崇河村、羊角村、篆坪村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56</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安稳</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羊角学校大生田村小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召台村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57</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安稳</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松藻学校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松藻社区</w:t>
            </w:r>
            <w:r>
              <w:rPr>
                <w:rFonts w:eastAsia="方正仿宋_GBK"/>
                <w:color w:val="000000"/>
                <w:kern w:val="0"/>
                <w:sz w:val="20"/>
                <w:szCs w:val="20"/>
              </w:rPr>
              <w:t xml:space="preserve">  </w:t>
            </w:r>
            <w:r>
              <w:rPr>
                <w:rFonts w:hint="eastAsia" w:eastAsia="方正仿宋_GBK"/>
                <w:color w:val="000000"/>
                <w:kern w:val="0"/>
                <w:sz w:val="20"/>
                <w:szCs w:val="20"/>
              </w:rPr>
              <w:t>同华社区及周边村社</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35</w:t>
            </w:r>
          </w:p>
        </w:tc>
      </w:tr>
      <w:tr>
        <w:tblPrEx>
          <w:tblCellMar>
            <w:top w:w="0" w:type="dxa"/>
            <w:left w:w="108" w:type="dxa"/>
            <w:bottom w:w="0" w:type="dxa"/>
            <w:right w:w="108" w:type="dxa"/>
          </w:tblCellMar>
        </w:tblPrEx>
        <w:trPr>
          <w:trHeight w:val="1155"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58</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打通一小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招收打通垭社区（</w:t>
            </w:r>
            <w:r>
              <w:rPr>
                <w:rFonts w:eastAsia="方正仿宋_GBK"/>
                <w:color w:val="000000"/>
                <w:kern w:val="0"/>
                <w:sz w:val="20"/>
                <w:szCs w:val="20"/>
              </w:rPr>
              <w:t>1-6</w:t>
            </w:r>
            <w:r>
              <w:rPr>
                <w:rFonts w:hint="eastAsia" w:eastAsia="方正仿宋_GBK"/>
                <w:color w:val="000000"/>
                <w:kern w:val="0"/>
                <w:sz w:val="20"/>
                <w:szCs w:val="20"/>
              </w:rPr>
              <w:t>组）、金竹山社区、兴隆湾社区、大堰塘社区、沿河村、向阳村、打通村（</w:t>
            </w:r>
            <w:r>
              <w:rPr>
                <w:rFonts w:eastAsia="方正仿宋_GBK"/>
                <w:color w:val="000000"/>
                <w:kern w:val="0"/>
                <w:sz w:val="20"/>
                <w:szCs w:val="20"/>
              </w:rPr>
              <w:t>1-6</w:t>
            </w:r>
            <w:r>
              <w:rPr>
                <w:rFonts w:hint="eastAsia" w:eastAsia="方正仿宋_GBK"/>
                <w:color w:val="000000"/>
                <w:kern w:val="0"/>
                <w:sz w:val="20"/>
                <w:szCs w:val="20"/>
              </w:rPr>
              <w:t>组）的适龄少年儿童及上述所辖区域内居住的务工子女。</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270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270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59</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打通二小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招收打通垭社区（</w:t>
            </w:r>
            <w:r>
              <w:rPr>
                <w:rFonts w:eastAsia="方正仿宋_GBK"/>
                <w:color w:val="000000"/>
                <w:kern w:val="0"/>
                <w:sz w:val="20"/>
                <w:szCs w:val="20"/>
              </w:rPr>
              <w:t>7-8</w:t>
            </w:r>
            <w:r>
              <w:rPr>
                <w:rFonts w:hint="eastAsia" w:eastAsia="方正仿宋_GBK"/>
                <w:color w:val="000000"/>
                <w:kern w:val="0"/>
                <w:sz w:val="20"/>
                <w:szCs w:val="20"/>
              </w:rPr>
              <w:t>组）、凤台庄社区、大石壁社区、双坝村、马颈村、打通村（</w:t>
            </w:r>
            <w:r>
              <w:rPr>
                <w:rFonts w:eastAsia="方正仿宋_GBK"/>
                <w:color w:val="000000"/>
                <w:kern w:val="0"/>
                <w:sz w:val="20"/>
                <w:szCs w:val="20"/>
              </w:rPr>
              <w:t>7-16</w:t>
            </w:r>
            <w:r>
              <w:rPr>
                <w:rFonts w:hint="eastAsia" w:eastAsia="方正仿宋_GBK"/>
                <w:color w:val="000000"/>
                <w:kern w:val="0"/>
                <w:sz w:val="20"/>
                <w:szCs w:val="20"/>
              </w:rPr>
              <w:t>组）的适龄少年儿童及上述所辖区域内居住的务工子女。</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135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135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60</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吹角小学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吹角村、下沟村、天星村（原木林村区域）</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61</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大罗学校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大罗村、余家村、荣华村、天星村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62</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大罗学校余家村小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大罗村、余家村、荣华村、天星村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63</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石壕小学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石壕社区、石泉村、石壕村、高山村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90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90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64</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石壕小学柏果村小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梨园村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45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65</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万隆学校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香树村、香山社区、响水村、紫龙村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66</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万隆村小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万隆村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67</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天池学校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天池社区、沿河村、高山村、青坪村适龄儿童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68</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逢春学校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逢春社区（棚户区）、红椿村及外来务工子女</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69</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羊叉学校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羊叉村、罗李村、马车村、皂泥村、红椿村、长征村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70</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三江</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三江一小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圆通寺、重绳、滨江社区，罗坝、寨门、双佛、黄荆、新联村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115</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3</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115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71</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三江</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蒲河学校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蒲河社区、长岗村、农岗村、桃花村、石河村、下湾村、温泉村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25</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25</w:t>
            </w:r>
          </w:p>
        </w:tc>
      </w:tr>
      <w:tr>
        <w:tblPrEx>
          <w:tblCellMar>
            <w:top w:w="0" w:type="dxa"/>
            <w:left w:w="108" w:type="dxa"/>
            <w:bottom w:w="0" w:type="dxa"/>
            <w:right w:w="108" w:type="dxa"/>
          </w:tblCellMar>
        </w:tblPrEx>
        <w:trPr>
          <w:trHeight w:val="758"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72</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三江</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石角小学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石角社区、双树村、青峨村、福禄村、干坝村、回伍村、丰岩村、砖房村、石角村，万盛青年、南桐镇适龄儿童</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90</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90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73</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三江</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瀛坪小学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石角镇（坪上村、天平村、强干村、塘岗村、互助村、溶岩村）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15</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74</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三江</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瀛山学校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綦江区石角镇原瀛山乡所辖民建村、白云村、新农村、千秋村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10</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75</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三江</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东源小学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四钢厂区及周边</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80</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76</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三江</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三江二小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第五村、五里村、大山村、水口村、大垭村、黄桷村、三河街社区、重冶社区</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60</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77</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三江</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新民小学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新民、齐雨、干坝、朝阳、双堰、铺子、显灵、欧家村</w:t>
            </w:r>
          </w:p>
        </w:tc>
        <w:tc>
          <w:tcPr>
            <w:tcW w:w="673"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30</w:t>
            </w:r>
          </w:p>
        </w:tc>
        <w:tc>
          <w:tcPr>
            <w:tcW w:w="579" w:type="dxa"/>
            <w:tcBorders>
              <w:top w:val="single" w:color="auto" w:sz="4" w:space="0"/>
              <w:left w:val="nil"/>
              <w:bottom w:val="single" w:color="auto" w:sz="4" w:space="0"/>
              <w:right w:val="single" w:color="auto" w:sz="4" w:space="0"/>
            </w:tcBorders>
            <w:vAlign w:val="center"/>
          </w:tcPr>
          <w:p>
            <w:pPr>
              <w:spacing w:line="540" w:lineRule="exact"/>
              <w:jc w:val="center"/>
              <w:rPr>
                <w:color w:val="000000"/>
                <w:sz w:val="20"/>
                <w:szCs w:val="20"/>
              </w:rPr>
            </w:pPr>
            <w:r>
              <w:rPr>
                <w:color w:val="00000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78</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永新</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永新小学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永新社区、富家社区、望场社区、八景村、长田村、利群村、谢坪村、双凤村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225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5</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1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225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79</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永新</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罗家小学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永新镇罗家、建胜、生平、石坪、罗汉村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80</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永新</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中峰小学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中峰镇社区、街道、中峰村、白峰村、新庄村、龙山村、板桥村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90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90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81</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永新</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紫荆学校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原永新镇紫荆乡（含新胜村、建设村、双合村、紫荆村、保觉村）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3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82</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永新</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三会学校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沾滩村、云品村、上厂村、三溪村、双池村、三会村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83</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永新</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升平学校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升平村、石塔村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84</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永新</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新建学校</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jc w:val="left"/>
              <w:rPr>
                <w:rFonts w:eastAsia="方正仿宋_GBK"/>
                <w:color w:val="000000"/>
                <w:kern w:val="0"/>
                <w:sz w:val="20"/>
                <w:szCs w:val="20"/>
              </w:rPr>
            </w:pPr>
            <w:r>
              <w:rPr>
                <w:rFonts w:hint="eastAsia" w:eastAsia="方正仿宋_GBK"/>
                <w:color w:val="000000"/>
                <w:kern w:val="0"/>
                <w:sz w:val="20"/>
                <w:szCs w:val="20"/>
              </w:rPr>
              <w:t>新建村、荆山村、三合村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ind w:right="200"/>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85</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三角小学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塘垭村、柏香村、杜家村、永安村、徐家村、龙门村、乐升坪村、红岩村、望石村、彭香村、桐垭村、三角社区、浸水村靠近三角部分未入学适龄儿童。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120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86</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乐兴小学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乐兴社区、乐兴村、中坝村、大湾村、东岳村、后坝村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87</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吉安小学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佛子寺村、石栏村、石盘村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88</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隆盛小学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隆盛社区、新屋村、长春村、石梁村、中桥村、狮铃村、可乐村、十隆村靠近隆盛社区部分，万盛金桥镇适龄儿童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3</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89</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新场小学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振兴村、十隆村、狮铃村、葫芦村、玉星村、顺山村、荣农村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20</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90</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莲石小学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綦江区隆盛镇莲花村、梨子村、山林村、黄山村、双拱村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91</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永城小学</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永城大桥村、中华村、大兴村、复兴村、瀛山村、永丰社区，万盛南桐镇适龄儿童</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65</w:t>
            </w: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2</w:t>
            </w: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65</w:t>
            </w:r>
          </w:p>
        </w:tc>
      </w:tr>
      <w:tr>
        <w:tblPrEx>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92</w:t>
            </w:r>
          </w:p>
        </w:tc>
        <w:tc>
          <w:tcPr>
            <w:tcW w:w="95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2122"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永城小学黄沙村小</w:t>
            </w:r>
          </w:p>
        </w:tc>
        <w:tc>
          <w:tcPr>
            <w:tcW w:w="6050" w:type="dxa"/>
            <w:tcBorders>
              <w:top w:val="single" w:color="auto" w:sz="4" w:space="0"/>
              <w:left w:val="nil"/>
              <w:bottom w:val="single" w:color="auto" w:sz="4" w:space="0"/>
              <w:right w:val="single" w:color="auto" w:sz="4" w:space="0"/>
            </w:tcBorders>
            <w:vAlign w:val="center"/>
          </w:tcPr>
          <w:p>
            <w:pPr>
              <w:widowControl/>
              <w:spacing w:line="540" w:lineRule="exact"/>
              <w:rPr>
                <w:rFonts w:eastAsia="方正仿宋_GBK"/>
                <w:color w:val="000000"/>
                <w:kern w:val="0"/>
                <w:sz w:val="20"/>
                <w:szCs w:val="20"/>
              </w:rPr>
            </w:pPr>
            <w:r>
              <w:rPr>
                <w:rFonts w:hint="eastAsia" w:eastAsia="方正仿宋_GBK"/>
                <w:color w:val="000000"/>
                <w:kern w:val="0"/>
                <w:sz w:val="20"/>
                <w:szCs w:val="20"/>
              </w:rPr>
              <w:t>永城永和村、黄沙村、温泉村</w:t>
            </w:r>
          </w:p>
        </w:tc>
        <w:tc>
          <w:tcPr>
            <w:tcW w:w="67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c>
          <w:tcPr>
            <w:tcW w:w="576"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w:t>
            </w:r>
          </w:p>
        </w:tc>
        <w:tc>
          <w:tcPr>
            <w:tcW w:w="1904"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eastAsia="方正仿宋_GBK"/>
                <w:color w:val="000000"/>
                <w:kern w:val="0"/>
                <w:sz w:val="20"/>
                <w:szCs w:val="20"/>
              </w:rPr>
            </w:pPr>
            <w:r>
              <w:rPr>
                <w:rFonts w:eastAsia="方正仿宋_GBK"/>
                <w:color w:val="000000"/>
                <w:kern w:val="0"/>
                <w:sz w:val="20"/>
                <w:szCs w:val="20"/>
              </w:rPr>
              <w:t>10</w:t>
            </w:r>
          </w:p>
        </w:tc>
      </w:tr>
    </w:tbl>
    <w:p>
      <w:pPr>
        <w:tabs>
          <w:tab w:val="left" w:pos="8025"/>
        </w:tabs>
        <w:spacing w:line="576" w:lineRule="exact"/>
        <w:rPr>
          <w:rFonts w:eastAsia="方正仿宋_GBK"/>
          <w:color w:val="000000"/>
          <w:sz w:val="32"/>
          <w:szCs w:val="32"/>
        </w:rPr>
      </w:pPr>
    </w:p>
    <w:p>
      <w:pPr>
        <w:tabs>
          <w:tab w:val="left" w:pos="8025"/>
        </w:tabs>
        <w:spacing w:line="576" w:lineRule="exact"/>
        <w:rPr>
          <w:rFonts w:eastAsia="方正仿宋_GBK"/>
          <w:color w:val="000000"/>
          <w:sz w:val="32"/>
          <w:szCs w:val="32"/>
        </w:rPr>
      </w:pPr>
    </w:p>
    <w:p>
      <w:pPr>
        <w:tabs>
          <w:tab w:val="left" w:pos="8025"/>
        </w:tabs>
        <w:spacing w:line="576" w:lineRule="exact"/>
        <w:rPr>
          <w:rFonts w:eastAsia="方正仿宋_GBK"/>
          <w:color w:val="000000"/>
          <w:sz w:val="32"/>
          <w:szCs w:val="32"/>
        </w:rPr>
      </w:pPr>
    </w:p>
    <w:p>
      <w:pPr>
        <w:tabs>
          <w:tab w:val="left" w:pos="8025"/>
        </w:tabs>
        <w:spacing w:line="576" w:lineRule="exact"/>
        <w:rPr>
          <w:rFonts w:eastAsia="方正仿宋_GBK"/>
          <w:color w:val="000000"/>
          <w:sz w:val="32"/>
          <w:szCs w:val="32"/>
        </w:rPr>
      </w:pPr>
    </w:p>
    <w:tbl>
      <w:tblPr>
        <w:tblStyle w:val="7"/>
        <w:tblpPr w:leftFromText="180" w:rightFromText="180" w:vertAnchor="text" w:horzAnchor="page" w:tblpX="1441" w:tblpY="361"/>
        <w:tblOverlap w:val="never"/>
        <w:tblW w:w="13235" w:type="dxa"/>
        <w:tblInd w:w="0" w:type="dxa"/>
        <w:tblLayout w:type="fixed"/>
        <w:tblCellMar>
          <w:top w:w="0" w:type="dxa"/>
          <w:left w:w="108" w:type="dxa"/>
          <w:bottom w:w="0" w:type="dxa"/>
          <w:right w:w="108" w:type="dxa"/>
        </w:tblCellMar>
      </w:tblPr>
      <w:tblGrid>
        <w:gridCol w:w="546"/>
        <w:gridCol w:w="1145"/>
        <w:gridCol w:w="1252"/>
        <w:gridCol w:w="7727"/>
        <w:gridCol w:w="1050"/>
        <w:gridCol w:w="795"/>
        <w:gridCol w:w="720"/>
      </w:tblGrid>
      <w:tr>
        <w:tblPrEx>
          <w:tblCellMar>
            <w:top w:w="0" w:type="dxa"/>
            <w:left w:w="108" w:type="dxa"/>
            <w:bottom w:w="0" w:type="dxa"/>
            <w:right w:w="108" w:type="dxa"/>
          </w:tblCellMar>
        </w:tblPrEx>
        <w:trPr>
          <w:trHeight w:val="396" w:hRule="atLeast"/>
        </w:trPr>
        <w:tc>
          <w:tcPr>
            <w:tcW w:w="12515" w:type="dxa"/>
            <w:gridSpan w:val="6"/>
            <w:tcBorders>
              <w:top w:val="nil"/>
              <w:left w:val="nil"/>
              <w:bottom w:val="nil"/>
              <w:right w:val="nil"/>
            </w:tcBorders>
            <w:vAlign w:val="center"/>
          </w:tcPr>
          <w:p>
            <w:pPr>
              <w:widowControl/>
              <w:spacing w:line="520" w:lineRule="exact"/>
              <w:ind w:firstLine="880" w:firstLineChars="200"/>
              <w:rPr>
                <w:rFonts w:eastAsia="方正小标宋_GBK"/>
                <w:color w:val="000000"/>
                <w:kern w:val="0"/>
                <w:sz w:val="44"/>
                <w:szCs w:val="44"/>
              </w:rPr>
            </w:pPr>
            <w:r>
              <w:rPr>
                <w:rFonts w:hint="eastAsia" w:eastAsia="方正小标宋_GBK"/>
                <w:color w:val="000000"/>
                <w:kern w:val="0"/>
                <w:sz w:val="44"/>
                <w:szCs w:val="44"/>
              </w:rPr>
              <w:t>綦江区</w:t>
            </w:r>
            <w:r>
              <w:rPr>
                <w:rFonts w:eastAsia="方正小标宋_GBK"/>
                <w:color w:val="000000"/>
                <w:kern w:val="0"/>
                <w:sz w:val="44"/>
                <w:szCs w:val="44"/>
              </w:rPr>
              <w:t>2021</w:t>
            </w:r>
            <w:r>
              <w:rPr>
                <w:rFonts w:hint="eastAsia" w:eastAsia="方正小标宋_GBK"/>
                <w:color w:val="000000"/>
                <w:kern w:val="0"/>
                <w:sz w:val="44"/>
                <w:szCs w:val="44"/>
              </w:rPr>
              <w:t>年义务教育阶段学校招生区域划分表（初中）</w:t>
            </w:r>
          </w:p>
        </w:tc>
        <w:tc>
          <w:tcPr>
            <w:tcW w:w="720" w:type="dxa"/>
            <w:tcBorders>
              <w:top w:val="nil"/>
              <w:left w:val="nil"/>
              <w:bottom w:val="nil"/>
              <w:right w:val="nil"/>
            </w:tcBorders>
          </w:tcPr>
          <w:p>
            <w:pPr>
              <w:widowControl/>
              <w:spacing w:line="520" w:lineRule="exact"/>
              <w:rPr>
                <w:rFonts w:eastAsia="方正小标宋_GBK"/>
                <w:color w:val="000000"/>
                <w:kern w:val="0"/>
                <w:sz w:val="44"/>
                <w:szCs w:val="44"/>
              </w:rPr>
            </w:pPr>
          </w:p>
          <w:p>
            <w:pPr>
              <w:widowControl/>
              <w:spacing w:line="520" w:lineRule="exact"/>
              <w:rPr>
                <w:rFonts w:eastAsia="方正小标宋_GBK"/>
                <w:color w:val="000000"/>
                <w:kern w:val="0"/>
                <w:sz w:val="44"/>
                <w:szCs w:val="44"/>
              </w:rPr>
            </w:pPr>
          </w:p>
        </w:tc>
      </w:tr>
      <w:tr>
        <w:tblPrEx>
          <w:tblCellMar>
            <w:top w:w="0" w:type="dxa"/>
            <w:left w:w="108" w:type="dxa"/>
            <w:bottom w:w="0" w:type="dxa"/>
            <w:right w:w="108" w:type="dxa"/>
          </w:tblCellMar>
        </w:tblPrEx>
        <w:trPr>
          <w:trHeight w:val="413" w:hRule="atLeast"/>
        </w:trPr>
        <w:tc>
          <w:tcPr>
            <w:tcW w:w="5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b/>
                <w:bCs/>
                <w:color w:val="000000"/>
                <w:kern w:val="0"/>
                <w:sz w:val="20"/>
                <w:szCs w:val="20"/>
              </w:rPr>
            </w:pPr>
            <w:r>
              <w:rPr>
                <w:rFonts w:hint="eastAsia" w:eastAsia="方正仿宋_GBK"/>
                <w:b/>
                <w:bCs/>
                <w:color w:val="000000"/>
                <w:kern w:val="0"/>
                <w:sz w:val="20"/>
                <w:szCs w:val="20"/>
              </w:rPr>
              <w:t>序号</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b/>
                <w:bCs/>
                <w:color w:val="000000"/>
                <w:kern w:val="0"/>
                <w:sz w:val="20"/>
                <w:szCs w:val="20"/>
              </w:rPr>
            </w:pPr>
            <w:r>
              <w:rPr>
                <w:rFonts w:hint="eastAsia" w:eastAsia="方正仿宋_GBK"/>
                <w:b/>
                <w:bCs/>
                <w:color w:val="000000"/>
                <w:kern w:val="0"/>
                <w:sz w:val="20"/>
                <w:szCs w:val="20"/>
              </w:rPr>
              <w:t>责任区</w:t>
            </w:r>
          </w:p>
        </w:tc>
        <w:tc>
          <w:tcPr>
            <w:tcW w:w="12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b/>
                <w:bCs/>
                <w:color w:val="000000"/>
                <w:kern w:val="0"/>
                <w:sz w:val="20"/>
                <w:szCs w:val="20"/>
              </w:rPr>
            </w:pPr>
            <w:r>
              <w:rPr>
                <w:rFonts w:hint="eastAsia" w:eastAsia="方正仿宋_GBK"/>
                <w:b/>
                <w:bCs/>
                <w:color w:val="000000"/>
                <w:kern w:val="0"/>
                <w:sz w:val="20"/>
                <w:szCs w:val="20"/>
              </w:rPr>
              <w:t>学校名称</w:t>
            </w:r>
          </w:p>
        </w:tc>
        <w:tc>
          <w:tcPr>
            <w:tcW w:w="77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b/>
                <w:bCs/>
                <w:color w:val="000000"/>
                <w:kern w:val="0"/>
                <w:sz w:val="20"/>
                <w:szCs w:val="20"/>
              </w:rPr>
            </w:pPr>
            <w:r>
              <w:rPr>
                <w:rFonts w:hint="eastAsia" w:eastAsia="方正仿宋_GBK"/>
                <w:b/>
                <w:bCs/>
                <w:color w:val="000000"/>
                <w:kern w:val="0"/>
                <w:sz w:val="20"/>
                <w:szCs w:val="20"/>
              </w:rPr>
              <w:t>招生范围</w:t>
            </w:r>
          </w:p>
        </w:tc>
        <w:tc>
          <w:tcPr>
            <w:tcW w:w="1845" w:type="dxa"/>
            <w:gridSpan w:val="2"/>
            <w:tcBorders>
              <w:top w:val="single" w:color="auto" w:sz="4" w:space="0"/>
              <w:left w:val="nil"/>
              <w:bottom w:val="single" w:color="auto" w:sz="4" w:space="0"/>
              <w:right w:val="single" w:color="000000" w:sz="4" w:space="0"/>
            </w:tcBorders>
            <w:vAlign w:val="center"/>
          </w:tcPr>
          <w:p>
            <w:pPr>
              <w:widowControl/>
              <w:spacing w:line="520" w:lineRule="exact"/>
              <w:jc w:val="center"/>
              <w:rPr>
                <w:rFonts w:eastAsia="方正仿宋_GBK"/>
                <w:b/>
                <w:bCs/>
                <w:color w:val="000000"/>
                <w:kern w:val="0"/>
                <w:sz w:val="20"/>
                <w:szCs w:val="20"/>
              </w:rPr>
            </w:pPr>
            <w:r>
              <w:rPr>
                <w:rFonts w:hint="eastAsia" w:eastAsia="方正仿宋_GBK"/>
                <w:b/>
                <w:bCs/>
                <w:color w:val="000000"/>
                <w:kern w:val="0"/>
                <w:sz w:val="20"/>
                <w:szCs w:val="20"/>
              </w:rPr>
              <w:t>计划招生数</w:t>
            </w:r>
          </w:p>
        </w:tc>
        <w:tc>
          <w:tcPr>
            <w:tcW w:w="720" w:type="dxa"/>
            <w:vMerge w:val="restart"/>
            <w:tcBorders>
              <w:top w:val="single" w:color="auto" w:sz="4" w:space="0"/>
              <w:left w:val="nil"/>
              <w:right w:val="single" w:color="000000" w:sz="4" w:space="0"/>
            </w:tcBorders>
            <w:vAlign w:val="center"/>
          </w:tcPr>
          <w:p>
            <w:pPr>
              <w:widowControl/>
              <w:spacing w:line="520" w:lineRule="exact"/>
              <w:jc w:val="center"/>
              <w:rPr>
                <w:rFonts w:eastAsia="方正仿宋_GBK"/>
                <w:b/>
                <w:bCs/>
                <w:color w:val="000000"/>
                <w:kern w:val="0"/>
                <w:sz w:val="20"/>
                <w:szCs w:val="20"/>
              </w:rPr>
            </w:pPr>
            <w:r>
              <w:rPr>
                <w:rFonts w:hint="eastAsia" w:eastAsia="方正仿宋_GBK"/>
                <w:b/>
                <w:bCs/>
                <w:color w:val="000000"/>
                <w:kern w:val="0"/>
                <w:sz w:val="20"/>
                <w:szCs w:val="20"/>
              </w:rPr>
              <w:t>备注</w:t>
            </w:r>
          </w:p>
        </w:tc>
      </w:tr>
      <w:tr>
        <w:tblPrEx>
          <w:tblCellMar>
            <w:top w:w="0" w:type="dxa"/>
            <w:left w:w="108" w:type="dxa"/>
            <w:bottom w:w="0" w:type="dxa"/>
            <w:right w:w="108" w:type="dxa"/>
          </w:tblCellMar>
        </w:tblPrEx>
        <w:trPr>
          <w:trHeight w:val="393"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eastAsia="方正仿宋_GBK"/>
                <w:b/>
                <w:bCs/>
                <w:color w:val="000000"/>
                <w:kern w:val="0"/>
                <w:sz w:val="20"/>
                <w:szCs w:val="20"/>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eastAsia="方正仿宋_GBK"/>
                <w:b/>
                <w:bCs/>
                <w:color w:val="000000"/>
                <w:kern w:val="0"/>
                <w:sz w:val="20"/>
                <w:szCs w:val="20"/>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eastAsia="方正仿宋_GBK"/>
                <w:b/>
                <w:bCs/>
                <w:color w:val="000000"/>
                <w:kern w:val="0"/>
                <w:sz w:val="20"/>
                <w:szCs w:val="20"/>
              </w:rPr>
            </w:pPr>
          </w:p>
        </w:tc>
        <w:tc>
          <w:tcPr>
            <w:tcW w:w="77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eastAsia="方正仿宋_GBK"/>
                <w:b/>
                <w:bCs/>
                <w:color w:val="000000"/>
                <w:kern w:val="0"/>
                <w:sz w:val="20"/>
                <w:szCs w:val="20"/>
              </w:rPr>
            </w:pP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b/>
                <w:bCs/>
                <w:color w:val="000000"/>
                <w:kern w:val="0"/>
                <w:sz w:val="20"/>
                <w:szCs w:val="20"/>
              </w:rPr>
            </w:pPr>
            <w:r>
              <w:rPr>
                <w:rFonts w:hint="eastAsia" w:eastAsia="方正仿宋_GBK"/>
                <w:b/>
                <w:bCs/>
                <w:color w:val="000000"/>
                <w:kern w:val="0"/>
                <w:sz w:val="20"/>
                <w:szCs w:val="20"/>
              </w:rPr>
              <w:t>学生人数</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b/>
                <w:bCs/>
                <w:color w:val="000000"/>
                <w:kern w:val="0"/>
                <w:sz w:val="20"/>
                <w:szCs w:val="20"/>
              </w:rPr>
            </w:pPr>
            <w:r>
              <w:rPr>
                <w:rFonts w:hint="eastAsia" w:eastAsia="方正仿宋_GBK"/>
                <w:b/>
                <w:bCs/>
                <w:color w:val="000000"/>
                <w:kern w:val="0"/>
                <w:sz w:val="20"/>
                <w:szCs w:val="20"/>
              </w:rPr>
              <w:t>班数</w:t>
            </w:r>
          </w:p>
        </w:tc>
        <w:tc>
          <w:tcPr>
            <w:tcW w:w="720" w:type="dxa"/>
            <w:vMerge w:val="continue"/>
            <w:tcBorders>
              <w:left w:val="nil"/>
              <w:bottom w:val="single" w:color="auto" w:sz="4" w:space="0"/>
              <w:right w:val="single" w:color="000000" w:sz="4" w:space="0"/>
            </w:tcBorders>
          </w:tcPr>
          <w:p>
            <w:pPr>
              <w:widowControl/>
              <w:spacing w:line="520" w:lineRule="exact"/>
              <w:jc w:val="center"/>
              <w:rPr>
                <w:rFonts w:eastAsia="方正仿宋_GBK"/>
                <w:b/>
                <w:bCs/>
                <w:color w:val="000000"/>
                <w:kern w:val="0"/>
                <w:sz w:val="20"/>
                <w:szCs w:val="20"/>
              </w:rPr>
            </w:pPr>
          </w:p>
        </w:tc>
      </w:tr>
      <w:tr>
        <w:tblPrEx>
          <w:tblCellMar>
            <w:top w:w="0" w:type="dxa"/>
            <w:left w:w="108" w:type="dxa"/>
            <w:bottom w:w="0" w:type="dxa"/>
            <w:right w:w="108" w:type="dxa"/>
          </w:tblCellMar>
        </w:tblPrEx>
        <w:trPr>
          <w:trHeight w:val="471"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1252" w:type="dxa"/>
            <w:tcBorders>
              <w:top w:val="nil"/>
              <w:left w:val="nil"/>
              <w:bottom w:val="single" w:color="auto" w:sz="4" w:space="0"/>
              <w:right w:val="single" w:color="auto" w:sz="4" w:space="0"/>
            </w:tcBorders>
            <w:vAlign w:val="center"/>
          </w:tcPr>
          <w:p>
            <w:pPr>
              <w:widowControl/>
              <w:spacing w:line="520" w:lineRule="exact"/>
              <w:ind w:firstLine="200" w:firstLineChars="100"/>
              <w:rPr>
                <w:rFonts w:eastAsia="方正仿宋_GBK"/>
                <w:color w:val="000000"/>
                <w:kern w:val="0"/>
                <w:sz w:val="20"/>
                <w:szCs w:val="20"/>
              </w:rPr>
            </w:pPr>
            <w:r>
              <w:rPr>
                <w:rFonts w:hint="eastAsia" w:eastAsia="方正仿宋_GBK"/>
                <w:color w:val="000000"/>
                <w:kern w:val="0"/>
                <w:sz w:val="20"/>
                <w:szCs w:val="20"/>
              </w:rPr>
              <w:t>实验中学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北渡学校、古剑学校、陵园小学古南校区（部分）、中山路小学（部分）、南州小学（部分）、实验学校</w:t>
            </w:r>
            <w:r>
              <w:rPr>
                <w:rFonts w:eastAsia="方正仿宋_GBK"/>
                <w:color w:val="000000"/>
                <w:kern w:val="0"/>
                <w:sz w:val="20"/>
                <w:szCs w:val="20"/>
              </w:rPr>
              <w:t>(</w:t>
            </w:r>
            <w:r>
              <w:rPr>
                <w:rFonts w:hint="eastAsia" w:eastAsia="方正仿宋_GBK"/>
                <w:color w:val="000000"/>
                <w:kern w:val="0"/>
                <w:sz w:val="20"/>
                <w:szCs w:val="20"/>
              </w:rPr>
              <w:t>部分</w:t>
            </w:r>
            <w:r>
              <w:rPr>
                <w:rFonts w:eastAsia="方正仿宋_GBK"/>
                <w:color w:val="000000"/>
                <w:kern w:val="0"/>
                <w:sz w:val="20"/>
                <w:szCs w:val="20"/>
              </w:rPr>
              <w:t>)</w:t>
            </w:r>
            <w:r>
              <w:rPr>
                <w:rFonts w:hint="eastAsia" w:eastAsia="方正仿宋_GBK"/>
                <w:color w:val="000000"/>
                <w:kern w:val="0"/>
                <w:sz w:val="20"/>
                <w:szCs w:val="20"/>
              </w:rPr>
              <w:t>小学毕业生</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700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14</w:t>
            </w:r>
          </w:p>
        </w:tc>
        <w:tc>
          <w:tcPr>
            <w:tcW w:w="720" w:type="dxa"/>
            <w:tcBorders>
              <w:top w:val="nil"/>
              <w:left w:val="nil"/>
              <w:bottom w:val="single" w:color="auto" w:sz="4" w:space="0"/>
              <w:right w:val="single" w:color="auto" w:sz="4" w:space="0"/>
            </w:tcBorders>
          </w:tcPr>
          <w:p>
            <w:pPr>
              <w:widowControl/>
              <w:spacing w:line="520" w:lineRule="exact"/>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古南中学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陵园小学古南校区（部分）、康德城一小、中山路小学（部分）、实验一小、沙溪小学（部分）、实验学校（部分）、南州小学（部分）毕业生</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1050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21</w:t>
            </w:r>
          </w:p>
        </w:tc>
        <w:tc>
          <w:tcPr>
            <w:tcW w:w="720" w:type="dxa"/>
            <w:tcBorders>
              <w:top w:val="nil"/>
              <w:left w:val="nil"/>
              <w:bottom w:val="single" w:color="auto" w:sz="4" w:space="0"/>
              <w:right w:val="single" w:color="auto" w:sz="4" w:space="0"/>
            </w:tcBorders>
          </w:tcPr>
          <w:p>
            <w:pPr>
              <w:widowControl/>
              <w:spacing w:line="520" w:lineRule="exact"/>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3</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古南</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城南中学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城南小学、桥河小学和长乐小学毕业生及流动人口随迁子女</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280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6</w:t>
            </w:r>
          </w:p>
        </w:tc>
        <w:tc>
          <w:tcPr>
            <w:tcW w:w="720" w:type="dxa"/>
            <w:tcBorders>
              <w:top w:val="nil"/>
              <w:left w:val="nil"/>
              <w:bottom w:val="single" w:color="auto" w:sz="4" w:space="0"/>
              <w:right w:val="single" w:color="auto" w:sz="4" w:space="0"/>
            </w:tcBorders>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4</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綦江中学</w:t>
            </w:r>
          </w:p>
        </w:tc>
        <w:tc>
          <w:tcPr>
            <w:tcW w:w="7727" w:type="dxa"/>
            <w:tcBorders>
              <w:top w:val="nil"/>
              <w:left w:val="nil"/>
              <w:bottom w:val="single" w:color="auto" w:sz="4" w:space="0"/>
              <w:right w:val="single" w:color="auto" w:sz="4" w:space="0"/>
            </w:tcBorders>
            <w:vAlign w:val="center"/>
          </w:tcPr>
          <w:p>
            <w:pPr>
              <w:widowControl/>
              <w:spacing w:line="520" w:lineRule="exact"/>
              <w:rPr>
                <w:rFonts w:eastAsia="方正仿宋_GBK"/>
                <w:color w:val="000000"/>
                <w:kern w:val="0"/>
                <w:sz w:val="20"/>
                <w:szCs w:val="20"/>
              </w:rPr>
            </w:pPr>
            <w:r>
              <w:rPr>
                <w:rFonts w:hint="eastAsia" w:eastAsia="方正仿宋_GBK"/>
                <w:color w:val="000000"/>
                <w:kern w:val="0"/>
                <w:sz w:val="20"/>
                <w:szCs w:val="20"/>
              </w:rPr>
              <w:t>陵园小学通惠校区毕业生和中心城区其它小学部分毕业生</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750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15</w:t>
            </w:r>
          </w:p>
        </w:tc>
        <w:tc>
          <w:tcPr>
            <w:tcW w:w="720" w:type="dxa"/>
            <w:tcBorders>
              <w:top w:val="nil"/>
              <w:left w:val="nil"/>
              <w:bottom w:val="single" w:color="auto" w:sz="4" w:space="0"/>
              <w:right w:val="single" w:color="auto" w:sz="4" w:space="0"/>
            </w:tcBorders>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5</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南州中学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营盘山小学、万兴小学、沙溪小学（部分）、实验学校（部分）、九龙小学毕业学生</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1000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20</w:t>
            </w:r>
          </w:p>
        </w:tc>
        <w:tc>
          <w:tcPr>
            <w:tcW w:w="720" w:type="dxa"/>
            <w:tcBorders>
              <w:top w:val="nil"/>
              <w:left w:val="nil"/>
              <w:bottom w:val="single" w:color="auto" w:sz="4" w:space="0"/>
              <w:right w:val="single" w:color="auto" w:sz="4" w:space="0"/>
            </w:tcBorders>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6</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通惠中学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通惠小学、文龙小学、登瀛学校、实验学校（部分）就读的毕业生</w:t>
            </w:r>
            <w:r>
              <w:rPr>
                <w:rFonts w:eastAsia="方正仿宋_GBK"/>
                <w:color w:val="000000"/>
                <w:kern w:val="0"/>
                <w:sz w:val="20"/>
                <w:szCs w:val="20"/>
              </w:rPr>
              <w:t xml:space="preserve"> </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650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13</w:t>
            </w:r>
          </w:p>
        </w:tc>
        <w:tc>
          <w:tcPr>
            <w:tcW w:w="720" w:type="dxa"/>
            <w:tcBorders>
              <w:top w:val="nil"/>
              <w:left w:val="nil"/>
              <w:bottom w:val="single" w:color="auto" w:sz="4" w:space="0"/>
              <w:right w:val="single" w:color="auto" w:sz="4" w:space="0"/>
            </w:tcBorders>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7</w:t>
            </w:r>
          </w:p>
        </w:tc>
        <w:tc>
          <w:tcPr>
            <w:tcW w:w="114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125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横山学校</w:t>
            </w:r>
          </w:p>
        </w:tc>
        <w:tc>
          <w:tcPr>
            <w:tcW w:w="7727" w:type="dxa"/>
            <w:tcBorders>
              <w:top w:val="single" w:color="auto" w:sz="4" w:space="0"/>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横山镇小学毕业生</w:t>
            </w:r>
          </w:p>
        </w:tc>
        <w:tc>
          <w:tcPr>
            <w:tcW w:w="10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25</w:t>
            </w:r>
          </w:p>
        </w:tc>
        <w:tc>
          <w:tcPr>
            <w:tcW w:w="79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w:t>
            </w:r>
          </w:p>
        </w:tc>
        <w:tc>
          <w:tcPr>
            <w:tcW w:w="720" w:type="dxa"/>
            <w:tcBorders>
              <w:top w:val="single" w:color="auto" w:sz="4" w:space="0"/>
              <w:left w:val="nil"/>
              <w:bottom w:val="single" w:color="auto" w:sz="4" w:space="0"/>
              <w:right w:val="single" w:color="auto" w:sz="4" w:space="0"/>
            </w:tcBorders>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8</w:t>
            </w:r>
          </w:p>
        </w:tc>
        <w:tc>
          <w:tcPr>
            <w:tcW w:w="114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文龙</w:t>
            </w:r>
          </w:p>
        </w:tc>
        <w:tc>
          <w:tcPr>
            <w:tcW w:w="125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新盛中学</w:t>
            </w:r>
          </w:p>
        </w:tc>
        <w:tc>
          <w:tcPr>
            <w:tcW w:w="7727" w:type="dxa"/>
            <w:tcBorders>
              <w:top w:val="single" w:color="auto" w:sz="4" w:space="0"/>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正自学校、新盛小学毕业生</w:t>
            </w:r>
          </w:p>
        </w:tc>
        <w:tc>
          <w:tcPr>
            <w:tcW w:w="10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70</w:t>
            </w:r>
          </w:p>
        </w:tc>
        <w:tc>
          <w:tcPr>
            <w:tcW w:w="79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w:t>
            </w:r>
          </w:p>
        </w:tc>
        <w:tc>
          <w:tcPr>
            <w:tcW w:w="72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9</w:t>
            </w:r>
          </w:p>
        </w:tc>
        <w:tc>
          <w:tcPr>
            <w:tcW w:w="114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125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东溪中学</w:t>
            </w:r>
          </w:p>
        </w:tc>
        <w:tc>
          <w:tcPr>
            <w:tcW w:w="7727" w:type="dxa"/>
            <w:tcBorders>
              <w:top w:val="single" w:color="auto" w:sz="4" w:space="0"/>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东溪镇辖区除丁山外的所有小学毕业生</w:t>
            </w:r>
          </w:p>
        </w:tc>
        <w:tc>
          <w:tcPr>
            <w:tcW w:w="10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480</w:t>
            </w:r>
          </w:p>
        </w:tc>
        <w:tc>
          <w:tcPr>
            <w:tcW w:w="79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10</w:t>
            </w:r>
          </w:p>
        </w:tc>
        <w:tc>
          <w:tcPr>
            <w:tcW w:w="72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10</w:t>
            </w:r>
          </w:p>
        </w:tc>
        <w:tc>
          <w:tcPr>
            <w:tcW w:w="114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125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赶水中学</w:t>
            </w:r>
          </w:p>
        </w:tc>
        <w:tc>
          <w:tcPr>
            <w:tcW w:w="7727" w:type="dxa"/>
            <w:tcBorders>
              <w:top w:val="single" w:color="auto" w:sz="4" w:space="0"/>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赶水镇辖区内小学毕业生</w:t>
            </w:r>
          </w:p>
        </w:tc>
        <w:tc>
          <w:tcPr>
            <w:tcW w:w="10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440</w:t>
            </w:r>
          </w:p>
        </w:tc>
        <w:tc>
          <w:tcPr>
            <w:tcW w:w="79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9</w:t>
            </w:r>
          </w:p>
        </w:tc>
        <w:tc>
          <w:tcPr>
            <w:tcW w:w="72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19" w:hRule="atLeast"/>
        </w:trPr>
        <w:tc>
          <w:tcPr>
            <w:tcW w:w="54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11</w:t>
            </w:r>
          </w:p>
        </w:tc>
        <w:tc>
          <w:tcPr>
            <w:tcW w:w="114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东溪</w:t>
            </w:r>
          </w:p>
        </w:tc>
        <w:tc>
          <w:tcPr>
            <w:tcW w:w="125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丁山学校</w:t>
            </w:r>
          </w:p>
        </w:tc>
        <w:tc>
          <w:tcPr>
            <w:tcW w:w="7727" w:type="dxa"/>
            <w:tcBorders>
              <w:top w:val="single" w:color="auto" w:sz="4" w:space="0"/>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丁山镇七村一居</w:t>
            </w:r>
          </w:p>
        </w:tc>
        <w:tc>
          <w:tcPr>
            <w:tcW w:w="10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110</w:t>
            </w:r>
          </w:p>
        </w:tc>
        <w:tc>
          <w:tcPr>
            <w:tcW w:w="79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w:t>
            </w:r>
          </w:p>
        </w:tc>
        <w:tc>
          <w:tcPr>
            <w:tcW w:w="72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399"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12</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扶欢中学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扶欢镇小学毕业生，万盛关坝镇小学毕业生</w:t>
            </w:r>
          </w:p>
        </w:tc>
        <w:tc>
          <w:tcPr>
            <w:tcW w:w="1050" w:type="dxa"/>
            <w:tcBorders>
              <w:top w:val="nil"/>
              <w:left w:val="nil"/>
              <w:bottom w:val="single" w:color="auto" w:sz="4" w:space="0"/>
              <w:right w:val="single" w:color="auto" w:sz="4" w:space="0"/>
            </w:tcBorders>
            <w:vAlign w:val="center"/>
          </w:tcPr>
          <w:p>
            <w:pPr>
              <w:spacing w:line="520" w:lineRule="exact"/>
              <w:jc w:val="center"/>
              <w:rPr>
                <w:rFonts w:eastAsia="方正楷体_GBK"/>
                <w:color w:val="000000"/>
                <w:sz w:val="24"/>
                <w:szCs w:val="24"/>
              </w:rPr>
            </w:pPr>
            <w:r>
              <w:rPr>
                <w:rFonts w:eastAsia="方正楷体_GBK"/>
                <w:color w:val="000000"/>
              </w:rPr>
              <w:t>255</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5</w:t>
            </w:r>
          </w:p>
        </w:tc>
        <w:tc>
          <w:tcPr>
            <w:tcW w:w="72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13</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郭扶中学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郭扶镇所有小学毕业生，外地回乡学生</w:t>
            </w:r>
          </w:p>
        </w:tc>
        <w:tc>
          <w:tcPr>
            <w:tcW w:w="1050" w:type="dxa"/>
            <w:tcBorders>
              <w:top w:val="nil"/>
              <w:left w:val="nil"/>
              <w:bottom w:val="single" w:color="auto" w:sz="4" w:space="0"/>
              <w:right w:val="single" w:color="auto" w:sz="4" w:space="0"/>
            </w:tcBorders>
            <w:vAlign w:val="center"/>
          </w:tcPr>
          <w:p>
            <w:pPr>
              <w:spacing w:line="520" w:lineRule="exact"/>
              <w:jc w:val="center"/>
              <w:rPr>
                <w:rFonts w:eastAsia="方正楷体_GBK"/>
                <w:color w:val="000000"/>
                <w:sz w:val="24"/>
                <w:szCs w:val="24"/>
              </w:rPr>
            </w:pPr>
            <w:r>
              <w:rPr>
                <w:rFonts w:eastAsia="方正楷体_GBK"/>
                <w:color w:val="000000"/>
              </w:rPr>
              <w:t>225</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5</w:t>
            </w:r>
          </w:p>
        </w:tc>
        <w:tc>
          <w:tcPr>
            <w:tcW w:w="72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14</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篆塘</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篆塘中学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篆塘镇所有小学毕业生</w:t>
            </w:r>
          </w:p>
        </w:tc>
        <w:tc>
          <w:tcPr>
            <w:tcW w:w="1050" w:type="dxa"/>
            <w:tcBorders>
              <w:top w:val="nil"/>
              <w:left w:val="nil"/>
              <w:bottom w:val="single" w:color="auto" w:sz="4" w:space="0"/>
              <w:right w:val="single" w:color="auto" w:sz="4" w:space="0"/>
            </w:tcBorders>
            <w:vAlign w:val="center"/>
          </w:tcPr>
          <w:p>
            <w:pPr>
              <w:spacing w:line="520" w:lineRule="exact"/>
              <w:jc w:val="center"/>
              <w:rPr>
                <w:rFonts w:eastAsia="方正楷体_GBK"/>
                <w:color w:val="000000"/>
                <w:sz w:val="24"/>
                <w:szCs w:val="24"/>
              </w:rPr>
            </w:pPr>
            <w:r>
              <w:rPr>
                <w:rFonts w:eastAsia="方正楷体_GBK"/>
                <w:color w:val="000000"/>
              </w:rPr>
              <w:t>105</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3</w:t>
            </w:r>
          </w:p>
        </w:tc>
        <w:tc>
          <w:tcPr>
            <w:tcW w:w="72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15</w:t>
            </w:r>
          </w:p>
        </w:tc>
        <w:tc>
          <w:tcPr>
            <w:tcW w:w="114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安稳</w:t>
            </w:r>
          </w:p>
        </w:tc>
        <w:tc>
          <w:tcPr>
            <w:tcW w:w="125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安稳学校</w:t>
            </w:r>
          </w:p>
        </w:tc>
        <w:tc>
          <w:tcPr>
            <w:tcW w:w="7727" w:type="dxa"/>
            <w:tcBorders>
              <w:top w:val="single" w:color="auto" w:sz="4" w:space="0"/>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安稳镇小学毕业生及流动人口随迁子女</w:t>
            </w:r>
          </w:p>
        </w:tc>
        <w:tc>
          <w:tcPr>
            <w:tcW w:w="10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350</w:t>
            </w:r>
          </w:p>
        </w:tc>
        <w:tc>
          <w:tcPr>
            <w:tcW w:w="79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7</w:t>
            </w:r>
          </w:p>
        </w:tc>
        <w:tc>
          <w:tcPr>
            <w:tcW w:w="72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16</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石壕中学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石壕镇所有小学毕业生。</w:t>
            </w:r>
          </w:p>
        </w:tc>
        <w:tc>
          <w:tcPr>
            <w:tcW w:w="1050" w:type="dxa"/>
            <w:tcBorders>
              <w:top w:val="nil"/>
              <w:left w:val="nil"/>
              <w:bottom w:val="single" w:color="auto" w:sz="4" w:space="0"/>
              <w:right w:val="single" w:color="auto" w:sz="4" w:space="0"/>
            </w:tcBorders>
            <w:vAlign w:val="center"/>
          </w:tcPr>
          <w:p>
            <w:pPr>
              <w:spacing w:line="520" w:lineRule="exact"/>
              <w:jc w:val="center"/>
              <w:rPr>
                <w:color w:val="000000"/>
                <w:sz w:val="24"/>
                <w:szCs w:val="24"/>
              </w:rPr>
            </w:pPr>
            <w:r>
              <w:rPr>
                <w:color w:val="000000"/>
              </w:rPr>
              <w:t>200</w:t>
            </w:r>
          </w:p>
        </w:tc>
        <w:tc>
          <w:tcPr>
            <w:tcW w:w="795" w:type="dxa"/>
            <w:tcBorders>
              <w:top w:val="nil"/>
              <w:left w:val="nil"/>
              <w:bottom w:val="single" w:color="auto" w:sz="4" w:space="0"/>
              <w:right w:val="single" w:color="auto" w:sz="4" w:space="0"/>
            </w:tcBorders>
            <w:vAlign w:val="center"/>
          </w:tcPr>
          <w:p>
            <w:pPr>
              <w:spacing w:line="520" w:lineRule="exact"/>
              <w:jc w:val="center"/>
              <w:rPr>
                <w:color w:val="000000"/>
                <w:sz w:val="24"/>
                <w:szCs w:val="24"/>
              </w:rPr>
            </w:pPr>
            <w:r>
              <w:rPr>
                <w:color w:val="000000"/>
              </w:rPr>
              <w:t>4</w:t>
            </w:r>
          </w:p>
        </w:tc>
        <w:tc>
          <w:tcPr>
            <w:tcW w:w="72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17</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打通</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打通中学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打通镇小学小毕业学生</w:t>
            </w:r>
          </w:p>
        </w:tc>
        <w:tc>
          <w:tcPr>
            <w:tcW w:w="1050" w:type="dxa"/>
            <w:tcBorders>
              <w:top w:val="nil"/>
              <w:left w:val="nil"/>
              <w:bottom w:val="single" w:color="auto" w:sz="4" w:space="0"/>
              <w:right w:val="single" w:color="auto" w:sz="4" w:space="0"/>
            </w:tcBorders>
            <w:vAlign w:val="center"/>
          </w:tcPr>
          <w:p>
            <w:pPr>
              <w:spacing w:line="520" w:lineRule="exact"/>
              <w:jc w:val="center"/>
              <w:rPr>
                <w:color w:val="000000"/>
                <w:sz w:val="24"/>
                <w:szCs w:val="24"/>
              </w:rPr>
            </w:pPr>
            <w:r>
              <w:rPr>
                <w:color w:val="000000"/>
              </w:rPr>
              <w:t>500</w:t>
            </w:r>
          </w:p>
        </w:tc>
        <w:tc>
          <w:tcPr>
            <w:tcW w:w="795" w:type="dxa"/>
            <w:tcBorders>
              <w:top w:val="nil"/>
              <w:left w:val="nil"/>
              <w:bottom w:val="single" w:color="auto" w:sz="4" w:space="0"/>
              <w:right w:val="single" w:color="auto" w:sz="4" w:space="0"/>
            </w:tcBorders>
            <w:vAlign w:val="center"/>
          </w:tcPr>
          <w:p>
            <w:pPr>
              <w:spacing w:line="520" w:lineRule="exact"/>
              <w:jc w:val="center"/>
              <w:rPr>
                <w:color w:val="000000"/>
                <w:sz w:val="24"/>
                <w:szCs w:val="24"/>
              </w:rPr>
            </w:pPr>
            <w:r>
              <w:rPr>
                <w:color w:val="000000"/>
              </w:rPr>
              <w:t>10</w:t>
            </w:r>
          </w:p>
        </w:tc>
        <w:tc>
          <w:tcPr>
            <w:tcW w:w="72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18</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三江</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三江中学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三江街道所辖区域</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260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6</w:t>
            </w:r>
          </w:p>
        </w:tc>
        <w:tc>
          <w:tcPr>
            <w:tcW w:w="72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19</w:t>
            </w:r>
          </w:p>
        </w:tc>
        <w:tc>
          <w:tcPr>
            <w:tcW w:w="114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三江</w:t>
            </w:r>
          </w:p>
        </w:tc>
        <w:tc>
          <w:tcPr>
            <w:tcW w:w="125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石角中学</w:t>
            </w:r>
          </w:p>
        </w:tc>
        <w:tc>
          <w:tcPr>
            <w:tcW w:w="7727" w:type="dxa"/>
            <w:tcBorders>
              <w:top w:val="single" w:color="auto" w:sz="4" w:space="0"/>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石角镇小学毕业生，万盛青年、南桐镇小学毕业生</w:t>
            </w:r>
          </w:p>
        </w:tc>
        <w:tc>
          <w:tcPr>
            <w:tcW w:w="10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250</w:t>
            </w:r>
          </w:p>
        </w:tc>
        <w:tc>
          <w:tcPr>
            <w:tcW w:w="79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5</w:t>
            </w:r>
          </w:p>
        </w:tc>
        <w:tc>
          <w:tcPr>
            <w:tcW w:w="72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20</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永新</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永新中学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永新镇小学毕业生及其他符合就近入学条件的学生</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350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7</w:t>
            </w:r>
          </w:p>
        </w:tc>
        <w:tc>
          <w:tcPr>
            <w:tcW w:w="72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21</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永新</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中峰中学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中峰镇所有小学毕业生</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90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w:t>
            </w:r>
          </w:p>
        </w:tc>
        <w:tc>
          <w:tcPr>
            <w:tcW w:w="72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22</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三角中学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三角镇所有小学毕业生</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240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6</w:t>
            </w:r>
          </w:p>
        </w:tc>
        <w:tc>
          <w:tcPr>
            <w:tcW w:w="72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23</w:t>
            </w:r>
          </w:p>
        </w:tc>
        <w:tc>
          <w:tcPr>
            <w:tcW w:w="114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1252"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隆盛中学</w:t>
            </w:r>
          </w:p>
        </w:tc>
        <w:tc>
          <w:tcPr>
            <w:tcW w:w="7727" w:type="dxa"/>
            <w:tcBorders>
              <w:top w:val="nil"/>
              <w:left w:val="nil"/>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隆盛镇所有小学毕业生，万盛金桥镇小学毕业生</w:t>
            </w:r>
          </w:p>
        </w:tc>
        <w:tc>
          <w:tcPr>
            <w:tcW w:w="105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180</w:t>
            </w:r>
          </w:p>
        </w:tc>
        <w:tc>
          <w:tcPr>
            <w:tcW w:w="795"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4</w:t>
            </w:r>
          </w:p>
        </w:tc>
        <w:tc>
          <w:tcPr>
            <w:tcW w:w="720" w:type="dxa"/>
            <w:tcBorders>
              <w:top w:val="nil"/>
              <w:left w:val="nil"/>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r>
        <w:tblPrEx>
          <w:tblCellMar>
            <w:top w:w="0" w:type="dxa"/>
            <w:left w:w="108" w:type="dxa"/>
            <w:bottom w:w="0" w:type="dxa"/>
            <w:right w:w="108" w:type="dxa"/>
          </w:tblCellMar>
        </w:tblPrEx>
        <w:trPr>
          <w:trHeight w:val="480" w:hRule="atLeast"/>
        </w:trPr>
        <w:tc>
          <w:tcPr>
            <w:tcW w:w="54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24</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三角</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hint="eastAsia" w:eastAsia="方正仿宋_GBK"/>
                <w:color w:val="000000"/>
                <w:kern w:val="0"/>
                <w:sz w:val="20"/>
                <w:szCs w:val="20"/>
              </w:rPr>
              <w:t>永城中学</w:t>
            </w:r>
          </w:p>
        </w:tc>
        <w:tc>
          <w:tcPr>
            <w:tcW w:w="772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eastAsia="方正仿宋_GBK"/>
                <w:color w:val="000000"/>
                <w:kern w:val="0"/>
                <w:sz w:val="20"/>
                <w:szCs w:val="20"/>
              </w:rPr>
            </w:pPr>
            <w:r>
              <w:rPr>
                <w:rFonts w:hint="eastAsia" w:eastAsia="方正仿宋_GBK"/>
                <w:color w:val="000000"/>
                <w:kern w:val="0"/>
                <w:sz w:val="20"/>
                <w:szCs w:val="20"/>
              </w:rPr>
              <w:t>永城镇小学毕业生及永城场镇外来务工子女，万盛南桐镇小学毕业生</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80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r>
              <w:rPr>
                <w:rFonts w:eastAsia="方正仿宋_GBK"/>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eastAsia="方正仿宋_GBK"/>
                <w:color w:val="000000"/>
                <w:kern w:val="0"/>
                <w:sz w:val="20"/>
                <w:szCs w:val="20"/>
              </w:rPr>
            </w:pPr>
          </w:p>
        </w:tc>
      </w:tr>
    </w:tbl>
    <w:p>
      <w:pPr>
        <w:tabs>
          <w:tab w:val="left" w:pos="8025"/>
        </w:tabs>
        <w:spacing w:line="576" w:lineRule="exact"/>
        <w:rPr>
          <w:rFonts w:eastAsia="方正仿宋_GBK"/>
          <w:color w:val="000000"/>
          <w:sz w:val="32"/>
          <w:szCs w:val="32"/>
        </w:rPr>
      </w:pPr>
    </w:p>
    <w:p>
      <w:pPr>
        <w:widowControl/>
        <w:spacing w:line="576" w:lineRule="exact"/>
        <w:jc w:val="left"/>
        <w:rPr>
          <w:color w:val="000000"/>
        </w:rPr>
        <w:sectPr>
          <w:pgSz w:w="16838" w:h="11906" w:orient="landscape"/>
          <w:pgMar w:top="1800" w:right="1440" w:bottom="1800" w:left="1440" w:header="851" w:footer="992" w:gutter="0"/>
          <w:cols w:space="425" w:num="1"/>
          <w:docGrid w:type="lines" w:linePitch="312" w:charSpace="0"/>
        </w:sectPr>
      </w:pPr>
    </w:p>
    <w:p>
      <w:pPr>
        <w:widowControl/>
        <w:spacing w:line="576" w:lineRule="exact"/>
        <w:jc w:val="lef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color w:val="000000"/>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spacing w:line="576" w:lineRule="exact"/>
        <w:rPr>
          <w:rFonts w:eastAsia="方正仿宋_GBK"/>
        </w:rPr>
      </w:pPr>
    </w:p>
    <w:p>
      <w:pPr>
        <w:tabs>
          <w:tab w:val="left" w:pos="8690"/>
        </w:tabs>
        <w:spacing w:line="576" w:lineRule="exact"/>
        <w:ind w:firstLine="315" w:firstLineChars="150"/>
        <w:jc w:val="left"/>
        <w:rPr>
          <w:rFonts w:eastAsia="方正仿宋_GBK"/>
          <w:sz w:val="28"/>
          <w:szCs w:val="28"/>
        </w:rPr>
      </w:pPr>
      <w:r>
        <w:pict>
          <v:line id="直线 45" o:spid="_x0000_s1028" o:spt="20" style="position:absolute;left:0pt;margin-left:11.65pt;margin-top:31.05pt;height:0pt;width:425.2pt;z-index:251662336;mso-width-relative:page;mso-height-relative:page;" coordsize="21600,21600">
            <v:path arrowok="t"/>
            <v:fill focussize="0,0"/>
            <v:stroke/>
            <v:imagedata o:title=""/>
            <o:lock v:ext="edit"/>
          </v:line>
        </w:pict>
      </w:r>
      <w:r>
        <w:pict>
          <v:line id="直线 44" o:spid="_x0000_s1029" o:spt="20" style="position:absolute;left:0pt;margin-left:11.55pt;margin-top:2.4pt;height:0pt;width:425.2pt;z-index:251661312;mso-width-relative:page;mso-height-relative:page;" coordsize="21600,21600">
            <v:path arrowok="t"/>
            <v:fill focussize="0,0"/>
            <v:stroke/>
            <v:imagedata o:title=""/>
            <o:lock v:ext="edit"/>
          </v:line>
        </w:pict>
      </w:r>
      <w:r>
        <w:rPr>
          <w:rFonts w:hint="eastAsia" w:eastAsia="方正仿宋_GBK"/>
          <w:sz w:val="28"/>
          <w:szCs w:val="28"/>
        </w:rPr>
        <w:t>重庆市綦江区教育委员会办公室</w:t>
      </w:r>
      <w:r>
        <w:rPr>
          <w:rFonts w:eastAsia="方正仿宋_GBK"/>
          <w:sz w:val="28"/>
          <w:szCs w:val="28"/>
        </w:rPr>
        <w:t xml:space="preserve">          2021</w:t>
      </w:r>
      <w:r>
        <w:rPr>
          <w:rFonts w:hint="eastAsia" w:eastAsia="方正仿宋_GBK"/>
          <w:sz w:val="28"/>
          <w:szCs w:val="28"/>
        </w:rPr>
        <w:t>年</w:t>
      </w:r>
      <w:r>
        <w:rPr>
          <w:rFonts w:eastAsia="方正仿宋_GBK"/>
          <w:sz w:val="28"/>
          <w:szCs w:val="28"/>
        </w:rPr>
        <w:t>6</w:t>
      </w:r>
      <w:r>
        <w:rPr>
          <w:rFonts w:hint="eastAsia" w:eastAsia="方正仿宋_GBK"/>
          <w:sz w:val="28"/>
          <w:szCs w:val="28"/>
        </w:rPr>
        <w:t>月</w:t>
      </w:r>
      <w:r>
        <w:rPr>
          <w:rFonts w:eastAsia="方正仿宋_GBK"/>
          <w:sz w:val="28"/>
          <w:szCs w:val="28"/>
        </w:rPr>
        <w:t>4</w:t>
      </w:r>
      <w:r>
        <w:rPr>
          <w:rFonts w:hint="eastAsia" w:eastAsia="方正仿宋_GBK"/>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65126"/>
    <w:multiLevelType w:val="singleLevel"/>
    <w:tmpl w:val="9A565126"/>
    <w:lvl w:ilvl="0" w:tentative="0">
      <w:start w:val="6"/>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JiNDM4MDNhNzJhMDBlNzM0MGU0ZGI5YjMyMzU3ZTcifQ=="/>
  </w:docVars>
  <w:rsids>
    <w:rsidRoot w:val="00586DF9"/>
    <w:rsid w:val="00015606"/>
    <w:rsid w:val="00081385"/>
    <w:rsid w:val="00106F13"/>
    <w:rsid w:val="001164C7"/>
    <w:rsid w:val="00165676"/>
    <w:rsid w:val="00175D94"/>
    <w:rsid w:val="001B42FF"/>
    <w:rsid w:val="001B78DE"/>
    <w:rsid w:val="002729B1"/>
    <w:rsid w:val="002A1BEC"/>
    <w:rsid w:val="002E49E9"/>
    <w:rsid w:val="002F5CCB"/>
    <w:rsid w:val="003235A4"/>
    <w:rsid w:val="003358A9"/>
    <w:rsid w:val="003A5151"/>
    <w:rsid w:val="003C220C"/>
    <w:rsid w:val="00423F34"/>
    <w:rsid w:val="004411E8"/>
    <w:rsid w:val="00492866"/>
    <w:rsid w:val="00495722"/>
    <w:rsid w:val="005666B9"/>
    <w:rsid w:val="00586DF9"/>
    <w:rsid w:val="00657F4F"/>
    <w:rsid w:val="0068740E"/>
    <w:rsid w:val="006D20B4"/>
    <w:rsid w:val="006D7E41"/>
    <w:rsid w:val="006E05D9"/>
    <w:rsid w:val="006E6B0D"/>
    <w:rsid w:val="00776F13"/>
    <w:rsid w:val="007A4755"/>
    <w:rsid w:val="008505C8"/>
    <w:rsid w:val="00883A0A"/>
    <w:rsid w:val="008C3729"/>
    <w:rsid w:val="009478EC"/>
    <w:rsid w:val="00967989"/>
    <w:rsid w:val="009A5DE4"/>
    <w:rsid w:val="009D17E5"/>
    <w:rsid w:val="009F284A"/>
    <w:rsid w:val="009F4438"/>
    <w:rsid w:val="00A1351F"/>
    <w:rsid w:val="00A30D8E"/>
    <w:rsid w:val="00AA79E4"/>
    <w:rsid w:val="00AC5458"/>
    <w:rsid w:val="00B22D46"/>
    <w:rsid w:val="00B97DBA"/>
    <w:rsid w:val="00BF552E"/>
    <w:rsid w:val="00C27F77"/>
    <w:rsid w:val="00C520AA"/>
    <w:rsid w:val="00CA1487"/>
    <w:rsid w:val="00D228B5"/>
    <w:rsid w:val="00DC5785"/>
    <w:rsid w:val="00E878D3"/>
    <w:rsid w:val="00E920CC"/>
    <w:rsid w:val="00F00932"/>
    <w:rsid w:val="00F86D9E"/>
    <w:rsid w:val="00F87919"/>
    <w:rsid w:val="00F95ABA"/>
    <w:rsid w:val="00FA706D"/>
    <w:rsid w:val="02644E63"/>
    <w:rsid w:val="09C81CF5"/>
    <w:rsid w:val="0A0F2FBA"/>
    <w:rsid w:val="0C3A695B"/>
    <w:rsid w:val="0CDF714A"/>
    <w:rsid w:val="0D2332DB"/>
    <w:rsid w:val="0E002D90"/>
    <w:rsid w:val="10DA0C4F"/>
    <w:rsid w:val="11FF6E26"/>
    <w:rsid w:val="13201AA9"/>
    <w:rsid w:val="13DF7AC9"/>
    <w:rsid w:val="13F52807"/>
    <w:rsid w:val="17593745"/>
    <w:rsid w:val="187A433A"/>
    <w:rsid w:val="192918A4"/>
    <w:rsid w:val="19A22338"/>
    <w:rsid w:val="1CE97009"/>
    <w:rsid w:val="21577D2E"/>
    <w:rsid w:val="219C4377"/>
    <w:rsid w:val="229278F1"/>
    <w:rsid w:val="24015928"/>
    <w:rsid w:val="242A4ABF"/>
    <w:rsid w:val="26633545"/>
    <w:rsid w:val="269B3A8B"/>
    <w:rsid w:val="285910D6"/>
    <w:rsid w:val="2A093BAA"/>
    <w:rsid w:val="2A683875"/>
    <w:rsid w:val="2B6F7D3C"/>
    <w:rsid w:val="2D000B57"/>
    <w:rsid w:val="2E7402C1"/>
    <w:rsid w:val="2E7A1EA4"/>
    <w:rsid w:val="310E7950"/>
    <w:rsid w:val="32CC6E93"/>
    <w:rsid w:val="37C2190B"/>
    <w:rsid w:val="38A159AD"/>
    <w:rsid w:val="3ED344C9"/>
    <w:rsid w:val="3EFB1191"/>
    <w:rsid w:val="43CF2EE9"/>
    <w:rsid w:val="444A3915"/>
    <w:rsid w:val="45D309EA"/>
    <w:rsid w:val="4CA15FFD"/>
    <w:rsid w:val="4D9957D1"/>
    <w:rsid w:val="4E4235DE"/>
    <w:rsid w:val="53334CE7"/>
    <w:rsid w:val="5371677C"/>
    <w:rsid w:val="5A62089F"/>
    <w:rsid w:val="5DA240D2"/>
    <w:rsid w:val="5DAF4EB7"/>
    <w:rsid w:val="619C542B"/>
    <w:rsid w:val="61E57D51"/>
    <w:rsid w:val="643E60A1"/>
    <w:rsid w:val="682B354A"/>
    <w:rsid w:val="68CF6A42"/>
    <w:rsid w:val="690F4808"/>
    <w:rsid w:val="6C8A1E38"/>
    <w:rsid w:val="70971D39"/>
    <w:rsid w:val="7133525F"/>
    <w:rsid w:val="714B3AE9"/>
    <w:rsid w:val="7C810072"/>
    <w:rsid w:val="7FD977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customStyle="1" w:styleId="10">
    <w:name w:val="Date Char"/>
    <w:basedOn w:val="8"/>
    <w:link w:val="2"/>
    <w:semiHidden/>
    <w:qFormat/>
    <w:locked/>
    <w:uiPriority w:val="99"/>
    <w:rPr>
      <w:rFonts w:ascii="Times New Roman" w:hAnsi="Times New Roman" w:eastAsia="宋体" w:cs="Times New Roman"/>
      <w:sz w:val="21"/>
      <w:szCs w:val="21"/>
    </w:rPr>
  </w:style>
  <w:style w:type="character" w:customStyle="1" w:styleId="11">
    <w:name w:val="Balloon Text Char"/>
    <w:basedOn w:val="8"/>
    <w:link w:val="3"/>
    <w:semiHidden/>
    <w:qFormat/>
    <w:locked/>
    <w:uiPriority w:val="99"/>
    <w:rPr>
      <w:rFonts w:ascii="Times New Roman" w:hAnsi="Times New Roman" w:eastAsia="宋体" w:cs="Times New Roman"/>
      <w:kern w:val="2"/>
      <w:sz w:val="18"/>
      <w:szCs w:val="18"/>
    </w:rPr>
  </w:style>
  <w:style w:type="character" w:customStyle="1" w:styleId="12">
    <w:name w:val="Footer Char"/>
    <w:basedOn w:val="8"/>
    <w:link w:val="4"/>
    <w:qFormat/>
    <w:locked/>
    <w:uiPriority w:val="99"/>
    <w:rPr>
      <w:rFonts w:ascii="Times New Roman" w:hAnsi="Times New Roman" w:eastAsia="宋体" w:cs="Times New Roman"/>
      <w:kern w:val="2"/>
      <w:sz w:val="21"/>
      <w:szCs w:val="21"/>
    </w:rPr>
  </w:style>
  <w:style w:type="character" w:customStyle="1" w:styleId="13">
    <w:name w:val="Header Char"/>
    <w:basedOn w:val="8"/>
    <w:link w:val="5"/>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8431</Words>
  <Characters>8985</Characters>
  <Lines>0</Lines>
  <Paragraphs>0</Paragraphs>
  <TotalTime>18</TotalTime>
  <ScaleCrop>false</ScaleCrop>
  <LinksUpToDate>false</LinksUpToDate>
  <CharactersWithSpaces>9050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2021-05-19T12:22:00Z</dcterms:created>
  <dc:creator>lenovo</dc:creator>
  <cp:lastModifiedBy>桂贝</cp:lastModifiedBy>
  <cp:lastPrinted>2021-06-02T03:20:00Z</cp:lastPrinted>
  <dcterms:modified xsi:type="dcterms:W3CDTF">2023-10-18T03:02:00Z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41CB1DA2405B484E9AA30FF72163247C</vt:lpwstr>
  </property>
</Properties>
</file>