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303" w:lineRule="auto"/>
      </w:pPr>
    </w:p>
    <w:p>
      <w:pPr>
        <w:pStyle w:val="2"/>
        <w:spacing w:line="304" w:lineRule="auto"/>
      </w:pPr>
    </w:p>
    <w:p>
      <w:pPr>
        <w:pStyle w:val="2"/>
        <w:spacing w:line="304" w:lineRule="auto"/>
      </w:pPr>
    </w:p>
    <w:p>
      <w:pPr>
        <w:spacing w:before="101" w:line="223" w:lineRule="auto"/>
        <w:ind w:left="32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民发〔2025〕13号</w:t>
      </w:r>
    </w:p>
    <w:p>
      <w:pPr>
        <w:spacing w:before="103" w:line="60" w:lineRule="exact"/>
      </w:pPr>
    </w:p>
    <w:p>
      <w:pPr>
        <w:pStyle w:val="2"/>
        <w:spacing w:line="295" w:lineRule="auto"/>
      </w:pPr>
    </w:p>
    <w:p>
      <w:pPr>
        <w:pStyle w:val="2"/>
        <w:spacing w:line="296" w:lineRule="auto"/>
      </w:pPr>
    </w:p>
    <w:p>
      <w:pPr>
        <w:pStyle w:val="2"/>
        <w:spacing w:line="296" w:lineRule="auto"/>
      </w:pPr>
    </w:p>
    <w:p>
      <w:pPr>
        <w:spacing w:before="146" w:line="261" w:lineRule="auto"/>
        <w:ind w:left="2266" w:hanging="219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民政部关于印发《“福彩圆梦</w:t>
      </w:r>
      <w:r>
        <w:rPr>
          <w:rFonts w:ascii="宋体" w:hAnsi="宋体" w:eastAsia="宋体" w:cs="宋体"/>
          <w:spacing w:val="-4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·孤儿助学工程”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z w:val="45"/>
          <w:szCs w:val="45"/>
        </w:rPr>
        <w:t>项目实施办法》的通知</w:t>
      </w: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spacing w:before="101" w:line="358" w:lineRule="auto"/>
        <w:ind w:left="29" w:right="46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5"/>
          <w:sz w:val="31"/>
          <w:szCs w:val="31"/>
        </w:rPr>
        <w:t>各省、自治区、直辖市民政厅(局),各计划单列市民政局，新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疆生产建设兵团民政局：</w:t>
      </w:r>
    </w:p>
    <w:p>
      <w:pPr>
        <w:spacing w:before="1" w:line="368" w:lineRule="auto"/>
        <w:ind w:left="29" w:right="325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新修订的《“福彩圆梦</w:t>
      </w:r>
      <w:r>
        <w:rPr>
          <w:rFonts w:ascii="FangSong" w:hAnsi="FangSong" w:eastAsia="FangSong" w:cs="FangSong"/>
          <w:spacing w:val="-2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·</w:t>
      </w:r>
      <w:r>
        <w:rPr>
          <w:rFonts w:ascii="FangSong" w:hAnsi="FangSong" w:eastAsia="FangSong" w:cs="FangSong"/>
          <w:spacing w:val="-12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孤儿助学工程”项目实施办法</w:t>
      </w:r>
      <w:r>
        <w:rPr>
          <w:rFonts w:ascii="FangSong" w:hAnsi="FangSong" w:eastAsia="FangSong" w:cs="FangSong"/>
          <w:spacing w:val="1"/>
          <w:sz w:val="31"/>
          <w:szCs w:val="31"/>
        </w:rPr>
        <w:t>》已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经2025年民政部第10次部长办公会议审议通过，现印发给你们，</w:t>
      </w:r>
    </w:p>
    <w:p>
      <w:pPr>
        <w:spacing w:line="220" w:lineRule="auto"/>
        <w:ind w:left="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请遵照执行。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1" w:line="222" w:lineRule="auto"/>
        <w:ind w:left="521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5"/>
          <w:w w:val="103"/>
          <w:sz w:val="31"/>
          <w:szCs w:val="31"/>
        </w:rPr>
        <w:t>2025年3月28日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  <w:sectPr>
          <w:footerReference r:id="rId5" w:type="default"/>
          <w:pgSz w:w="11900" w:h="16830"/>
          <w:pgMar w:top="1430" w:right="969" w:bottom="1356" w:left="1519" w:header="0" w:footer="951" w:gutter="0"/>
          <w:cols w:space="720" w:num="1"/>
        </w:sectPr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spacing w:before="137" w:line="219" w:lineRule="auto"/>
        <w:ind w:left="159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3"/>
          <w:sz w:val="42"/>
          <w:szCs w:val="42"/>
        </w:rPr>
        <w:t>“福彩圆梦</w:t>
      </w:r>
      <w:r>
        <w:rPr>
          <w:rFonts w:ascii="宋体" w:hAnsi="宋体" w:eastAsia="宋体" w:cs="宋体"/>
          <w:spacing w:val="-26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13"/>
          <w:sz w:val="42"/>
          <w:szCs w:val="42"/>
        </w:rPr>
        <w:t>·孤儿助学工程”</w:t>
      </w:r>
    </w:p>
    <w:p>
      <w:pPr>
        <w:spacing w:before="161" w:line="219" w:lineRule="auto"/>
        <w:ind w:left="309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9"/>
          <w:sz w:val="42"/>
          <w:szCs w:val="42"/>
        </w:rPr>
        <w:t>项目实施办法</w:t>
      </w:r>
    </w:p>
    <w:p>
      <w:pPr>
        <w:pStyle w:val="2"/>
        <w:spacing w:line="327" w:lineRule="auto"/>
      </w:pPr>
    </w:p>
    <w:p>
      <w:pPr>
        <w:pStyle w:val="2"/>
        <w:spacing w:line="327" w:lineRule="auto"/>
      </w:pPr>
    </w:p>
    <w:p>
      <w:pPr>
        <w:spacing w:before="98" w:line="222" w:lineRule="auto"/>
        <w:ind w:left="348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3"/>
          <w:sz w:val="30"/>
          <w:szCs w:val="30"/>
        </w:rPr>
        <w:t>第一章</w:t>
      </w:r>
      <w:r>
        <w:rPr>
          <w:rFonts w:ascii="SimHei" w:hAnsi="SimHei" w:eastAsia="SimHei" w:cs="SimHei"/>
          <w:spacing w:val="24"/>
          <w:sz w:val="30"/>
          <w:szCs w:val="30"/>
        </w:rPr>
        <w:t xml:space="preserve">  </w:t>
      </w:r>
      <w:r>
        <w:rPr>
          <w:rFonts w:ascii="SimHei" w:hAnsi="SimHei" w:eastAsia="SimHei" w:cs="SimHei"/>
          <w:b/>
          <w:bCs/>
          <w:spacing w:val="13"/>
          <w:sz w:val="30"/>
          <w:szCs w:val="30"/>
        </w:rPr>
        <w:t>总则</w:t>
      </w:r>
    </w:p>
    <w:p>
      <w:pPr>
        <w:pStyle w:val="2"/>
        <w:spacing w:line="339" w:lineRule="auto"/>
      </w:pPr>
    </w:p>
    <w:p>
      <w:pPr>
        <w:pStyle w:val="2"/>
        <w:spacing w:line="339" w:lineRule="auto"/>
      </w:pPr>
    </w:p>
    <w:p>
      <w:pPr>
        <w:spacing w:before="97" w:line="369" w:lineRule="auto"/>
        <w:ind w:right="87" w:firstLine="644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0"/>
          <w:sz w:val="30"/>
          <w:szCs w:val="30"/>
        </w:rPr>
        <w:t>第</w:t>
      </w:r>
      <w:r>
        <w:rPr>
          <w:rFonts w:ascii="FangSong" w:hAnsi="FangSong" w:eastAsia="FangSong" w:cs="FangSong"/>
          <w:spacing w:val="-75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10"/>
          <w:sz w:val="30"/>
          <w:szCs w:val="30"/>
        </w:rPr>
        <w:t>一</w:t>
      </w:r>
      <w:r>
        <w:rPr>
          <w:rFonts w:ascii="FangSong" w:hAnsi="FangSong" w:eastAsia="FangSong" w:cs="FangSong"/>
          <w:spacing w:val="-78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10"/>
          <w:sz w:val="30"/>
          <w:szCs w:val="30"/>
        </w:rPr>
        <w:t>条</w:t>
      </w:r>
      <w:r>
        <w:rPr>
          <w:rFonts w:ascii="FangSong" w:hAnsi="FangSong" w:eastAsia="FangSong" w:cs="FangSong"/>
          <w:spacing w:val="10"/>
          <w:sz w:val="30"/>
          <w:szCs w:val="30"/>
        </w:rPr>
        <w:t xml:space="preserve">  为进一步体现党和政府对孤儿的关心关爱，帮助孤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儿更好接受教育，顺利成长成才，根据《民政部彩票公益金使用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管理办法》等规定，制定本办法。</w:t>
      </w:r>
    </w:p>
    <w:p>
      <w:pPr>
        <w:spacing w:before="1" w:line="329" w:lineRule="auto"/>
        <w:ind w:right="19" w:firstLine="644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9"/>
          <w:sz w:val="30"/>
          <w:szCs w:val="30"/>
        </w:rPr>
        <w:t>第二条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 </w:t>
      </w:r>
      <w:r>
        <w:rPr>
          <w:rFonts w:ascii="FangSong" w:hAnsi="FangSong" w:eastAsia="FangSong" w:cs="FangSong"/>
          <w:spacing w:val="19"/>
          <w:sz w:val="30"/>
          <w:szCs w:val="30"/>
        </w:rPr>
        <w:t>本项目从民政部彩票公益金补助地方资金中列支，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由民政部组织，地方各级民政部门实施，为符合条件的受助人就</w:t>
      </w:r>
      <w:r>
        <w:rPr>
          <w:rFonts w:ascii="FangSong" w:hAnsi="FangSong" w:eastAsia="FangSong" w:cs="FangSong"/>
          <w:spacing w:val="1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学提供资金支持。</w:t>
      </w:r>
    </w:p>
    <w:p>
      <w:pPr>
        <w:spacing w:before="233" w:line="224" w:lineRule="auto"/>
        <w:ind w:left="644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b/>
          <w:bCs/>
          <w:spacing w:val="18"/>
          <w:sz w:val="30"/>
          <w:szCs w:val="30"/>
        </w:rPr>
        <w:t>第三条</w:t>
      </w:r>
      <w:r>
        <w:rPr>
          <w:rFonts w:ascii="KaiTi" w:hAnsi="KaiTi" w:eastAsia="KaiTi" w:cs="KaiTi"/>
          <w:spacing w:val="6"/>
          <w:sz w:val="30"/>
          <w:szCs w:val="30"/>
        </w:rPr>
        <w:t xml:space="preserve">  </w:t>
      </w:r>
      <w:r>
        <w:rPr>
          <w:rFonts w:ascii="FangSong" w:hAnsi="FangSong" w:eastAsia="FangSong" w:cs="FangSong"/>
          <w:spacing w:val="18"/>
          <w:sz w:val="30"/>
          <w:szCs w:val="30"/>
        </w:rPr>
        <w:t>本项目受助人须同时满足以下条件：</w:t>
      </w:r>
    </w:p>
    <w:p>
      <w:pPr>
        <w:spacing w:before="230" w:line="222" w:lineRule="auto"/>
        <w:ind w:left="77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32"/>
          <w:sz w:val="30"/>
          <w:szCs w:val="30"/>
        </w:rPr>
        <w:t>(</w:t>
      </w:r>
      <w:r>
        <w:rPr>
          <w:rFonts w:ascii="FangSong" w:hAnsi="FangSong" w:eastAsia="FangSong" w:cs="FangSong"/>
          <w:spacing w:val="-80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2"/>
          <w:sz w:val="30"/>
          <w:szCs w:val="30"/>
        </w:rPr>
        <w:t>一)年满18周岁前被认定为孤儿身份；</w:t>
      </w:r>
    </w:p>
    <w:p>
      <w:pPr>
        <w:spacing w:before="229" w:line="221" w:lineRule="auto"/>
        <w:ind w:left="77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33"/>
          <w:sz w:val="30"/>
          <w:szCs w:val="30"/>
        </w:rPr>
        <w:t>(二)未被收养；</w:t>
      </w:r>
    </w:p>
    <w:p>
      <w:pPr>
        <w:spacing w:before="225" w:line="339" w:lineRule="auto"/>
        <w:ind w:firstLine="77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51"/>
          <w:sz w:val="30"/>
          <w:szCs w:val="30"/>
        </w:rPr>
        <w:t>(三)年满18周岁后在中华人民共和国境内普通高中、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40"/>
          <w:sz w:val="30"/>
          <w:szCs w:val="30"/>
        </w:rPr>
        <w:t>中等职业学校、普通高校连续就读的全日制</w:t>
      </w:r>
      <w:r>
        <w:rPr>
          <w:rFonts w:ascii="FangSong" w:hAnsi="FangSong" w:eastAsia="FangSong" w:cs="FangSong"/>
          <w:spacing w:val="39"/>
          <w:sz w:val="30"/>
          <w:szCs w:val="30"/>
        </w:rPr>
        <w:t>在校生，以及普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55"/>
          <w:sz w:val="30"/>
          <w:szCs w:val="30"/>
        </w:rPr>
        <w:t>通高校中纳入全国研究生招生计划连续就读的全日制硕士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研究生。</w:t>
      </w:r>
    </w:p>
    <w:p>
      <w:pPr>
        <w:spacing w:before="201" w:line="376" w:lineRule="auto"/>
        <w:ind w:right="75" w:firstLine="644"/>
        <w:jc w:val="both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-421640</wp:posOffset>
            </wp:positionV>
            <wp:extent cx="1758950" cy="17653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58926" cy="176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b/>
          <w:bCs/>
          <w:spacing w:val="27"/>
          <w:sz w:val="30"/>
          <w:szCs w:val="30"/>
        </w:rPr>
        <w:t>第四条</w:t>
      </w:r>
      <w:r>
        <w:rPr>
          <w:rFonts w:ascii="FangSong" w:hAnsi="FangSong" w:eastAsia="FangSong" w:cs="FangSong"/>
          <w:spacing w:val="27"/>
          <w:sz w:val="30"/>
          <w:szCs w:val="30"/>
        </w:rPr>
        <w:t xml:space="preserve">  本办法所称普通高中是指根据国家有关规定设立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3"/>
          <w:sz w:val="30"/>
          <w:szCs w:val="30"/>
        </w:rPr>
        <w:t>的普通高中学校(含完全中学和十二年一贯制学校的高中部);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中等职业学校是指根据国家有关规定批准设立、实施全日制中等</w:t>
      </w:r>
    </w:p>
    <w:p>
      <w:pPr>
        <w:spacing w:line="376" w:lineRule="auto"/>
        <w:rPr>
          <w:rFonts w:ascii="FangSong" w:hAnsi="FangSong" w:eastAsia="FangSong" w:cs="FangSong"/>
          <w:sz w:val="30"/>
          <w:szCs w:val="30"/>
        </w:rPr>
        <w:sectPr>
          <w:footerReference r:id="rId6" w:type="default"/>
          <w:pgSz w:w="11900" w:h="16830"/>
          <w:pgMar w:top="1430" w:right="1620" w:bottom="1317" w:left="1319" w:header="0" w:footer="926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spacing w:before="101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学历教育的各类职业学校；普通高校是指根据国家有关规定</w:t>
      </w:r>
      <w:r>
        <w:rPr>
          <w:rFonts w:ascii="FangSong" w:hAnsi="FangSong" w:eastAsia="FangSong" w:cs="FangSong"/>
          <w:spacing w:val="9"/>
          <w:sz w:val="31"/>
          <w:szCs w:val="31"/>
        </w:rPr>
        <w:t>批准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4"/>
          <w:sz w:val="31"/>
          <w:szCs w:val="31"/>
        </w:rPr>
        <w:t>设立、实施全日制高等学历教育的普通本科学校、高等职业学校、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高等专科学校。</w:t>
      </w:r>
    </w:p>
    <w:p>
      <w:pPr>
        <w:spacing w:line="344" w:lineRule="auto"/>
        <w:ind w:right="147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非全日制学历教育的、未连续就读的(不含保留学籍、休学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情形)不在本项目资助范围。</w:t>
      </w:r>
    </w:p>
    <w:p>
      <w:pPr>
        <w:spacing w:before="20" w:line="295" w:lineRule="auto"/>
        <w:ind w:right="152" w:firstLine="66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1"/>
          <w:sz w:val="31"/>
          <w:szCs w:val="31"/>
        </w:rPr>
        <w:t>第五条</w:t>
      </w:r>
      <w:r>
        <w:rPr>
          <w:rFonts w:ascii="KaiTi" w:hAnsi="KaiTi" w:eastAsia="KaiTi" w:cs="KaiTi"/>
          <w:spacing w:val="6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1"/>
          <w:sz w:val="31"/>
          <w:szCs w:val="31"/>
        </w:rPr>
        <w:t>残疾孤儿被收养后，符合本办法第三条第(三)项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的，纳入本项目资助范围。</w:t>
      </w:r>
    </w:p>
    <w:p>
      <w:pPr>
        <w:spacing w:before="221" w:line="286" w:lineRule="auto"/>
        <w:ind w:right="153" w:firstLine="66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8"/>
          <w:sz w:val="31"/>
          <w:szCs w:val="31"/>
        </w:rPr>
        <w:t>第六条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8"/>
          <w:sz w:val="31"/>
          <w:szCs w:val="31"/>
        </w:rPr>
        <w:t>本项目为符合条件的受助人每人每学年发放</w:t>
      </w:r>
      <w:r>
        <w:rPr>
          <w:rFonts w:ascii="FangSong" w:hAnsi="FangSong" w:eastAsia="FangSong" w:cs="FangSong"/>
          <w:spacing w:val="27"/>
          <w:sz w:val="31"/>
          <w:szCs w:val="31"/>
        </w:rPr>
        <w:t>1万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元助学金。</w:t>
      </w: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01" w:line="221" w:lineRule="auto"/>
        <w:ind w:left="254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1"/>
          <w:sz w:val="31"/>
          <w:szCs w:val="31"/>
        </w:rPr>
        <w:t>第二章</w:t>
      </w:r>
      <w:r>
        <w:rPr>
          <w:rFonts w:ascii="SimHei" w:hAnsi="SimHei" w:eastAsia="SimHei" w:cs="SimHei"/>
          <w:spacing w:val="11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11"/>
          <w:sz w:val="31"/>
          <w:szCs w:val="31"/>
        </w:rPr>
        <w:t>申请、审核和发放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spacing w:before="102" w:line="357" w:lineRule="auto"/>
        <w:ind w:right="19" w:firstLine="66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0"/>
          <w:sz w:val="31"/>
          <w:szCs w:val="31"/>
        </w:rPr>
        <w:t>第七条</w:t>
      </w:r>
      <w:r>
        <w:rPr>
          <w:rFonts w:ascii="FangSong" w:hAnsi="FangSong" w:eastAsia="FangSong" w:cs="FangSong"/>
          <w:spacing w:val="20"/>
          <w:sz w:val="31"/>
          <w:szCs w:val="31"/>
        </w:rPr>
        <w:t xml:space="preserve">  社会散居孤儿或被收养的残疾孤儿年满18周岁后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符合资助条件的，应由本人向孤儿身份认定</w:t>
      </w:r>
      <w:r>
        <w:rPr>
          <w:rFonts w:ascii="FangSong" w:hAnsi="FangSong" w:eastAsia="FangSong" w:cs="FangSong"/>
          <w:spacing w:val="10"/>
          <w:sz w:val="31"/>
          <w:szCs w:val="31"/>
        </w:rPr>
        <w:t>地或被收养人户籍所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在地乡镇人民政府(街道办事处)负责民政工作的部门提出申请。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0"/>
          <w:sz w:val="31"/>
          <w:szCs w:val="31"/>
        </w:rPr>
        <w:t>所在村(居)儿童主任应予以指导和协助。</w:t>
      </w:r>
    </w:p>
    <w:p>
      <w:pPr>
        <w:spacing w:before="13" w:line="353" w:lineRule="auto"/>
        <w:ind w:right="152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4"/>
          <w:sz w:val="31"/>
          <w:szCs w:val="31"/>
        </w:rPr>
        <w:t>儿童福利机构收留抚养孤儿年满18周岁后符合资助条件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的，应由本人向所在儿童福利机构主管民政部门提出申请。所在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儿童福利机构应予以指导和协助。</w:t>
      </w:r>
    </w:p>
    <w:p>
      <w:pPr>
        <w:spacing w:before="1" w:line="331" w:lineRule="auto"/>
        <w:ind w:right="121" w:firstLine="664"/>
        <w:rPr>
          <w:rFonts w:ascii="FangSong" w:hAnsi="FangSong" w:eastAsia="FangSong" w:cs="FangSong"/>
          <w:sz w:val="31"/>
          <w:szCs w:val="31"/>
        </w:rPr>
      </w:pPr>
      <w:r>
        <w:rPr>
          <w:rFonts w:ascii="STXingkai" w:hAnsi="STXingkai" w:eastAsia="STXingkai" w:cs="STXingkai"/>
          <w:b/>
          <w:bCs/>
          <w:spacing w:val="2"/>
          <w:sz w:val="31"/>
          <w:szCs w:val="31"/>
        </w:rPr>
        <w:t>第八条</w:t>
      </w:r>
      <w:r>
        <w:rPr>
          <w:rFonts w:ascii="STXingkai" w:hAnsi="STXingkai" w:eastAsia="STXingkai" w:cs="STXingkai"/>
          <w:spacing w:val="2"/>
          <w:sz w:val="31"/>
          <w:szCs w:val="31"/>
        </w:rPr>
        <w:t xml:space="preserve">    </w:t>
      </w:r>
      <w:r>
        <w:rPr>
          <w:rFonts w:ascii="FangSong" w:hAnsi="FangSong" w:eastAsia="FangSong" w:cs="FangSong"/>
          <w:spacing w:val="2"/>
          <w:sz w:val="31"/>
          <w:szCs w:val="31"/>
        </w:rPr>
        <w:t>申请人应填写“福彩圆梦 ·</w:t>
      </w:r>
      <w:r>
        <w:rPr>
          <w:rFonts w:ascii="FangSong" w:hAnsi="FangSong" w:eastAsia="FangSong" w:cs="FangSong"/>
          <w:spacing w:val="-10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孤儿助学工程”项目申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7"/>
          <w:sz w:val="31"/>
          <w:szCs w:val="31"/>
        </w:rPr>
        <w:t>请表(详见附件),并提交下列申请材料：</w:t>
      </w:r>
    </w:p>
    <w:p>
      <w:pPr>
        <w:spacing w:line="331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00" w:h="16830"/>
          <w:pgMar w:top="1430" w:right="1254" w:bottom="1486" w:left="1529" w:header="0" w:footer="1084" w:gutter="0"/>
          <w:cols w:space="720" w:num="1"/>
        </w:sectPr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spacing w:before="100" w:line="222" w:lineRule="auto"/>
        <w:ind w:left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(一)居民户口簿、居民身份证；</w:t>
      </w:r>
    </w:p>
    <w:p>
      <w:pPr>
        <w:spacing w:before="213" w:line="311" w:lineRule="auto"/>
        <w:ind w:right="134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(二)应届学生提供录取通知书，非应届学生提供所在学校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出具的最新学年学籍证明或中国高等教育学生信息网查询下载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的《教育部学籍在线验证报告》;</w:t>
      </w:r>
    </w:p>
    <w:p>
      <w:pPr>
        <w:spacing w:before="233" w:line="295" w:lineRule="auto"/>
        <w:ind w:right="134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(三)被收养的残疾孤儿还应提供《收养登记证》、残疾证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明。</w:t>
      </w:r>
    </w:p>
    <w:p>
      <w:pPr>
        <w:spacing w:before="211" w:line="357" w:lineRule="auto"/>
        <w:ind w:firstLine="65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1"/>
          <w:sz w:val="31"/>
          <w:szCs w:val="31"/>
        </w:rPr>
        <w:t>第九条</w:t>
      </w:r>
      <w:r>
        <w:rPr>
          <w:rFonts w:ascii="KaiTi" w:hAnsi="KaiTi" w:eastAsia="KaiTi" w:cs="KaiTi"/>
          <w:spacing w:val="2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1"/>
          <w:sz w:val="31"/>
          <w:szCs w:val="31"/>
        </w:rPr>
        <w:t>乡镇人民政府(街道办事处)负责民政工作的部门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应当对申请人提交的申请材料进行形式审查，材料齐备的</w:t>
      </w:r>
      <w:r>
        <w:rPr>
          <w:rFonts w:ascii="FangSong" w:hAnsi="FangSong" w:eastAsia="FangSong" w:cs="FangSong"/>
          <w:spacing w:val="10"/>
          <w:sz w:val="31"/>
          <w:szCs w:val="31"/>
        </w:rPr>
        <w:t>，予以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受理；材料不齐备的，应当一次性告知申请人补齐所有规定材</w:t>
      </w:r>
      <w:r>
        <w:rPr>
          <w:rFonts w:ascii="FangSong" w:hAnsi="FangSong" w:eastAsia="FangSong" w:cs="FangSong"/>
          <w:spacing w:val="3"/>
          <w:sz w:val="31"/>
          <w:szCs w:val="31"/>
        </w:rPr>
        <w:t>料。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材料齐备后，乡镇人民政府(街道办事处)负责民政</w:t>
      </w:r>
      <w:r>
        <w:rPr>
          <w:rFonts w:ascii="FangSong" w:hAnsi="FangSong" w:eastAsia="FangSong" w:cs="FangSong"/>
          <w:spacing w:val="21"/>
          <w:sz w:val="31"/>
          <w:szCs w:val="31"/>
        </w:rPr>
        <w:t>工作的部门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应及时将相关申请材料报县级民政部门。</w:t>
      </w:r>
    </w:p>
    <w:p>
      <w:pPr>
        <w:spacing w:before="3" w:line="356" w:lineRule="auto"/>
        <w:ind w:right="116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3"/>
          <w:sz w:val="31"/>
          <w:szCs w:val="31"/>
        </w:rPr>
        <w:t>儿童福利机构主管民政部门应当对申请人提交的申请材料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进行形式审查，材料齐备的，予以受理；材料不齐备的，应当一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次性告知申请人补齐所有规定材料。</w:t>
      </w:r>
    </w:p>
    <w:p>
      <w:pPr>
        <w:spacing w:before="2" w:line="330" w:lineRule="auto"/>
        <w:ind w:right="70" w:firstLine="69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1"/>
          <w:sz w:val="31"/>
          <w:szCs w:val="31"/>
        </w:rPr>
        <w:t>第十条</w:t>
      </w:r>
      <w:r>
        <w:rPr>
          <w:rFonts w:ascii="KaiTi" w:hAnsi="KaiTi" w:eastAsia="KaiTi" w:cs="KaiTi"/>
          <w:spacing w:val="2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1"/>
          <w:sz w:val="31"/>
          <w:szCs w:val="31"/>
        </w:rPr>
        <w:t>收到申请材料的民政部门应当对申请材料进</w:t>
      </w:r>
      <w:r>
        <w:rPr>
          <w:rFonts w:ascii="FangSong" w:hAnsi="FangSong" w:eastAsia="FangSong" w:cs="FangSong"/>
          <w:spacing w:val="20"/>
          <w:sz w:val="31"/>
          <w:szCs w:val="31"/>
        </w:rPr>
        <w:t>行审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核，通过全国儿童福利信息系统核对申请人孤儿身份，通过协调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教育部门核对申请人就读情况，并提出审核意见。符合条件的，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确认为受助人，纳入资助范围；不符合条件的，应当告知申请人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并说明原因。</w:t>
      </w:r>
    </w:p>
    <w:p>
      <w:pPr>
        <w:spacing w:before="209" w:line="293" w:lineRule="auto"/>
        <w:ind w:right="81" w:firstLine="70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第十一条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 助学金应通过社会化方式发放，按月或按季度发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放到受助人本人银行账户。具体发放频次由省级民政部门结合本</w:t>
      </w:r>
    </w:p>
    <w:p>
      <w:pPr>
        <w:spacing w:line="293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00" w:h="16830"/>
          <w:pgMar w:top="1430" w:right="1374" w:bottom="1466" w:left="1420" w:header="0" w:footer="1061" w:gutter="0"/>
          <w:cols w:space="720" w:num="1"/>
        </w:sectPr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地实际确定。</w:t>
      </w:r>
    </w:p>
    <w:p>
      <w:pPr>
        <w:spacing w:before="211" w:line="292" w:lineRule="auto"/>
        <w:ind w:right="65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第十二条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 资助时限从批准为受助人起计发，至其所在学历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教育阶段的学制期限结束终止。</w:t>
      </w:r>
    </w:p>
    <w:p>
      <w:pPr>
        <w:spacing w:before="229" w:line="335" w:lineRule="auto"/>
        <w:ind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2"/>
          <w:sz w:val="31"/>
          <w:szCs w:val="31"/>
        </w:rPr>
        <w:t>第十三条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 在资助时限内，受助人无需重</w:t>
      </w:r>
      <w:r>
        <w:rPr>
          <w:rFonts w:ascii="FangSong" w:hAnsi="FangSong" w:eastAsia="FangSong" w:cs="FangSong"/>
          <w:spacing w:val="11"/>
          <w:sz w:val="31"/>
          <w:szCs w:val="31"/>
        </w:rPr>
        <w:t>复提交助学申请，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但应在每学年开始第一个月内，向为其发放助学金的民政部门提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供所在学校出具的最新学年学籍证明，或中国高</w:t>
      </w:r>
      <w:r>
        <w:rPr>
          <w:rFonts w:ascii="FangSong" w:hAnsi="FangSong" w:eastAsia="FangSong" w:cs="FangSong"/>
          <w:spacing w:val="10"/>
          <w:sz w:val="31"/>
          <w:szCs w:val="31"/>
        </w:rPr>
        <w:t>等教育学生信息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网查询下载的《教育部学籍在线验证报告》,进行学年复核。因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不可抗力等因素影响造成未能按时提供的，可适当延长提交时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限，但一般不应超过三个月。</w:t>
      </w:r>
    </w:p>
    <w:p>
      <w:pPr>
        <w:pStyle w:val="2"/>
        <w:spacing w:line="354" w:lineRule="auto"/>
      </w:pPr>
    </w:p>
    <w:p>
      <w:pPr>
        <w:pStyle w:val="2"/>
        <w:spacing w:line="355" w:lineRule="auto"/>
      </w:pPr>
    </w:p>
    <w:p>
      <w:pPr>
        <w:spacing w:before="101" w:line="221" w:lineRule="auto"/>
        <w:ind w:left="254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2"/>
          <w:sz w:val="31"/>
          <w:szCs w:val="31"/>
        </w:rPr>
        <w:t>第三章</w:t>
      </w:r>
      <w:r>
        <w:rPr>
          <w:rFonts w:ascii="SimHei" w:hAnsi="SimHei" w:eastAsia="SimHei" w:cs="SimHei"/>
          <w:spacing w:val="12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12"/>
          <w:sz w:val="31"/>
          <w:szCs w:val="31"/>
        </w:rPr>
        <w:t>终止、暂停和续发</w:t>
      </w:r>
    </w:p>
    <w:p>
      <w:pPr>
        <w:pStyle w:val="2"/>
        <w:spacing w:line="352" w:lineRule="auto"/>
      </w:pPr>
    </w:p>
    <w:p>
      <w:pPr>
        <w:pStyle w:val="2"/>
        <w:spacing w:line="352" w:lineRule="auto"/>
      </w:pPr>
    </w:p>
    <w:p>
      <w:pPr>
        <w:spacing w:before="107" w:line="346" w:lineRule="auto"/>
        <w:ind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6"/>
          <w:sz w:val="31"/>
          <w:szCs w:val="31"/>
        </w:rPr>
        <w:t>第十四</w:t>
      </w:r>
      <w:r>
        <w:rPr>
          <w:rFonts w:ascii="STXingkai" w:hAnsi="STXingkai" w:eastAsia="STXingkai" w:cs="STXingkai"/>
          <w:b/>
          <w:bCs/>
          <w:spacing w:val="6"/>
          <w:sz w:val="31"/>
          <w:szCs w:val="31"/>
        </w:rPr>
        <w:t>条</w:t>
      </w:r>
      <w:r>
        <w:rPr>
          <w:rFonts w:ascii="STXingkai" w:hAnsi="STXingkai" w:eastAsia="STXingkai" w:cs="STXingkai"/>
          <w:spacing w:val="6"/>
          <w:sz w:val="31"/>
          <w:szCs w:val="31"/>
        </w:rPr>
        <w:t xml:space="preserve">     </w:t>
      </w:r>
      <w:r>
        <w:rPr>
          <w:rFonts w:ascii="FangSong" w:hAnsi="FangSong" w:eastAsia="FangSong" w:cs="FangSong"/>
          <w:spacing w:val="6"/>
          <w:sz w:val="31"/>
          <w:szCs w:val="31"/>
        </w:rPr>
        <w:t>受助人存在下列情形之一的，为其发放助学金的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民政部门应及时核实有关情况。情况属实的，终止发放助学金。</w:t>
      </w:r>
    </w:p>
    <w:p>
      <w:pPr>
        <w:spacing w:before="6" w:line="220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4"/>
          <w:sz w:val="31"/>
          <w:szCs w:val="31"/>
        </w:rPr>
        <w:t>(一)受助人自愿申请退出资助的；</w:t>
      </w:r>
    </w:p>
    <w:p>
      <w:pPr>
        <w:spacing w:before="234" w:line="222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3"/>
          <w:sz w:val="31"/>
          <w:szCs w:val="31"/>
        </w:rPr>
        <w:t>(二)受助人的孤儿身份被证明不实的；</w:t>
      </w:r>
    </w:p>
    <w:p>
      <w:pPr>
        <w:spacing w:before="206" w:line="294" w:lineRule="auto"/>
        <w:ind w:right="69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(三)受助人受到取消学籍、勒令退学、开除学籍、延期毕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业、留级等处分的或主动申请退学的；</w:t>
      </w:r>
    </w:p>
    <w:p>
      <w:pPr>
        <w:spacing w:before="251" w:line="221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(四)受助人毕业、结业或肄业后不再连续就读的；</w:t>
      </w:r>
    </w:p>
    <w:p>
      <w:pPr>
        <w:spacing w:before="218" w:line="285" w:lineRule="auto"/>
        <w:ind w:right="41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(五)受助人就读期间被执行刑事拘留、强制隔离戒毒以及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服刑在押等限制人身自由措施的；</w:t>
      </w:r>
    </w:p>
    <w:p>
      <w:pPr>
        <w:spacing w:line="285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1900" w:h="16830"/>
          <w:pgMar w:top="1430" w:right="1295" w:bottom="1426" w:left="1559" w:header="0" w:footer="1024" w:gutter="0"/>
          <w:cols w:space="720" w:num="1"/>
        </w:sectPr>
      </w:pPr>
    </w:p>
    <w:p>
      <w:pPr>
        <w:pStyle w:val="2"/>
        <w:spacing w:line="289" w:lineRule="auto"/>
      </w:pPr>
    </w:p>
    <w:p>
      <w:pPr>
        <w:pStyle w:val="2"/>
        <w:spacing w:line="290" w:lineRule="auto"/>
      </w:pPr>
    </w:p>
    <w:p>
      <w:pPr>
        <w:pStyle w:val="2"/>
        <w:spacing w:line="290" w:lineRule="auto"/>
      </w:pPr>
    </w:p>
    <w:p>
      <w:pPr>
        <w:spacing w:before="101" w:line="297" w:lineRule="auto"/>
        <w:ind w:right="41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(六)受助人未能及时提供学年复核材料，且无法证明是否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连续就读的；</w:t>
      </w:r>
    </w:p>
    <w:p>
      <w:pPr>
        <w:spacing w:before="213" w:line="220" w:lineRule="auto"/>
        <w:ind w:left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(七)受助人伪造材料或冒用他人名义申领的；</w:t>
      </w:r>
    </w:p>
    <w:p>
      <w:pPr>
        <w:spacing w:before="244" w:line="222" w:lineRule="auto"/>
        <w:ind w:left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7"/>
          <w:sz w:val="31"/>
          <w:szCs w:val="31"/>
        </w:rPr>
        <w:t>(八)受助人死亡的；</w:t>
      </w:r>
    </w:p>
    <w:p>
      <w:pPr>
        <w:spacing w:before="200" w:line="299" w:lineRule="auto"/>
        <w:ind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2"/>
          <w:sz w:val="31"/>
          <w:szCs w:val="31"/>
        </w:rPr>
        <w:t>(九)受助人存在其他不符合本项目资助目的</w:t>
      </w:r>
      <w:r>
        <w:rPr>
          <w:rFonts w:ascii="FangSong" w:hAnsi="FangSong" w:eastAsia="FangSong" w:cs="FangSong"/>
          <w:spacing w:val="31"/>
          <w:sz w:val="31"/>
          <w:szCs w:val="31"/>
        </w:rPr>
        <w:t>或要求情形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的。</w:t>
      </w:r>
    </w:p>
    <w:p>
      <w:pPr>
        <w:spacing w:before="199" w:line="360" w:lineRule="auto"/>
        <w:ind w:right="27" w:firstLine="68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第十五条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9"/>
          <w:sz w:val="31"/>
          <w:szCs w:val="31"/>
        </w:rPr>
        <w:t>资助时限期满后，受助人连续就读</w:t>
      </w:r>
      <w:r>
        <w:rPr>
          <w:rFonts w:ascii="FangSong" w:hAnsi="FangSong" w:eastAsia="FangSong" w:cs="FangSong"/>
          <w:spacing w:val="8"/>
          <w:sz w:val="31"/>
          <w:szCs w:val="31"/>
        </w:rPr>
        <w:t>更高层次学历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的，需持新的录取通知书等申请材料，按照本办法第七条、第八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条要求，重新提交助学申请。</w:t>
      </w:r>
    </w:p>
    <w:p>
      <w:pPr>
        <w:spacing w:line="351" w:lineRule="auto"/>
        <w:ind w:right="28"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受助人连续两次及以上就读同一层次学历的，原则上不再重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复保障，但因客观原因确需连续就读的，须</w:t>
      </w:r>
      <w:r>
        <w:rPr>
          <w:rFonts w:ascii="FangSong" w:hAnsi="FangSong" w:eastAsia="FangSong" w:cs="FangSong"/>
          <w:spacing w:val="9"/>
          <w:sz w:val="31"/>
          <w:szCs w:val="31"/>
        </w:rPr>
        <w:t>逐级上报至省级民政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部门审核。</w:t>
      </w:r>
    </w:p>
    <w:p>
      <w:pPr>
        <w:spacing w:before="18" w:line="358" w:lineRule="auto"/>
        <w:ind w:right="7"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第十六条</w:t>
      </w:r>
      <w:r>
        <w:rPr>
          <w:rFonts w:ascii="FangSong" w:hAnsi="FangSong" w:eastAsia="FangSong" w:cs="FangSong"/>
          <w:spacing w:val="16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在资助时限内，受助人因出国、疾病、应征入伍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等原因办理保留学籍或休学等手续的，应向为其发放助学金的民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政部门提交保留学籍或休学的证明材料，民政部门暂停为其发放 助学金并保留资助资格。受助人恢复学籍或复学后，须持相关证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明材料、学校出具的最新学年学籍证明，或中国高等教育学生信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息网查询下载的《教育部学籍在线验证报告》,向为其发放助学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金的民政部门申请继续接受资助，民政部门审核属实后，继续为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其发放助学金。</w:t>
      </w:r>
    </w:p>
    <w:p>
      <w:pPr>
        <w:spacing w:line="358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0" w:h="16830"/>
          <w:pgMar w:top="1430" w:right="1493" w:bottom="1426" w:left="1400" w:header="0" w:footer="1024" w:gutter="0"/>
          <w:cols w:space="720" w:num="1"/>
        </w:sectPr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spacing w:before="101" w:line="221" w:lineRule="auto"/>
        <w:ind w:left="302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第四章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管理和监督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spacing w:before="101" w:line="357" w:lineRule="auto"/>
        <w:ind w:right="81" w:firstLine="65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0"/>
          <w:sz w:val="31"/>
          <w:szCs w:val="31"/>
        </w:rPr>
        <w:t>第十七条</w:t>
      </w:r>
      <w:r>
        <w:rPr>
          <w:rFonts w:ascii="FangSong" w:hAnsi="FangSong" w:eastAsia="FangSong" w:cs="FangSong"/>
          <w:spacing w:val="20"/>
          <w:sz w:val="31"/>
          <w:szCs w:val="31"/>
        </w:rPr>
        <w:t xml:space="preserve">  地方各级民政部门应当对本地符合条件的申请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人和正在接受资助的受助人相关情况进行统计</w:t>
      </w:r>
      <w:r>
        <w:rPr>
          <w:rFonts w:ascii="FangSong" w:hAnsi="FangSong" w:eastAsia="FangSong" w:cs="FangSong"/>
          <w:spacing w:val="9"/>
          <w:sz w:val="31"/>
          <w:szCs w:val="31"/>
        </w:rPr>
        <w:t>汇总，纳入年度预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算编制和申报。</w:t>
      </w:r>
    </w:p>
    <w:p>
      <w:pPr>
        <w:spacing w:before="3" w:line="357" w:lineRule="auto"/>
        <w:ind w:right="66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 xml:space="preserve">预算编制时，对于上年度资金使用有结余的，应当结转至下 </w:t>
      </w:r>
      <w:r>
        <w:rPr>
          <w:rFonts w:ascii="FangSong" w:hAnsi="FangSong" w:eastAsia="FangSong" w:cs="FangSong"/>
          <w:spacing w:val="10"/>
          <w:sz w:val="31"/>
          <w:szCs w:val="31"/>
        </w:rPr>
        <w:t>年度使用。对于上年度资金拨付不足的，可以在下年度预算编制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时申请增加。</w:t>
      </w:r>
    </w:p>
    <w:p>
      <w:pPr>
        <w:spacing w:before="1" w:line="324" w:lineRule="auto"/>
        <w:ind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8"/>
          <w:sz w:val="31"/>
          <w:szCs w:val="31"/>
        </w:rPr>
        <w:t>第十八条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 地方各级民政部门要严格资金管理，按照全面实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施预算绩效管理的要求，建立健全预算绩效管理机制，科学合理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设定绩效目标，做好绩效监控、绩效评价，强化绩效结果运用，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提高资金使用效益。</w:t>
      </w:r>
    </w:p>
    <w:p>
      <w:pPr>
        <w:spacing w:before="210" w:line="303" w:lineRule="auto"/>
        <w:ind w:right="54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第十九</w:t>
      </w:r>
      <w:r>
        <w:rPr>
          <w:rFonts w:ascii="STXingkai" w:hAnsi="STXingkai" w:eastAsia="STXingkai" w:cs="STXingkai"/>
          <w:b/>
          <w:bCs/>
          <w:spacing w:val="9"/>
          <w:sz w:val="31"/>
          <w:szCs w:val="31"/>
        </w:rPr>
        <w:t>条</w:t>
      </w:r>
      <w:r>
        <w:rPr>
          <w:rFonts w:ascii="STXingkai" w:hAnsi="STXingkai" w:eastAsia="STXingkai" w:cs="STXingkai"/>
          <w:spacing w:val="9"/>
          <w:sz w:val="31"/>
          <w:szCs w:val="31"/>
        </w:rPr>
        <w:t xml:space="preserve">    </w:t>
      </w:r>
      <w:r>
        <w:rPr>
          <w:rFonts w:ascii="FangSong" w:hAnsi="FangSong" w:eastAsia="FangSong" w:cs="FangSong"/>
          <w:spacing w:val="9"/>
          <w:sz w:val="31"/>
          <w:szCs w:val="31"/>
        </w:rPr>
        <w:t>地方各级民政部门应按照“一人一档”要求</w:t>
      </w:r>
      <w:r>
        <w:rPr>
          <w:rFonts w:ascii="FangSong" w:hAnsi="FangSong" w:eastAsia="FangSong" w:cs="FangSong"/>
          <w:spacing w:val="8"/>
          <w:sz w:val="31"/>
          <w:szCs w:val="31"/>
        </w:rPr>
        <w:t>，做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好助学工作档案管理，在办理完毕相关手续后5个工作日内，完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成纸质档案的整理归档，按照永久保管要求妥善存放。</w:t>
      </w:r>
    </w:p>
    <w:p>
      <w:pPr>
        <w:spacing w:before="234" w:line="357" w:lineRule="auto"/>
        <w:ind w:right="73" w:firstLine="73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2"/>
          <w:sz w:val="31"/>
          <w:szCs w:val="31"/>
        </w:rPr>
        <w:t>新增纸质档案生成后，原则上应在一个月内完成数字化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5"/>
          <w:sz w:val="31"/>
          <w:szCs w:val="31"/>
        </w:rPr>
        <w:t>处理并录入全国儿童福利信息系统。应在2025</w:t>
      </w:r>
      <w:r>
        <w:rPr>
          <w:rFonts w:ascii="FangSong" w:hAnsi="FangSong" w:eastAsia="FangSong" w:cs="FangSong"/>
          <w:spacing w:val="44"/>
          <w:sz w:val="31"/>
          <w:szCs w:val="31"/>
        </w:rPr>
        <w:t>年底前完成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8"/>
          <w:sz w:val="31"/>
          <w:szCs w:val="31"/>
        </w:rPr>
        <w:t>正在接受资助的受助人已有纸质档案的数字化处理和系统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录入工作。</w:t>
      </w:r>
    </w:p>
    <w:p>
      <w:pPr>
        <w:spacing w:before="3" w:line="365" w:lineRule="auto"/>
        <w:ind w:right="25" w:firstLine="71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2"/>
          <w:sz w:val="31"/>
          <w:szCs w:val="31"/>
        </w:rPr>
        <w:t>第二十条</w:t>
      </w:r>
      <w:r>
        <w:rPr>
          <w:rFonts w:ascii="FangSong" w:hAnsi="FangSong" w:eastAsia="FangSong" w:cs="FangSong"/>
          <w:spacing w:val="1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民政部和省级民政部门应通过调取全国儿童福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利信息系统内的数字档案，常态化开展助学信息核查比对</w:t>
      </w:r>
      <w:r>
        <w:rPr>
          <w:rFonts w:ascii="FangSong" w:hAnsi="FangSong" w:eastAsia="FangSong" w:cs="FangSong"/>
          <w:spacing w:val="9"/>
          <w:sz w:val="31"/>
          <w:szCs w:val="31"/>
        </w:rPr>
        <w:t>和动态</w:t>
      </w:r>
    </w:p>
    <w:p>
      <w:pPr>
        <w:spacing w:line="365" w:lineRule="auto"/>
        <w:rPr>
          <w:rFonts w:ascii="FangSong" w:hAnsi="FangSong" w:eastAsia="FangSong" w:cs="FangSong"/>
          <w:sz w:val="31"/>
          <w:szCs w:val="31"/>
        </w:rPr>
        <w:sectPr>
          <w:footerReference r:id="rId11" w:type="default"/>
          <w:pgSz w:w="11900" w:h="16830"/>
          <w:pgMar w:top="1430" w:right="1345" w:bottom="1536" w:left="1519" w:header="0" w:footer="1134" w:gutter="0"/>
          <w:cols w:space="720" w:num="1"/>
        </w:sectPr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100" w:line="354" w:lineRule="auto"/>
        <w:ind w:right="17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监管，精准掌握受助人变化情况，强化事前准入、事中监督、事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后追溯的全过程管理。</w:t>
      </w:r>
    </w:p>
    <w:p>
      <w:pPr>
        <w:spacing w:before="11" w:line="357" w:lineRule="auto"/>
        <w:ind w:right="50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民政部和省级民政部门应通过实地调研、数据比对、委托第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三方评估等方式，对项目实施情况开展检查，确保项目实施效果。</w:t>
      </w:r>
    </w:p>
    <w:p>
      <w:pPr>
        <w:spacing w:before="2" w:line="352" w:lineRule="auto"/>
        <w:ind w:right="89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第二十一条</w:t>
      </w:r>
      <w:r>
        <w:rPr>
          <w:rFonts w:ascii="FangSong" w:hAnsi="FangSong" w:eastAsia="FangSong" w:cs="FangSong"/>
          <w:spacing w:val="1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本项目资金应专款专用，地方各级民政部门及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其工作人员在助学金分配和审核过程中违反本办法有关规定，存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在挤占、挪用、冒领、套取等情形，以及滥用职权、玩忽职守、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徇私舞弊的，应当依法追究相应责任；构成犯罪的，</w:t>
      </w:r>
      <w:r>
        <w:rPr>
          <w:rFonts w:ascii="FangSong" w:hAnsi="FangSong" w:eastAsia="FangSong" w:cs="FangSong"/>
          <w:spacing w:val="9"/>
          <w:sz w:val="31"/>
          <w:szCs w:val="31"/>
        </w:rPr>
        <w:t>依法追究刑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事责任。</w:t>
      </w:r>
    </w:p>
    <w:p>
      <w:pPr>
        <w:spacing w:before="40" w:line="353" w:lineRule="auto"/>
        <w:ind w:right="119" w:firstLine="66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发现受助人在助学金使用中存在奢侈浪费、挥霍享</w:t>
      </w:r>
      <w:r>
        <w:rPr>
          <w:rFonts w:ascii="FangSong" w:hAnsi="FangSong" w:eastAsia="FangSong" w:cs="FangSong"/>
          <w:spacing w:val="8"/>
          <w:sz w:val="31"/>
          <w:szCs w:val="31"/>
        </w:rPr>
        <w:t>乐或其他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造成社会不良影响行为的，为其发放助学金的民政部门应当给予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批评教育、督促改正；拒不改正的，按照本办法第十四条规定，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及时终止发放助学金。</w:t>
      </w:r>
    </w:p>
    <w:p>
      <w:pPr>
        <w:spacing w:before="20" w:line="352" w:lineRule="auto"/>
        <w:ind w:right="159" w:firstLine="66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发现受助人采取虚报、隐瞒、伪造等手段骗取</w:t>
      </w:r>
      <w:r>
        <w:rPr>
          <w:rFonts w:ascii="FangSong" w:hAnsi="FangSong" w:eastAsia="FangSong" w:cs="FangSong"/>
          <w:spacing w:val="9"/>
          <w:sz w:val="31"/>
          <w:szCs w:val="31"/>
        </w:rPr>
        <w:t>助学金的，为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其发放助学金的民政部门应当及时终止资助并追回资助资金；情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节严重的，依法依规予以处罚。</w:t>
      </w: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spacing w:before="101" w:line="222" w:lineRule="auto"/>
        <w:ind w:left="35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第五章</w:t>
      </w:r>
      <w:r>
        <w:rPr>
          <w:rFonts w:ascii="SimHei" w:hAnsi="SimHei" w:eastAsia="SimHei" w:cs="SimHei"/>
          <w:spacing w:val="24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附则</w:t>
      </w: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01" w:line="365" w:lineRule="auto"/>
        <w:ind w:firstLine="67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8"/>
          <w:sz w:val="31"/>
          <w:szCs w:val="31"/>
        </w:rPr>
        <w:t>第二十二条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 本办法自印发之日起施行。《民政部</w:t>
      </w:r>
      <w:r>
        <w:rPr>
          <w:rFonts w:ascii="FangSong" w:hAnsi="FangSong" w:eastAsia="FangSong" w:cs="FangSong"/>
          <w:spacing w:val="7"/>
          <w:sz w:val="31"/>
          <w:szCs w:val="31"/>
        </w:rPr>
        <w:t>办公厅关</w:t>
      </w:r>
      <w:r>
        <w:rPr>
          <w:rFonts w:ascii="FangSong" w:hAnsi="FangSong" w:eastAsia="FangSong" w:cs="FangSong"/>
          <w:sz w:val="31"/>
          <w:szCs w:val="31"/>
        </w:rPr>
        <w:t xml:space="preserve">  于印发&lt;“福彩圆梦</w:t>
      </w:r>
      <w:r>
        <w:rPr>
          <w:rFonts w:ascii="FangSong" w:hAnsi="FangSong" w:eastAsia="FangSong" w:cs="FangSong"/>
          <w:spacing w:val="-28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·</w:t>
      </w:r>
      <w:r>
        <w:rPr>
          <w:rFonts w:ascii="FangSong" w:hAnsi="FangSong" w:eastAsia="FangSong" w:cs="FangSong"/>
          <w:spacing w:val="-127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孤儿助学工程”项目实施暂行办法&gt;的通</w:t>
      </w:r>
      <w:r>
        <w:rPr>
          <w:rFonts w:ascii="FangSong" w:hAnsi="FangSong" w:eastAsia="FangSong" w:cs="FangSong"/>
          <w:spacing w:val="-1"/>
          <w:sz w:val="31"/>
          <w:szCs w:val="31"/>
        </w:rPr>
        <w:t>知》</w:t>
      </w:r>
    </w:p>
    <w:p>
      <w:pPr>
        <w:spacing w:line="365" w:lineRule="auto"/>
        <w:rPr>
          <w:rFonts w:ascii="FangSong" w:hAnsi="FangSong" w:eastAsia="FangSong" w:cs="FangSong"/>
          <w:sz w:val="31"/>
          <w:szCs w:val="31"/>
        </w:rPr>
        <w:sectPr>
          <w:footerReference r:id="rId12" w:type="default"/>
          <w:pgSz w:w="11900" w:h="16830"/>
          <w:pgMar w:top="1430" w:right="1325" w:bottom="1506" w:left="1430" w:header="0" w:footer="1104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17"/>
          <w:sz w:val="32"/>
          <w:szCs w:val="32"/>
        </w:rPr>
        <w:t>(民办发〔2019〕24号)同时废止。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before="104" w:line="220" w:lineRule="auto"/>
        <w:ind w:left="5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附件：</w:t>
      </w:r>
      <w:r>
        <w:rPr>
          <w:rFonts w:ascii="FangSong" w:hAnsi="FangSong" w:eastAsia="FangSong" w:cs="FangSong"/>
          <w:spacing w:val="-13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“福彩圆梦</w:t>
      </w:r>
      <w:r>
        <w:rPr>
          <w:rFonts w:ascii="FangSong" w:hAnsi="FangSong" w:eastAsia="FangSong" w:cs="FangSong"/>
          <w:spacing w:val="-3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·</w:t>
      </w:r>
      <w:r>
        <w:rPr>
          <w:rFonts w:ascii="FangSong" w:hAnsi="FangSong" w:eastAsia="FangSong" w:cs="FangSong"/>
          <w:spacing w:val="-13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孤儿助学工程”项目申请表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  <w:sectPr>
          <w:footerReference r:id="rId13" w:type="default"/>
          <w:pgSz w:w="11900" w:h="16830"/>
          <w:pgMar w:top="1430" w:right="1559" w:bottom="1484" w:left="1650" w:header="0" w:footer="1069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4" w:lineRule="auto"/>
        <w:ind w:left="24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5"/>
          <w:sz w:val="32"/>
          <w:szCs w:val="32"/>
        </w:rPr>
        <w:t>附件</w:t>
      </w:r>
    </w:p>
    <w:p>
      <w:pPr>
        <w:pStyle w:val="2"/>
        <w:spacing w:line="308" w:lineRule="auto"/>
      </w:pPr>
    </w:p>
    <w:p>
      <w:pPr>
        <w:pStyle w:val="2"/>
        <w:spacing w:line="309" w:lineRule="auto"/>
      </w:pPr>
    </w:p>
    <w:p>
      <w:pPr>
        <w:spacing w:before="139" w:line="219" w:lineRule="auto"/>
        <w:ind w:left="4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“福彩圆梦</w:t>
      </w:r>
      <w:r>
        <w:rPr>
          <w:rFonts w:ascii="宋体" w:hAnsi="宋体" w:eastAsia="宋体" w:cs="宋体"/>
          <w:spacing w:val="-3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·孤儿助学工程”项目申请表</w:t>
      </w:r>
    </w:p>
    <w:p>
      <w:pPr>
        <w:spacing w:before="61"/>
      </w:pPr>
    </w:p>
    <w:tbl>
      <w:tblPr>
        <w:tblStyle w:val="5"/>
        <w:tblW w:w="8939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628"/>
        <w:gridCol w:w="1598"/>
        <w:gridCol w:w="1718"/>
        <w:gridCol w:w="1738"/>
        <w:gridCol w:w="1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6" w:lineRule="auto"/>
              <w:ind w:left="264" w:right="137" w:hanging="120"/>
            </w:pPr>
            <w:r>
              <w:rPr>
                <w:spacing w:val="5"/>
              </w:rPr>
              <w:t>申请</w:t>
            </w:r>
            <w:r>
              <w:t xml:space="preserve"> 人</w:t>
            </w:r>
          </w:p>
          <w:p>
            <w:pPr>
              <w:pStyle w:val="6"/>
              <w:spacing w:line="218" w:lineRule="auto"/>
              <w:ind w:left="144"/>
            </w:pPr>
            <w:r>
              <w:rPr>
                <w:spacing w:val="5"/>
              </w:rPr>
              <w:t>基本</w:t>
            </w:r>
          </w:p>
          <w:p>
            <w:pPr>
              <w:pStyle w:val="6"/>
              <w:spacing w:before="76" w:line="219" w:lineRule="auto"/>
              <w:ind w:left="144"/>
            </w:pPr>
            <w:r>
              <w:rPr>
                <w:spacing w:val="8"/>
              </w:rPr>
              <w:t>信息</w:t>
            </w:r>
          </w:p>
        </w:tc>
        <w:tc>
          <w:tcPr>
            <w:tcW w:w="1628" w:type="dxa"/>
            <w:vAlign w:val="top"/>
          </w:tcPr>
          <w:p>
            <w:pPr>
              <w:pStyle w:val="6"/>
              <w:spacing w:before="75" w:line="219" w:lineRule="auto"/>
              <w:ind w:left="71"/>
            </w:pPr>
            <w:r>
              <w:rPr>
                <w:spacing w:val="-5"/>
              </w:rPr>
              <w:t>姓</w:t>
            </w:r>
            <w:r>
              <w:rPr>
                <w:spacing w:val="9"/>
              </w:rPr>
              <w:t xml:space="preserve">        </w:t>
            </w:r>
            <w:r>
              <w:rPr>
                <w:spacing w:val="-5"/>
              </w:rPr>
              <w:t>名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75" w:line="220" w:lineRule="auto"/>
              <w:ind w:left="74"/>
            </w:pPr>
            <w:r>
              <w:rPr>
                <w:spacing w:val="-7"/>
              </w:rPr>
              <w:t>性</w:t>
            </w:r>
            <w:r>
              <w:rPr>
                <w:spacing w:val="5"/>
              </w:rPr>
              <w:t xml:space="preserve">         </w:t>
            </w:r>
            <w:r>
              <w:rPr>
                <w:spacing w:val="-7"/>
              </w:rPr>
              <w:t>别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49"/>
            </w:pPr>
            <w:r>
              <w:rPr>
                <w:spacing w:val="2"/>
              </w:rPr>
              <w:t>照片粘贴</w:t>
            </w:r>
          </w:p>
          <w:p>
            <w:pPr>
              <w:pStyle w:val="6"/>
              <w:spacing w:before="95" w:line="220" w:lineRule="auto"/>
              <w:ind w:left="368"/>
            </w:pPr>
            <w:r>
              <w:rPr>
                <w:spacing w:val="13"/>
              </w:rPr>
              <w:t>(近期)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32" w:line="190" w:lineRule="auto"/>
              <w:ind w:left="61"/>
            </w:pPr>
            <w:r>
              <w:rPr>
                <w:spacing w:val="-17"/>
              </w:rPr>
              <w:t>民</w:t>
            </w:r>
            <w:r>
              <w:rPr>
                <w:spacing w:val="11"/>
              </w:rPr>
              <w:t xml:space="preserve">        </w:t>
            </w:r>
            <w:r>
              <w:rPr>
                <w:spacing w:val="-17"/>
              </w:rPr>
              <w:t>族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1" w:line="183" w:lineRule="auto"/>
              <w:ind w:left="194"/>
            </w:pPr>
            <w:r>
              <w:rPr>
                <w:spacing w:val="-23"/>
              </w:rPr>
              <w:t>出</w:t>
            </w:r>
            <w:r>
              <w:rPr>
                <w:spacing w:val="26"/>
              </w:rPr>
              <w:t xml:space="preserve"> </w:t>
            </w:r>
            <w:r>
              <w:rPr>
                <w:spacing w:val="-23"/>
              </w:rPr>
              <w:t>生</w:t>
            </w:r>
            <w:r>
              <w:rPr>
                <w:spacing w:val="65"/>
              </w:rPr>
              <w:t xml:space="preserve"> </w:t>
            </w:r>
            <w:r>
              <w:rPr>
                <w:spacing w:val="-23"/>
              </w:rPr>
              <w:t>日</w:t>
            </w:r>
            <w:r>
              <w:rPr>
                <w:spacing w:val="28"/>
              </w:rPr>
              <w:t xml:space="preserve"> </w:t>
            </w:r>
            <w:r>
              <w:rPr>
                <w:spacing w:val="-23"/>
              </w:rPr>
              <w:t>期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20" w:line="192" w:lineRule="auto"/>
              <w:ind w:left="200"/>
            </w:pPr>
            <w:r>
              <w:rPr>
                <w:spacing w:val="-5"/>
              </w:rPr>
              <w:t>身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份证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50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12" w:line="197" w:lineRule="auto"/>
              <w:ind w:left="140"/>
            </w:pPr>
            <w:r>
              <w:rPr>
                <w:spacing w:val="-16"/>
              </w:rPr>
              <w:t>联</w:t>
            </w:r>
            <w:r>
              <w:rPr>
                <w:spacing w:val="15"/>
              </w:rPr>
              <w:t xml:space="preserve"> </w:t>
            </w:r>
            <w:r>
              <w:rPr>
                <w:spacing w:val="-16"/>
              </w:rPr>
              <w:t>系</w:t>
            </w:r>
            <w:r>
              <w:rPr>
                <w:spacing w:val="37"/>
              </w:rPr>
              <w:t xml:space="preserve"> </w:t>
            </w:r>
            <w:r>
              <w:rPr>
                <w:spacing w:val="-16"/>
              </w:rPr>
              <w:t>电</w:t>
            </w:r>
            <w:r>
              <w:rPr>
                <w:spacing w:val="10"/>
              </w:rPr>
              <w:t xml:space="preserve"> </w:t>
            </w:r>
            <w:r>
              <w:rPr>
                <w:spacing w:val="-16"/>
              </w:rPr>
              <w:t>话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2" w:line="190" w:lineRule="auto"/>
              <w:ind w:left="95"/>
            </w:pPr>
            <w:r>
              <w:rPr>
                <w:spacing w:val="-8"/>
              </w:rPr>
              <w:t>开</w:t>
            </w:r>
            <w:r>
              <w:t xml:space="preserve">   </w:t>
            </w:r>
            <w:r>
              <w:rPr>
                <w:spacing w:val="-8"/>
              </w:rPr>
              <w:t>户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银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行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13" w:line="190" w:lineRule="auto"/>
              <w:ind w:left="61"/>
            </w:pPr>
            <w:r>
              <w:rPr>
                <w:spacing w:val="-10"/>
              </w:rPr>
              <w:t>银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行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账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号</w:t>
            </w:r>
          </w:p>
        </w:tc>
        <w:tc>
          <w:tcPr>
            <w:tcW w:w="50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9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0" w:lineRule="auto"/>
              <w:ind w:left="61" w:right="53" w:firstLine="19"/>
            </w:pPr>
            <w:r>
              <w:rPr>
                <w:spacing w:val="3"/>
              </w:rPr>
              <w:t>认定为孤儿的</w:t>
            </w:r>
            <w:r>
              <w:t xml:space="preserve"> </w:t>
            </w:r>
            <w:r>
              <w:rPr>
                <w:spacing w:val="-25"/>
              </w:rPr>
              <w:t>时</w:t>
            </w:r>
            <w:r>
              <w:rPr>
                <w:spacing w:val="14"/>
              </w:rPr>
              <w:t xml:space="preserve">        </w:t>
            </w:r>
            <w:r>
              <w:rPr>
                <w:spacing w:val="-25"/>
              </w:rPr>
              <w:t>间</w:t>
            </w:r>
          </w:p>
        </w:tc>
        <w:tc>
          <w:tcPr>
            <w:tcW w:w="159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33"/>
            </w:pPr>
            <w:r>
              <w:rPr>
                <w:spacing w:val="-6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71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95"/>
            </w:pPr>
            <w:r>
              <w:rPr>
                <w:spacing w:val="-9"/>
              </w:rPr>
              <w:t>身</w:t>
            </w:r>
            <w:r>
              <w:rPr>
                <w:spacing w:val="16"/>
              </w:rPr>
              <w:t xml:space="preserve">  </w:t>
            </w:r>
            <w:r>
              <w:rPr>
                <w:spacing w:val="-9"/>
              </w:rPr>
              <w:t>份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类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别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86"/>
            </w:pPr>
            <w:r>
              <w:rPr>
                <w:spacing w:val="1"/>
              </w:rPr>
              <w:t>□社会散居孤儿</w:t>
            </w:r>
          </w:p>
          <w:p>
            <w:pPr>
              <w:pStyle w:val="6"/>
              <w:spacing w:before="115" w:line="219" w:lineRule="auto"/>
              <w:ind w:left="86"/>
            </w:pPr>
            <w:r>
              <w:t>□儿童福利机构养育孤儿</w:t>
            </w:r>
          </w:p>
          <w:p>
            <w:pPr>
              <w:pStyle w:val="6"/>
              <w:spacing w:before="66" w:line="198" w:lineRule="auto"/>
              <w:ind w:left="86"/>
            </w:pPr>
            <w:r>
              <w:rPr>
                <w:spacing w:val="1"/>
              </w:rPr>
              <w:t>□被收养的残疾孤儿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4"/>
            </w:pPr>
            <w:r>
              <w:rPr>
                <w:spacing w:val="4"/>
              </w:rPr>
              <w:t>学校</w:t>
            </w:r>
          </w:p>
          <w:p>
            <w:pPr>
              <w:pStyle w:val="6"/>
              <w:spacing w:before="71" w:line="219" w:lineRule="auto"/>
              <w:ind w:left="144"/>
            </w:pPr>
            <w:r>
              <w:rPr>
                <w:spacing w:val="5"/>
              </w:rPr>
              <w:t>基本</w:t>
            </w:r>
          </w:p>
          <w:p>
            <w:pPr>
              <w:pStyle w:val="6"/>
              <w:spacing w:before="106" w:line="219" w:lineRule="auto"/>
              <w:ind w:left="144"/>
            </w:pPr>
            <w:r>
              <w:rPr>
                <w:spacing w:val="8"/>
              </w:rPr>
              <w:t>信息</w:t>
            </w:r>
          </w:p>
        </w:tc>
        <w:tc>
          <w:tcPr>
            <w:tcW w:w="1628" w:type="dxa"/>
            <w:vAlign w:val="top"/>
          </w:tcPr>
          <w:p>
            <w:pPr>
              <w:pStyle w:val="6"/>
              <w:spacing w:before="103" w:line="197" w:lineRule="auto"/>
              <w:ind w:left="140"/>
            </w:pPr>
            <w:r>
              <w:rPr>
                <w:spacing w:val="-10"/>
              </w:rPr>
              <w:t>学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校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名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称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3" w:line="182" w:lineRule="auto"/>
              <w:ind w:left="194"/>
            </w:pPr>
            <w:r>
              <w:rPr>
                <w:spacing w:val="-9"/>
              </w:rPr>
              <w:t>学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校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地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址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23" w:line="189" w:lineRule="auto"/>
              <w:ind w:left="61"/>
            </w:pPr>
            <w:r>
              <w:rPr>
                <w:spacing w:val="-8"/>
              </w:rPr>
              <w:t>学</w:t>
            </w:r>
            <w:r>
              <w:rPr>
                <w:spacing w:val="10"/>
              </w:rPr>
              <w:t xml:space="preserve">        </w:t>
            </w:r>
            <w:r>
              <w:rPr>
                <w:spacing w:val="-8"/>
              </w:rPr>
              <w:t>制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14" w:line="196" w:lineRule="auto"/>
              <w:ind w:left="194"/>
            </w:pPr>
            <w:r>
              <w:rPr>
                <w:spacing w:val="-9"/>
              </w:rPr>
              <w:t>所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学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专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业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15" w:line="196" w:lineRule="auto"/>
              <w:ind w:left="81"/>
            </w:pPr>
            <w:r>
              <w:rPr>
                <w:spacing w:val="2"/>
              </w:rPr>
              <w:t>入  学  时间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3" w:line="190" w:lineRule="auto"/>
              <w:ind w:left="95"/>
            </w:pPr>
            <w:r>
              <w:rPr>
                <w:spacing w:val="-11"/>
              </w:rPr>
              <w:t>毕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业</w:t>
            </w:r>
            <w:r>
              <w:rPr>
                <w:spacing w:val="6"/>
              </w:rPr>
              <w:t xml:space="preserve">   </w:t>
            </w:r>
            <w:r>
              <w:rPr>
                <w:spacing w:val="-11"/>
              </w:rPr>
              <w:t>时</w:t>
            </w:r>
            <w:r>
              <w:rPr>
                <w:spacing w:val="29"/>
              </w:rPr>
              <w:t xml:space="preserve"> </w:t>
            </w:r>
            <w:r>
              <w:rPr>
                <w:spacing w:val="-11"/>
              </w:rPr>
              <w:t>间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24" w:line="220" w:lineRule="auto"/>
              <w:ind w:left="81"/>
            </w:pPr>
            <w:r>
              <w:rPr>
                <w:spacing w:val="-11"/>
              </w:rPr>
              <w:t>是</w:t>
            </w:r>
            <w:r>
              <w:rPr>
                <w:spacing w:val="10"/>
              </w:rPr>
              <w:t xml:space="preserve">   </w:t>
            </w:r>
            <w:r>
              <w:rPr>
                <w:spacing w:val="-11"/>
              </w:rPr>
              <w:t>否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为</w:t>
            </w:r>
          </w:p>
          <w:p>
            <w:pPr>
              <w:pStyle w:val="6"/>
              <w:spacing w:before="74" w:line="203" w:lineRule="auto"/>
              <w:ind w:left="71"/>
            </w:pPr>
            <w:r>
              <w:rPr>
                <w:spacing w:val="-20"/>
              </w:rPr>
              <w:t>全</w:t>
            </w:r>
            <w:r>
              <w:rPr>
                <w:spacing w:val="14"/>
              </w:rPr>
              <w:t xml:space="preserve">    </w:t>
            </w:r>
            <w:r>
              <w:rPr>
                <w:spacing w:val="-20"/>
              </w:rPr>
              <w:t>日</w:t>
            </w:r>
            <w:r>
              <w:rPr>
                <w:spacing w:val="27"/>
              </w:rPr>
              <w:t xml:space="preserve">  </w:t>
            </w:r>
            <w:r>
              <w:rPr>
                <w:spacing w:val="-20"/>
              </w:rPr>
              <w:t>制</w:t>
            </w:r>
          </w:p>
        </w:tc>
        <w:tc>
          <w:tcPr>
            <w:tcW w:w="1598" w:type="dxa"/>
            <w:vAlign w:val="top"/>
          </w:tcPr>
          <w:p>
            <w:pPr>
              <w:pStyle w:val="6"/>
              <w:spacing w:before="138" w:line="223" w:lineRule="auto"/>
              <w:ind w:left="92"/>
            </w:pPr>
            <w:r>
              <w:rPr>
                <w:spacing w:val="6"/>
              </w:rPr>
              <w:t>□是</w:t>
            </w:r>
          </w:p>
          <w:p>
            <w:pPr>
              <w:pStyle w:val="6"/>
              <w:spacing w:before="86" w:line="180" w:lineRule="auto"/>
              <w:ind w:left="92"/>
            </w:pPr>
            <w:r>
              <w:rPr>
                <w:spacing w:val="17"/>
              </w:rPr>
              <w:t>口否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14" w:line="244" w:lineRule="auto"/>
              <w:ind w:left="74" w:right="61" w:firstLine="10"/>
            </w:pPr>
            <w:r>
              <w:rPr>
                <w:spacing w:val="-15"/>
              </w:rPr>
              <w:t>是</w:t>
            </w:r>
            <w:r>
              <w:rPr>
                <w:spacing w:val="27"/>
              </w:rPr>
              <w:t xml:space="preserve">   </w:t>
            </w:r>
            <w:r>
              <w:rPr>
                <w:spacing w:val="-15"/>
              </w:rPr>
              <w:t>否</w:t>
            </w:r>
            <w:r>
              <w:rPr>
                <w:spacing w:val="25"/>
              </w:rPr>
              <w:t xml:space="preserve">   </w:t>
            </w:r>
            <w:r>
              <w:rPr>
                <w:spacing w:val="-15"/>
              </w:rPr>
              <w:t>为</w:t>
            </w:r>
            <w:r>
              <w:t xml:space="preserve"> </w:t>
            </w:r>
            <w:r>
              <w:rPr>
                <w:spacing w:val="-11"/>
              </w:rPr>
              <w:t>新</w:t>
            </w:r>
            <w:r>
              <w:rPr>
                <w:spacing w:val="27"/>
              </w:rPr>
              <w:t xml:space="preserve">   </w:t>
            </w:r>
            <w:r>
              <w:rPr>
                <w:spacing w:val="-11"/>
              </w:rPr>
              <w:t>录</w:t>
            </w:r>
            <w:r>
              <w:rPr>
                <w:spacing w:val="27"/>
              </w:rPr>
              <w:t xml:space="preserve">   </w:t>
            </w:r>
            <w:r>
              <w:rPr>
                <w:spacing w:val="-11"/>
              </w:rPr>
              <w:t>取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pStyle w:val="6"/>
              <w:spacing w:before="128" w:line="223" w:lineRule="auto"/>
              <w:ind w:left="86"/>
            </w:pPr>
            <w:r>
              <w:rPr>
                <w:spacing w:val="6"/>
              </w:rPr>
              <w:t>□是</w:t>
            </w:r>
          </w:p>
          <w:p>
            <w:pPr>
              <w:pStyle w:val="6"/>
              <w:spacing w:before="86" w:line="188" w:lineRule="auto"/>
              <w:ind w:left="86"/>
            </w:pPr>
            <w:r>
              <w:rPr>
                <w:spacing w:val="8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03" w:line="197" w:lineRule="auto"/>
              <w:ind w:left="81"/>
            </w:pPr>
            <w:r>
              <w:rPr>
                <w:spacing w:val="1"/>
              </w:rPr>
              <w:t>受教育阶段</w:t>
            </w:r>
          </w:p>
        </w:tc>
        <w:tc>
          <w:tcPr>
            <w:tcW w:w="6527" w:type="dxa"/>
            <w:gridSpan w:val="4"/>
            <w:vAlign w:val="top"/>
          </w:tcPr>
          <w:p>
            <w:pPr>
              <w:pStyle w:val="6"/>
              <w:spacing w:before="103" w:line="197" w:lineRule="auto"/>
              <w:ind w:left="112"/>
            </w:pPr>
            <w:r>
              <w:rPr>
                <w:spacing w:val="1"/>
              </w:rPr>
              <w:t>□高中□中专</w:t>
            </w:r>
            <w:r>
              <w:rPr>
                <w:spacing w:val="112"/>
              </w:rPr>
              <w:t xml:space="preserve"> </w:t>
            </w:r>
            <w:r>
              <w:rPr>
                <w:spacing w:val="1"/>
              </w:rPr>
              <w:t>□大专□本科□硕士研究生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28" w:hRule="atLeast"/>
        </w:trPr>
        <w:tc>
          <w:tcPr>
            <w:tcW w:w="784" w:type="dxa"/>
            <w:vAlign w:val="top"/>
          </w:tcPr>
          <w:p>
            <w:pPr>
              <w:pStyle w:val="6"/>
              <w:spacing w:before="304" w:line="300" w:lineRule="auto"/>
              <w:ind w:left="264" w:right="137" w:hanging="120"/>
            </w:pPr>
            <w:r>
              <w:rPr>
                <w:spacing w:val="5"/>
              </w:rPr>
              <w:t>申请</w:t>
            </w:r>
            <w:r>
              <w:t xml:space="preserve"> 人</w:t>
            </w:r>
          </w:p>
          <w:p>
            <w:pPr>
              <w:pStyle w:val="6"/>
              <w:spacing w:line="219" w:lineRule="auto"/>
              <w:ind w:left="144"/>
            </w:pPr>
            <w:r>
              <w:rPr>
                <w:spacing w:val="-3"/>
              </w:rPr>
              <w:t>承诺</w:t>
            </w:r>
          </w:p>
        </w:tc>
        <w:tc>
          <w:tcPr>
            <w:tcW w:w="8155" w:type="dxa"/>
            <w:gridSpan w:val="5"/>
            <w:vAlign w:val="top"/>
          </w:tcPr>
          <w:p>
            <w:pPr>
              <w:pStyle w:val="6"/>
              <w:spacing w:before="124" w:line="295" w:lineRule="auto"/>
              <w:ind w:left="10" w:firstLine="499"/>
              <w:jc w:val="both"/>
            </w:pPr>
            <w:r>
              <w:rPr>
                <w:spacing w:val="-25"/>
              </w:rPr>
              <w:t>本申请人已详细了解“福彩圆梦</w:t>
            </w:r>
            <w:r>
              <w:rPr>
                <w:spacing w:val="-36"/>
              </w:rPr>
              <w:t xml:space="preserve"> </w:t>
            </w:r>
            <w:r>
              <w:rPr>
                <w:spacing w:val="-24"/>
              </w:rPr>
              <w:t>·孤儿助学工程”项目</w:t>
            </w:r>
            <w:r>
              <w:rPr>
                <w:spacing w:val="-25"/>
              </w:rPr>
              <w:t>相关规定，并承诺，以</w:t>
            </w:r>
            <w:r>
              <w:rPr>
                <w:spacing w:val="-11"/>
              </w:rPr>
              <w:t>上</w:t>
            </w:r>
            <w:r>
              <w:t xml:space="preserve"> </w:t>
            </w:r>
            <w:r>
              <w:rPr>
                <w:spacing w:val="-21"/>
              </w:rPr>
              <w:t>所填信息及所提交材料</w:t>
            </w:r>
            <w:r>
              <w:rPr>
                <w:spacing w:val="-20"/>
              </w:rPr>
              <w:t>全部真实有效。如有虚假，本申请人愿承担</w:t>
            </w:r>
            <w:r>
              <w:rPr>
                <w:spacing w:val="-21"/>
              </w:rPr>
              <w:t>相应的责任，并</w:t>
            </w:r>
            <w:r>
              <w:rPr>
                <w:spacing w:val="-11"/>
              </w:rPr>
              <w:t>退</w:t>
            </w:r>
            <w:r>
              <w:t xml:space="preserve"> </w:t>
            </w:r>
            <w:r>
              <w:rPr>
                <w:spacing w:val="3"/>
              </w:rPr>
              <w:t>回已领取的助学金。如发生暂停或终止情形，将主动告</w:t>
            </w:r>
            <w:r>
              <w:rPr>
                <w:spacing w:val="2"/>
              </w:rPr>
              <w:t>知有关单位。</w:t>
            </w:r>
          </w:p>
          <w:p>
            <w:pPr>
              <w:pStyle w:val="6"/>
              <w:spacing w:line="187" w:lineRule="auto"/>
              <w:ind w:left="101"/>
            </w:pPr>
            <w:r>
              <w:rPr>
                <w:spacing w:val="-3"/>
              </w:rPr>
              <w:t>中请人：</w:t>
            </w:r>
            <w:r>
              <w:rPr>
                <w:spacing w:val="5"/>
              </w:rPr>
              <w:t xml:space="preserve">          </w:t>
            </w:r>
            <w:r>
              <w:rPr>
                <w:spacing w:val="-3"/>
              </w:rPr>
              <w:t>年</w:t>
            </w:r>
            <w:r>
              <w:rPr>
                <w:spacing w:val="22"/>
              </w:rPr>
              <w:t xml:space="preserve">    </w:t>
            </w:r>
            <w:r>
              <w:rPr>
                <w:spacing w:val="-3"/>
              </w:rPr>
              <w:t>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8" w:hRule="atLeast"/>
        </w:trPr>
        <w:tc>
          <w:tcPr>
            <w:tcW w:w="7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48"/>
            </w:pPr>
            <w:r>
              <w:rPr>
                <w:b/>
                <w:bCs/>
                <w:spacing w:val="-7"/>
              </w:rPr>
              <w:t>受理</w:t>
            </w:r>
          </w:p>
          <w:p>
            <w:pPr>
              <w:pStyle w:val="6"/>
              <w:spacing w:before="69" w:line="219" w:lineRule="auto"/>
              <w:ind w:left="148"/>
            </w:pPr>
            <w:r>
              <w:rPr>
                <w:b/>
                <w:bCs/>
              </w:rPr>
              <w:t>意见</w:t>
            </w:r>
          </w:p>
        </w:tc>
        <w:tc>
          <w:tcPr>
            <w:tcW w:w="8155" w:type="dxa"/>
            <w:gridSpan w:val="5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281"/>
            </w:pPr>
            <w:r>
              <w:rPr>
                <w:spacing w:val="3"/>
              </w:rPr>
              <w:t>承办人：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负责人：(盖章)</w:t>
            </w:r>
          </w:p>
          <w:p>
            <w:pPr>
              <w:pStyle w:val="6"/>
              <w:spacing w:before="56" w:line="219" w:lineRule="auto"/>
              <w:jc w:val="right"/>
            </w:pPr>
            <w:r>
              <w:rPr>
                <w:spacing w:val="-26"/>
              </w:rPr>
              <w:t>年</w:t>
            </w:r>
            <w:r>
              <w:rPr>
                <w:spacing w:val="20"/>
              </w:rPr>
              <w:t xml:space="preserve">   </w:t>
            </w:r>
            <w:r>
              <w:rPr>
                <w:spacing w:val="-26"/>
              </w:rPr>
              <w:t>月</w:t>
            </w:r>
            <w:r>
              <w:rPr>
                <w:spacing w:val="33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23" w:hRule="atLeast"/>
        </w:trPr>
        <w:tc>
          <w:tcPr>
            <w:tcW w:w="78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4"/>
            </w:pPr>
            <w:r>
              <w:rPr>
                <w:spacing w:val="7"/>
              </w:rPr>
              <w:t>审核</w:t>
            </w:r>
          </w:p>
          <w:p>
            <w:pPr>
              <w:pStyle w:val="6"/>
              <w:spacing w:before="113" w:line="219" w:lineRule="auto"/>
              <w:ind w:left="144"/>
            </w:pPr>
            <w:r>
              <w:rPr>
                <w:spacing w:val="6"/>
              </w:rPr>
              <w:t>意见</w:t>
            </w:r>
          </w:p>
        </w:tc>
        <w:tc>
          <w:tcPr>
            <w:tcW w:w="8155" w:type="dxa"/>
            <w:gridSpan w:val="5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81"/>
            </w:pPr>
            <w:r>
              <w:rPr>
                <w:spacing w:val="3"/>
              </w:rPr>
              <w:t>承办人：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负责人：(盖章)</w:t>
            </w:r>
          </w:p>
          <w:p>
            <w:pPr>
              <w:pStyle w:val="6"/>
              <w:spacing w:before="56" w:line="203" w:lineRule="auto"/>
              <w:ind w:left="6540"/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53" w:line="219" w:lineRule="auto"/>
        <w:ind w:left="1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备注：1.本表一式两份，由申请人、为其发放助学金的民政部门各存一份。</w:t>
      </w:r>
    </w:p>
    <w:p>
      <w:pPr>
        <w:spacing w:before="40" w:line="220" w:lineRule="auto"/>
        <w:ind w:left="729"/>
        <w:rPr>
          <w:rFonts w:ascii="FangSong" w:hAnsi="FangSong" w:eastAsia="FangSong" w:cs="FangSong"/>
          <w:sz w:val="24"/>
          <w:szCs w:val="24"/>
        </w:rPr>
        <w:sectPr>
          <w:footerReference r:id="rId14" w:type="default"/>
          <w:pgSz w:w="11900" w:h="16830"/>
          <w:pgMar w:top="1430" w:right="1544" w:bottom="1504" w:left="1400" w:header="0" w:footer="1089" w:gutter="0"/>
          <w:cols w:space="720" w:num="1"/>
        </w:sectPr>
      </w:pPr>
      <w:r>
        <w:rPr>
          <w:rFonts w:ascii="宋体" w:hAnsi="宋体" w:eastAsia="宋体" w:cs="宋体"/>
          <w:spacing w:val="1"/>
          <w:sz w:val="24"/>
          <w:szCs w:val="24"/>
        </w:rPr>
        <w:t>2.</w:t>
      </w:r>
      <w:r>
        <w:rPr>
          <w:rFonts w:ascii="FangSong" w:hAnsi="FangSong" w:eastAsia="FangSong" w:cs="FangSong"/>
          <w:spacing w:val="1"/>
          <w:sz w:val="24"/>
          <w:szCs w:val="24"/>
        </w:rPr>
        <w:t>后附居民户口簿、居民身份证、录取通知书等相关证明材料复印件。</w:t>
      </w:r>
      <w:bookmarkStart w:id="0" w:name="_GoBack"/>
      <w:bookmarkEnd w:id="0"/>
    </w:p>
    <w:p>
      <w:pPr>
        <w:sectPr>
          <w:headerReference r:id="rId15" w:type="default"/>
          <w:footerReference r:id="rId16" w:type="default"/>
          <w:pgSz w:w="11900" w:h="16830"/>
          <w:pgMar w:top="0" w:right="0" w:bottom="0" w:left="0" w:header="0" w:footer="0" w:gutter="0"/>
          <w:cols w:space="720" w:num="1"/>
        </w:sectPr>
      </w:pPr>
    </w:p>
    <w:p>
      <w:pPr>
        <w:pStyle w:val="2"/>
        <w:spacing w:line="244" w:lineRule="auto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74168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1685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30"/>
      <w:pgMar w:top="400" w:right="79" w:bottom="400" w:left="1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TXingkai">
    <w:altName w:val="汉仪中宋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80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0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trike/>
        <w:spacing w:val="-4"/>
        <w:sz w:val="31"/>
        <w:szCs w:val="31"/>
      </w:rPr>
      <w:t>—6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2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E6FA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2.jpe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2025-07-15T19:35:00Z</dcterms:created>
  <dc:creator>guest</dc:creator>
  <cp:lastModifiedBy>guest</cp:lastModifiedBy>
  <dcterms:modified xsi:type="dcterms:W3CDTF">2026-02-27T14:08:58Z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2025-07-15T11:35:42Z</vt:filetime>
  </property>
  <property fmtid="{D5CDD505-2E9C-101B-9397-08002B2CF9AE}" pid="4" name="UsrData">
    <vt:lpwstr>6875cc8b85289c001f8bb147wl</vt:lpwstr>
  </property>
  <property fmtid="{D5CDD505-2E9C-101B-9397-08002B2CF9AE}" pid="5" name="KSOProductBuildVer">
    <vt:lpwstr>2052-11.8.2.9958</vt:lpwstr>
  </property>
</Properties>
</file>