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76" w:lineRule="exact"/>
        <w:ind w:left="0" w:right="0" w:firstLine="640" w:firstLineChars="200"/>
        <w:jc w:val="center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农委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55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pacing w:val="110"/>
          <w:kern w:val="0"/>
          <w:sz w:val="44"/>
          <w:szCs w:val="44"/>
          <w:fitText w:val="5720" w:id="2113812643"/>
        </w:rPr>
        <w:t>重庆市</w:t>
      </w:r>
      <w:r>
        <w:rPr>
          <w:rFonts w:hint="eastAsia" w:ascii="Times New Roman" w:hAnsi="Times New Roman" w:eastAsia="方正小标宋_GBK" w:cs="Times New Roman"/>
          <w:spacing w:val="110"/>
          <w:kern w:val="0"/>
          <w:sz w:val="44"/>
          <w:szCs w:val="44"/>
          <w:fitText w:val="5720" w:id="2113812643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pacing w:val="110"/>
          <w:kern w:val="0"/>
          <w:sz w:val="44"/>
          <w:szCs w:val="44"/>
          <w:fitText w:val="5720" w:id="2113812643"/>
        </w:rPr>
        <w:t>区财政</w:t>
      </w:r>
      <w:r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  <w:fitText w:val="5720" w:id="2113812643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关于申报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成品油价格调整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对渔业补助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资金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各街道办事处、各镇人民政府：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为充分发挥中央财政资金使用效益，推动我区渔业高质量发展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根据《重庆市财政局关于下达2025年中央成品油价格调整对渔业补助资金预算的通知》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渝财农〔2025〕14号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《重庆市农业农村委员会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重庆市财政局关于做好2025年中央成品油价格调整对渔业补助资金管理工作的通知》（渝财农〔2025〕32号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精神，结合我区实际，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现组织开展2025年度中央成品油价格调整对渔业补助资金项目申报工作，现将有关事宜通知如下。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一、申报要求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sectPr>
          <w:footerReference r:id="rId3" w:type="default"/>
          <w:pgSz w:w="11906" w:h="16839"/>
          <w:pgMar w:top="1431" w:right="1444" w:bottom="1158" w:left="1450" w:header="0" w:footer="786" w:gutter="0"/>
          <w:pgNumType w:fmt="decimal"/>
          <w:cols w:space="720" w:num="1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2025年度中央成品油价格调整对渔业补助资金项目，坚持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开申报、独立评审、竞争立项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原则。凡申报2025年度中央成品油价格调整对渔业补助资金项目的实施主体，农业企业家庭农场、农民合作社、大户自筹资金应不低于财政补助资金。同时，同一项目实施主体针对同一项目也不得多头、重复申报。项目申报单位对项目的真实性、合规性、准确性负责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镇对申报材料的真实性、合规性、准确性负责。严禁虚报建设内容，骗取、套取财政资金，项目审批后严禁擅自更改建设业主、建设地点和建设内容等项目内容。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二、重点支持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养殖尾水治理示范基地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重点支持注重生态化、景观化、休闲化功能发挥，建设固定性尾水治理设施，尾水治理面积不低于总面积4%，每年2次以上尾水治理达标率100%的池塘养殖尾水治理基地建设。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三、受理方式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</w:rPr>
        <w:t>（一）报送方式及时限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1"/>
          <w:szCs w:val="31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4"/>
          <w:sz w:val="32"/>
          <w:szCs w:val="32"/>
        </w:rPr>
        <w:t>各项目业主将项目申报汇总表、项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0"/>
          <w:sz w:val="32"/>
          <w:szCs w:val="32"/>
        </w:rPr>
        <w:t>目实施方案（包括各项目应具备的资质材料等）纸质件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一式五份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及电子档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套于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日前报送至所辖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  <w:lang w:val="en-US" w:eastAsia="zh-CN"/>
        </w:rPr>
        <w:t>镇街道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业务部门（逾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32"/>
          <w:szCs w:val="32"/>
        </w:rPr>
        <w:t>期不予受理）。各乡镇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32"/>
          <w:szCs w:val="32"/>
        </w:rPr>
        <w:t>日将推荐上报的项目申报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4"/>
          <w:sz w:val="32"/>
          <w:szCs w:val="32"/>
        </w:rPr>
        <w:t>材料及汇总表报区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4"/>
          <w:sz w:val="32"/>
          <w:szCs w:val="32"/>
          <w:lang w:val="en-US" w:eastAsia="zh-CN"/>
        </w:rPr>
        <w:t>畜牧兽医水产站刘昊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4"/>
          <w:sz w:val="32"/>
          <w:szCs w:val="32"/>
        </w:rPr>
        <w:t>，联系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3"/>
          <w:sz w:val="32"/>
          <w:szCs w:val="32"/>
        </w:rPr>
        <w:t>电话：</w:t>
      </w:r>
      <w:bookmarkStart w:id="1" w:name="_GoBack"/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  <w:lang w:val="en-US" w:eastAsia="zh-CN"/>
        </w:rPr>
        <w:t>5880918</w:t>
      </w:r>
      <w:bookmarkEnd w:id="1"/>
      <w:r>
        <w:rPr>
          <w:rFonts w:hint="eastAsia" w:ascii="方正仿宋_GBK" w:hAnsi="方正仿宋_GBK" w:eastAsia="方正仿宋_GBK" w:cs="方正仿宋_GBK"/>
          <w:b w:val="0"/>
          <w:bCs w:val="0"/>
          <w:spacing w:val="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</w:rPr>
        <w:t>（二）装订要求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1"/>
          <w:szCs w:val="31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"/>
          <w:sz w:val="32"/>
          <w:szCs w:val="32"/>
        </w:rPr>
        <w:t>为便于按行业分类和组织专家评审，项目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1"/>
          <w:sz w:val="32"/>
          <w:szCs w:val="32"/>
        </w:rPr>
        <w:t>实施方案实行单个项目简单装订，不得多个项目实施方案一起装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订，不得胶印。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6" w:firstLineChars="200"/>
        <w:textAlignment w:val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pacing w:val="9"/>
          <w:sz w:val="32"/>
          <w:szCs w:val="32"/>
        </w:rPr>
        <w:t>（一）逾期或未按规定形式上报项目有关材料的，视为无效</w:t>
      </w:r>
      <w:r>
        <w:rPr>
          <w:rFonts w:ascii="仿宋" w:hAnsi="仿宋" w:eastAsia="仿宋" w:cs="仿宋"/>
          <w:b w:val="0"/>
          <w:bCs w:val="0"/>
          <w:spacing w:val="-18"/>
          <w:sz w:val="32"/>
          <w:szCs w:val="32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8" w:firstLineChars="200"/>
        <w:textAlignment w:val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pacing w:val="2"/>
          <w:sz w:val="32"/>
          <w:szCs w:val="32"/>
        </w:rPr>
        <w:t>（二）不得擅自更改项目实施方案文档格式和删减栏目（格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</w:rPr>
        <w:t>式见附件</w:t>
      </w:r>
      <w:r>
        <w:rPr>
          <w:rFonts w:hint="default" w:ascii="Times New Roman" w:hAnsi="Times New Roman" w:eastAsia="Times New Roman" w:cs="Times New Roman"/>
          <w:b w:val="0"/>
          <w:bCs w:val="0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8" w:firstLineChars="200"/>
        <w:textAlignment w:val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pacing w:val="2"/>
          <w:sz w:val="32"/>
          <w:szCs w:val="32"/>
        </w:rPr>
        <w:t>（三）《</w:t>
      </w: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</w:rPr>
        <w:t>2025</w:t>
      </w:r>
      <w:r>
        <w:rPr>
          <w:rFonts w:ascii="仿宋" w:hAnsi="仿宋" w:eastAsia="仿宋" w:cs="仿宋"/>
          <w:b w:val="0"/>
          <w:bCs w:val="0"/>
          <w:spacing w:val="2"/>
          <w:sz w:val="32"/>
          <w:szCs w:val="32"/>
        </w:rPr>
        <w:t>年度中央成品油价格调整对渔业补助资金项目</w:t>
      </w:r>
      <w:r>
        <w:rPr>
          <w:rFonts w:ascii="仿宋" w:hAnsi="仿宋" w:eastAsia="仿宋" w:cs="仿宋"/>
          <w:b w:val="0"/>
          <w:bCs w:val="0"/>
          <w:spacing w:val="9"/>
          <w:sz w:val="32"/>
          <w:szCs w:val="32"/>
        </w:rPr>
        <w:t>汇总表》（格式见附件</w:t>
      </w:r>
      <w:r>
        <w:rPr>
          <w:rFonts w:hint="default" w:ascii="Times New Roman" w:hAnsi="Times New Roman" w:eastAsia="Times New Roman" w:cs="Times New Roman"/>
          <w:b w:val="0"/>
          <w:bCs w:val="0"/>
          <w:spacing w:val="9"/>
          <w:sz w:val="32"/>
          <w:szCs w:val="32"/>
        </w:rPr>
        <w:t>1</w:t>
      </w:r>
      <w:r>
        <w:rPr>
          <w:rFonts w:ascii="仿宋" w:hAnsi="仿宋" w:eastAsia="仿宋" w:cs="仿宋"/>
          <w:b w:val="0"/>
          <w:bCs w:val="0"/>
          <w:spacing w:val="9"/>
          <w:sz w:val="32"/>
          <w:szCs w:val="32"/>
        </w:rPr>
        <w:t>）必须与项目实施方案的主要内容保持</w:t>
      </w:r>
      <w:r>
        <w:rPr>
          <w:rFonts w:ascii="仿宋" w:hAnsi="仿宋" w:eastAsia="仿宋" w:cs="仿宋"/>
          <w:b w:val="0"/>
          <w:bCs w:val="0"/>
          <w:spacing w:val="-6"/>
          <w:sz w:val="32"/>
          <w:szCs w:val="32"/>
        </w:rPr>
        <w:t>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b w:val="0"/>
          <w:bCs w:val="0"/>
          <w:spacing w:val="5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58" w:leftChars="304" w:right="0" w:hanging="1320" w:hangingChars="4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5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5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5"/>
          <w:sz w:val="32"/>
          <w:szCs w:val="32"/>
        </w:rPr>
        <w:t>年度中央成品油价格调整对渔业补助资金项目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4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28" w:leftChars="760" w:right="0" w:hanging="332" w:hanging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年度中央成品油价格调整对渔业补助资金项目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"/>
          <w:sz w:val="32"/>
          <w:szCs w:val="32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660" w:firstLineChars="5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t>.承诺书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28" w:leftChars="760" w:right="0" w:hanging="332" w:hanging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成品油价格调整对渔业补助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eastAsia="zh-CN"/>
        </w:rPr>
        <w:t>资金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eastAsia="zh-CN"/>
        </w:rPr>
        <w:t>自查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验收表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区农业农村委员会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976" w:firstLineChars="1800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2025年5月1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日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94" w:lineRule="exact"/>
        <w:ind w:left="0" w:leftChars="0"/>
        <w:textAlignment w:val="auto"/>
        <w:rPr>
          <w:rFonts w:hint="default" w:ascii="Times New Roman" w:hAnsi="Times New Roman" w:cs="Times New Roman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2098" w:right="1531" w:bottom="1984" w:left="1531" w:header="851" w:footer="1247" w:gutter="0"/>
          <w:pgNumType w:fmt="decimal"/>
          <w:cols w:space="720" w:num="1"/>
          <w:docGrid w:linePitch="579" w:charSpace="0"/>
        </w:sectPr>
      </w:pPr>
    </w:p>
    <w:p>
      <w:pPr>
        <w:spacing w:before="100" w:line="417" w:lineRule="exact"/>
        <w:ind w:left="51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5"/>
          <w:position w:val="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-53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b/>
          <w:bCs/>
          <w:spacing w:val="-5"/>
          <w:position w:val="1"/>
          <w:sz w:val="32"/>
          <w:szCs w:val="32"/>
        </w:rPr>
        <w:t>1</w:t>
      </w:r>
    </w:p>
    <w:p>
      <w:pPr>
        <w:pStyle w:val="5"/>
        <w:spacing w:line="243" w:lineRule="auto"/>
      </w:pPr>
    </w:p>
    <w:p>
      <w:pPr>
        <w:pStyle w:val="5"/>
        <w:spacing w:line="243" w:lineRule="auto"/>
      </w:pPr>
    </w:p>
    <w:p>
      <w:pPr>
        <w:spacing w:before="184" w:line="210" w:lineRule="auto"/>
        <w:ind w:left="1476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b/>
          <w:bCs/>
          <w:spacing w:val="8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年度中央成品油价格调整对渔业补助资金项目汇总表</w:t>
      </w:r>
    </w:p>
    <w:p>
      <w:pPr>
        <w:spacing w:before="208"/>
      </w:pPr>
    </w:p>
    <w:tbl>
      <w:tblPr>
        <w:tblStyle w:val="37"/>
        <w:tblW w:w="14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583"/>
        <w:gridCol w:w="777"/>
        <w:gridCol w:w="507"/>
        <w:gridCol w:w="681"/>
        <w:gridCol w:w="824"/>
        <w:gridCol w:w="1092"/>
        <w:gridCol w:w="2122"/>
        <w:gridCol w:w="3152"/>
        <w:gridCol w:w="1948"/>
        <w:gridCol w:w="998"/>
        <w:gridCol w:w="1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</w:t>
            </w:r>
          </w:p>
          <w:p>
            <w:pPr>
              <w:spacing w:line="271" w:lineRule="exact"/>
              <w:ind w:left="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1"/>
                <w:sz w:val="20"/>
                <w:szCs w:val="20"/>
              </w:rPr>
              <w:t>号</w:t>
            </w:r>
          </w:p>
        </w:tc>
        <w:tc>
          <w:tcPr>
            <w:tcW w:w="583" w:type="dxa"/>
            <w:vAlign w:val="top"/>
          </w:tcPr>
          <w:p>
            <w:pPr>
              <w:spacing w:before="186" w:line="222" w:lineRule="auto"/>
              <w:ind w:left="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乡镇</w:t>
            </w:r>
          </w:p>
          <w:p>
            <w:pPr>
              <w:spacing w:line="221" w:lineRule="auto"/>
              <w:ind w:left="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>（</w:t>
            </w:r>
            <w:r>
              <w:rPr>
                <w:rFonts w:ascii="黑体" w:hAnsi="黑体" w:eastAsia="黑体" w:cs="黑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>街</w:t>
            </w:r>
          </w:p>
          <w:p>
            <w:pPr>
              <w:spacing w:line="273" w:lineRule="exact"/>
              <w:ind w:left="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1"/>
                <w:sz w:val="20"/>
                <w:szCs w:val="20"/>
              </w:rPr>
              <w:t>道</w:t>
            </w:r>
            <w:r>
              <w:rPr>
                <w:rFonts w:ascii="黑体" w:hAnsi="黑体" w:eastAsia="黑体" w:cs="黑体"/>
                <w:spacing w:val="-4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position w:val="1"/>
                <w:sz w:val="20"/>
                <w:szCs w:val="20"/>
              </w:rPr>
              <w:t>）</w:t>
            </w: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项目主</w:t>
            </w:r>
          </w:p>
          <w:p>
            <w:pPr>
              <w:spacing w:line="271" w:lineRule="exact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管部门</w:t>
            </w: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项目</w:t>
            </w:r>
          </w:p>
          <w:p>
            <w:pPr>
              <w:spacing w:line="269" w:lineRule="exact"/>
              <w:ind w:left="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名称</w:t>
            </w: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项目实</w:t>
            </w:r>
          </w:p>
          <w:p>
            <w:pPr>
              <w:spacing w:line="270" w:lineRule="exact"/>
              <w:ind w:left="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施单位</w:t>
            </w: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申请补</w:t>
            </w:r>
          </w:p>
          <w:p>
            <w:pPr>
              <w:spacing w:line="269" w:lineRule="exact"/>
              <w:ind w:left="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助金额</w:t>
            </w:r>
          </w:p>
        </w:tc>
        <w:tc>
          <w:tcPr>
            <w:tcW w:w="1092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69" w:lineRule="exact"/>
              <w:ind w:left="1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建设地点</w:t>
            </w:r>
          </w:p>
        </w:tc>
        <w:tc>
          <w:tcPr>
            <w:tcW w:w="2122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69" w:lineRule="exact"/>
              <w:ind w:left="6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建设内容</w:t>
            </w:r>
          </w:p>
        </w:tc>
        <w:tc>
          <w:tcPr>
            <w:tcW w:w="3152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70" w:lineRule="exact"/>
              <w:ind w:left="4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20"/>
                <w:szCs w:val="20"/>
              </w:rPr>
              <w:t>财政支持环节和补助标准</w:t>
            </w:r>
          </w:p>
        </w:tc>
        <w:tc>
          <w:tcPr>
            <w:tcW w:w="1948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68" w:lineRule="exact"/>
              <w:ind w:left="5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绩效目标</w:t>
            </w: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利益联结</w:t>
            </w:r>
          </w:p>
          <w:p>
            <w:pPr>
              <w:spacing w:line="272" w:lineRule="exact"/>
              <w:ind w:left="2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机制</w:t>
            </w:r>
          </w:p>
        </w:tc>
        <w:tc>
          <w:tcPr>
            <w:tcW w:w="1003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69" w:lineRule="exact"/>
              <w:ind w:left="2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</w:tc>
        <w:tc>
          <w:tcPr>
            <w:tcW w:w="583" w:type="dxa"/>
            <w:vAlign w:val="top"/>
          </w:tcPr>
          <w:p>
            <w:pPr>
              <w:pStyle w:val="36"/>
            </w:pP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</w:tc>
        <w:tc>
          <w:tcPr>
            <w:tcW w:w="1092" w:type="dxa"/>
            <w:vAlign w:val="top"/>
          </w:tcPr>
          <w:p>
            <w:pPr>
              <w:pStyle w:val="36"/>
            </w:pPr>
          </w:p>
        </w:tc>
        <w:tc>
          <w:tcPr>
            <w:tcW w:w="2122" w:type="dxa"/>
            <w:vAlign w:val="top"/>
          </w:tcPr>
          <w:p>
            <w:pPr>
              <w:pStyle w:val="36"/>
            </w:pPr>
          </w:p>
        </w:tc>
        <w:tc>
          <w:tcPr>
            <w:tcW w:w="3152" w:type="dxa"/>
            <w:vAlign w:val="top"/>
          </w:tcPr>
          <w:p>
            <w:pPr>
              <w:pStyle w:val="36"/>
            </w:pPr>
          </w:p>
        </w:tc>
        <w:tc>
          <w:tcPr>
            <w:tcW w:w="1948" w:type="dxa"/>
            <w:vAlign w:val="top"/>
          </w:tcPr>
          <w:p>
            <w:pPr>
              <w:pStyle w:val="36"/>
            </w:pP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</w:tc>
        <w:tc>
          <w:tcPr>
            <w:tcW w:w="1003" w:type="dxa"/>
            <w:vAlign w:val="top"/>
          </w:tcPr>
          <w:p>
            <w:pPr>
              <w:pStyle w:val="3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</w:tc>
        <w:tc>
          <w:tcPr>
            <w:tcW w:w="583" w:type="dxa"/>
            <w:vAlign w:val="top"/>
          </w:tcPr>
          <w:p>
            <w:pPr>
              <w:pStyle w:val="36"/>
            </w:pP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</w:tc>
        <w:tc>
          <w:tcPr>
            <w:tcW w:w="1092" w:type="dxa"/>
            <w:vAlign w:val="top"/>
          </w:tcPr>
          <w:p>
            <w:pPr>
              <w:pStyle w:val="36"/>
            </w:pPr>
          </w:p>
        </w:tc>
        <w:tc>
          <w:tcPr>
            <w:tcW w:w="2122" w:type="dxa"/>
            <w:vAlign w:val="top"/>
          </w:tcPr>
          <w:p>
            <w:pPr>
              <w:pStyle w:val="36"/>
            </w:pPr>
          </w:p>
        </w:tc>
        <w:tc>
          <w:tcPr>
            <w:tcW w:w="3152" w:type="dxa"/>
            <w:vAlign w:val="top"/>
          </w:tcPr>
          <w:p>
            <w:pPr>
              <w:pStyle w:val="36"/>
            </w:pPr>
          </w:p>
        </w:tc>
        <w:tc>
          <w:tcPr>
            <w:tcW w:w="1948" w:type="dxa"/>
            <w:vAlign w:val="top"/>
          </w:tcPr>
          <w:p>
            <w:pPr>
              <w:pStyle w:val="36"/>
            </w:pP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</w:tc>
        <w:tc>
          <w:tcPr>
            <w:tcW w:w="1003" w:type="dxa"/>
            <w:vAlign w:val="top"/>
          </w:tcPr>
          <w:p>
            <w:pPr>
              <w:pStyle w:val="3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</w:tc>
        <w:tc>
          <w:tcPr>
            <w:tcW w:w="583" w:type="dxa"/>
            <w:vAlign w:val="top"/>
          </w:tcPr>
          <w:p>
            <w:pPr>
              <w:pStyle w:val="36"/>
            </w:pP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</w:tc>
        <w:tc>
          <w:tcPr>
            <w:tcW w:w="1092" w:type="dxa"/>
            <w:vAlign w:val="top"/>
          </w:tcPr>
          <w:p>
            <w:pPr>
              <w:pStyle w:val="36"/>
            </w:pPr>
          </w:p>
        </w:tc>
        <w:tc>
          <w:tcPr>
            <w:tcW w:w="2122" w:type="dxa"/>
            <w:vAlign w:val="top"/>
          </w:tcPr>
          <w:p>
            <w:pPr>
              <w:pStyle w:val="36"/>
            </w:pPr>
          </w:p>
        </w:tc>
        <w:tc>
          <w:tcPr>
            <w:tcW w:w="3152" w:type="dxa"/>
            <w:vAlign w:val="top"/>
          </w:tcPr>
          <w:p>
            <w:pPr>
              <w:pStyle w:val="36"/>
            </w:pPr>
          </w:p>
        </w:tc>
        <w:tc>
          <w:tcPr>
            <w:tcW w:w="1948" w:type="dxa"/>
            <w:vAlign w:val="top"/>
          </w:tcPr>
          <w:p>
            <w:pPr>
              <w:pStyle w:val="36"/>
            </w:pP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</w:tc>
        <w:tc>
          <w:tcPr>
            <w:tcW w:w="1003" w:type="dxa"/>
            <w:vAlign w:val="top"/>
          </w:tcPr>
          <w:p>
            <w:pPr>
              <w:pStyle w:val="3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</w:tc>
        <w:tc>
          <w:tcPr>
            <w:tcW w:w="583" w:type="dxa"/>
            <w:vAlign w:val="top"/>
          </w:tcPr>
          <w:p>
            <w:pPr>
              <w:pStyle w:val="36"/>
            </w:pP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</w:tc>
        <w:tc>
          <w:tcPr>
            <w:tcW w:w="1092" w:type="dxa"/>
            <w:vAlign w:val="top"/>
          </w:tcPr>
          <w:p>
            <w:pPr>
              <w:pStyle w:val="36"/>
            </w:pPr>
          </w:p>
        </w:tc>
        <w:tc>
          <w:tcPr>
            <w:tcW w:w="2122" w:type="dxa"/>
            <w:vAlign w:val="top"/>
          </w:tcPr>
          <w:p>
            <w:pPr>
              <w:pStyle w:val="36"/>
            </w:pPr>
          </w:p>
        </w:tc>
        <w:tc>
          <w:tcPr>
            <w:tcW w:w="3152" w:type="dxa"/>
            <w:vAlign w:val="top"/>
          </w:tcPr>
          <w:p>
            <w:pPr>
              <w:pStyle w:val="36"/>
            </w:pPr>
          </w:p>
        </w:tc>
        <w:tc>
          <w:tcPr>
            <w:tcW w:w="1948" w:type="dxa"/>
            <w:vAlign w:val="top"/>
          </w:tcPr>
          <w:p>
            <w:pPr>
              <w:pStyle w:val="36"/>
            </w:pP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</w:tc>
        <w:tc>
          <w:tcPr>
            <w:tcW w:w="1003" w:type="dxa"/>
            <w:vAlign w:val="top"/>
          </w:tcPr>
          <w:p>
            <w:pPr>
              <w:pStyle w:val="36"/>
            </w:pPr>
          </w:p>
        </w:tc>
      </w:tr>
    </w:tbl>
    <w:p>
      <w:pPr>
        <w:pStyle w:val="5"/>
      </w:pPr>
    </w:p>
    <w:p>
      <w:pPr>
        <w:sectPr>
          <w:footerReference r:id="rId7" w:type="default"/>
          <w:pgSz w:w="16839" w:h="11906"/>
          <w:pgMar w:top="1012" w:right="1376" w:bottom="1158" w:left="1397" w:header="0" w:footer="786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eastAsia" w:ascii="Times New Roman" w:hAnsi="Times New Roman" w:eastAsia="方正黑体_GBK" w:cs="Times New Roman"/>
          <w:sz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440" w:firstLineChars="1700"/>
        <w:textAlignment w:val="auto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eastAsia="仿宋_GB2312" w:cs="Times New Roman"/>
          <w:sz w:val="32"/>
        </w:rPr>
        <w:t>行（产）业分类：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>水产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成品油价格调整对渔业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cs="Times New Roman" w:eastAsiaTheme="minorEastAsia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</w:p>
    <w:p>
      <w:pPr>
        <w:keepNext w:val="0"/>
        <w:keepLines w:val="0"/>
        <w:pageBreakBefore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项目实施单位：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通讯地址：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邮政编码：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项目主管部门：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填制日期：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重庆市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綦江</w:t>
      </w:r>
      <w:r>
        <w:rPr>
          <w:rFonts w:hint="default" w:ascii="Times New Roman" w:hAnsi="Times New Roman" w:eastAsia="仿宋_GB2312" w:cs="Times New Roman"/>
          <w:sz w:val="32"/>
        </w:rPr>
        <w:t>区农业农村委员会 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一、项目所涉产业发展现状（或工作开展情况）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（上年度实施此项目单位应简单总结项目实施情况）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二、项目任务计划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（一）项目任务来由（背景）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（二）建设地点及规模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（三）项目内容（分项具体说明，既要有定性表述，又要有定量数据）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（四）建设进度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（五）项目推进及管理措施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（六）项目绩效目标（含项目带动能力，直接经济、社会、生态效益等）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（七）其它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三、资金投入概算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（一）项目总投资及资金来源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（二）资金具体用途和投资标准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（三）市级项目资金及资金使用环节（要具体说明财政资金使用支持环节、补助标准和额度等）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四、组织保障措施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五、项目实施单位情况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（一）单位性质、隶属关系、职能（业务）范围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（二）财务收支和资产状况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（三）有无不良记录（财政部门及审计机关处理处罚决定、行业通报批评、媒体曝光等）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（四）实施该项目现有条件（包括自筹资金的筹措方案）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黑体" w:cs="Times New Roman"/>
          <w:sz w:val="32"/>
        </w:rPr>
        <w:t>六、相关单位情况及参与事项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</w:rPr>
        <w:sectPr>
          <w:footerReference r:id="rId8" w:type="default"/>
          <w:pgSz w:w="11906" w:h="16838"/>
          <w:pgMar w:top="2098" w:right="1531" w:bottom="1984" w:left="1531" w:header="851" w:footer="1247" w:gutter="0"/>
          <w:pgNumType w:fmt="decimal"/>
          <w:cols w:space="720" w:num="1"/>
        </w:sectPr>
      </w:pPr>
    </w:p>
    <w:p>
      <w:pPr>
        <w:spacing w:line="580" w:lineRule="exact"/>
        <w:rPr>
          <w:rFonts w:hint="default" w:ascii="Times New Roman" w:hAnsi="Times New Roman" w:eastAsia="方正黑体_GBK" w:cs="Times New Roman"/>
          <w:sz w:val="28"/>
        </w:rPr>
      </w:pPr>
      <w:r>
        <w:rPr>
          <w:rFonts w:hint="default" w:ascii="Times New Roman" w:hAnsi="Times New Roman" w:eastAsia="方正黑体_GBK" w:cs="Times New Roman"/>
          <w:sz w:val="28"/>
        </w:rPr>
        <w:t>表一</w:t>
      </w:r>
    </w:p>
    <w:p>
      <w:pPr>
        <w:spacing w:line="58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</w:rPr>
      </w:pPr>
      <w:r>
        <w:rPr>
          <w:rFonts w:hint="eastAsia" w:ascii="方正黑体_GBK" w:hAnsi="方正黑体_GBK" w:eastAsia="方正黑体_GBK" w:cs="方正黑体_GBK"/>
          <w:sz w:val="36"/>
        </w:rPr>
        <w:t>项目主要人员与任务分工</w:t>
      </w:r>
    </w:p>
    <w:p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sz w:val="28"/>
        </w:rPr>
        <w:sectPr>
          <w:pgSz w:w="11906" w:h="16838"/>
          <w:pgMar w:top="2098" w:right="1531" w:bottom="1984" w:left="1531" w:header="851" w:footer="1247" w:gutter="0"/>
          <w:pgNumType w:fmt="decimal"/>
          <w:cols w:space="720" w:num="1"/>
        </w:sectPr>
      </w:pPr>
    </w:p>
    <w:p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表二</w:t>
      </w:r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项目评审表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68"/>
        <w:gridCol w:w="5098"/>
        <w:gridCol w:w="100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评审类别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内容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评审标准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评审结果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业务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现有条件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是否符合项目申报的前提条件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业务目标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是否能实现预期目标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建设内容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建设内容是否符合建设规范，规模是否符合要求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财务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评审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项目单位财务能力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1、财务状况是否良好；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财政支持环节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1、是否有明确的支持环节；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2、确定的环节是否符合财政资金管理要求；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3、是否有明确的补助（补贴）标准；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4、补助（补贴）标准确定是否合理。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资金筹措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1、项目建设资金测算是否合理；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2、资金来源是否有保障；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3、申请市级资金是否在控制额度内。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评审结论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（写明是否通过评审的评审结论）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firstLine="2940" w:firstLineChars="14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评审组长（签字）： </w:t>
            </w:r>
          </w:p>
          <w:p>
            <w:pPr>
              <w:spacing w:line="400" w:lineRule="exact"/>
              <w:ind w:firstLine="1680" w:firstLineChars="8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年   月    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评审人员签字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说明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21"/>
        </w:rPr>
        <w:t>区县主管部门评审用、市级单位不填此表。评审工作在主管部门有关领导组织下，由财务机构具体承办。专家组主要由业务类、财经类、工程类、管理类等具有中级以上职称或副科级以上职务的单数专家组成，其中业务类专家不得低于总人数的60%。</w:t>
      </w:r>
    </w:p>
    <w:p>
      <w:pPr>
        <w:spacing w:line="580" w:lineRule="exact"/>
        <w:rPr>
          <w:rFonts w:hint="default" w:ascii="Times New Roman" w:hAnsi="Times New Roman" w:eastAsia="方正黑体_GBK" w:cs="Times New Roman"/>
          <w:sz w:val="28"/>
        </w:rPr>
      </w:pPr>
      <w:r>
        <w:rPr>
          <w:rFonts w:hint="default" w:ascii="Times New Roman" w:hAnsi="Times New Roman" w:eastAsia="方正黑体_GBK" w:cs="Times New Roman"/>
          <w:sz w:val="28"/>
        </w:rPr>
        <w:t>表三</w:t>
      </w:r>
    </w:p>
    <w:p>
      <w:pPr>
        <w:spacing w:line="58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</w:rPr>
      </w:pPr>
      <w:r>
        <w:rPr>
          <w:rFonts w:hint="eastAsia" w:ascii="方正黑体_GBK" w:hAnsi="方正黑体_GBK" w:eastAsia="方正黑体_GBK" w:cs="方正黑体_GBK"/>
          <w:sz w:val="36"/>
        </w:rPr>
        <w:t>项目评审专家情况</w:t>
      </w:r>
    </w:p>
    <w:p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711"/>
        <w:gridCol w:w="711"/>
        <w:gridCol w:w="1479"/>
        <w:gridCol w:w="1916"/>
        <w:gridCol w:w="181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职务/技术职称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default" w:ascii="Times New Roman" w:hAnsi="Times New Roman" w:cs="Times New Roman"/>
        </w:rPr>
        <w:sectPr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8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表四</w:t>
      </w:r>
    </w:p>
    <w:p>
      <w:pPr>
        <w:spacing w:line="580" w:lineRule="exact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28"/>
        </w:rPr>
        <w:t>项目申报意见表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项目单位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意　　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　　　　负责人签名： 　　  （单位公章）</w:t>
            </w:r>
          </w:p>
          <w:p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eastAsia="zh-CN"/>
              </w:rPr>
              <w:t>镇街人民政府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1830" w:firstLineChars="6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 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区县农业行政主管部门意见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1830" w:firstLineChars="6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市级复核评审意见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930" w:firstLineChars="3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930" w:firstLineChars="3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1650" w:firstLineChars="55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>
            <w:pPr>
              <w:spacing w:line="5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备　　注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</w:p>
        </w:tc>
      </w:tr>
    </w:tbl>
    <w:p>
      <w:pPr>
        <w:spacing w:line="580" w:lineRule="exact"/>
        <w:rPr>
          <w:rFonts w:hint="default" w:ascii="Times New Roman" w:hAnsi="Times New Roman" w:cs="Times New Roman"/>
        </w:rPr>
        <w:sectPr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94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区农业农村委：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我单位在申报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成品油价格调整对渔业补助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项目中，郑重承诺，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项目自筹配套资金比例不低于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总投资额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有规范的财务管理制度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三年内无不良信用记录和涉税违法行为，未列入信用中国网站（www.creditchina.gov.cn）“失信被执行人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重大税收违法案件当事人名单”中；近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年内未出现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产品质量安全事件；对提交各项材料的真实性、有效性负责；按照方案时间节点完成建设内容。我方对以上承诺负全部法律责任。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       申报单位名称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法定代表人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         年   月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rPr>
          <w:rFonts w:hint="default" w:ascii="Times New Roman" w:hAnsi="Times New Roman" w:cs="Times New Roman"/>
          <w:lang w:val="en-US" w:eastAsia="zh-CN"/>
        </w:rPr>
        <w:sectPr>
          <w:headerReference r:id="rId9" w:type="default"/>
          <w:footerReference r:id="rId10" w:type="default"/>
          <w:pgSz w:w="11907" w:h="16840"/>
          <w:pgMar w:top="1134" w:right="1417" w:bottom="1134" w:left="1417" w:header="851" w:footer="1361" w:gutter="0"/>
          <w:pgNumType w:fmt="decimal"/>
          <w:cols w:space="720" w:num="1"/>
          <w:rtlGutter w:val="0"/>
          <w:docGrid w:type="linesAndChars" w:linePitch="604" w:charSpace="826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Hlk31707971"/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綦江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区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成品油价格调整对渔业补助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资金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项目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自查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验收表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填报单位（盖章）：</w:t>
      </w:r>
    </w:p>
    <w:tbl>
      <w:tblPr>
        <w:tblStyle w:val="12"/>
        <w:tblW w:w="146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823"/>
        <w:gridCol w:w="820"/>
        <w:gridCol w:w="2512"/>
        <w:gridCol w:w="957"/>
        <w:gridCol w:w="2151"/>
        <w:gridCol w:w="1979"/>
        <w:gridCol w:w="1555"/>
        <w:gridCol w:w="2264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镇街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  <w:t>村社</w:t>
            </w:r>
          </w:p>
        </w:tc>
        <w:tc>
          <w:tcPr>
            <w:tcW w:w="2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eastAsia="zh-CN"/>
              </w:rPr>
              <w:t>养殖场名称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eastAsia="zh-CN"/>
              </w:rPr>
              <w:t>业主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自查验收情况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eastAsia="zh-CN"/>
              </w:rPr>
              <w:t>项目建设情况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镇街自查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验收意见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镇街验收人员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（是否达到要求标准）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（是否验收合格）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验收人员签字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5"/>
                <w:szCs w:val="15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5"/>
                <w:szCs w:val="15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5"/>
                <w:szCs w:val="15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sectPr>
          <w:pgSz w:w="16840" w:h="11907" w:orient="landscape"/>
          <w:pgMar w:top="1417" w:right="1134" w:bottom="1417" w:left="1134" w:header="851" w:footer="1361" w:gutter="0"/>
          <w:pgNumType w:fmt="decimal"/>
          <w:cols w:space="720" w:num="1"/>
          <w:rtlGutter w:val="0"/>
          <w:docGrid w:type="linesAndChars" w:linePitch="604" w:charSpace="826"/>
        </w:sect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联系人：            联系电话：               审核人：             时间：    年   月 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日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61" w:lineRule="exact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5Ot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61" w:lineRule="exact"/>
      <w:ind w:left="1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zSVju0AAAAAUB&#10;AAAPAAAAAAAAAAEAIAAAADgAAABkcnMvZG93bnJldi54bWxQSwECFAAUAAAACACHTuJAhyBm+dQB&#10;AAClAwAADgAAAAAAAAABACAAAAA1AQAAZHJzL2Uyb0RvYy54bWxQSwUGAAAAAAYABgBZAQAAew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right="360" w:firstLine="360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3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clear" w:pos="4153"/>
                              <w:tab w:val="clear" w:pos="8306"/>
                            </w:tabs>
                            <w:ind w:firstLine="140" w:firstLineChars="5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8.15pt;width:63.05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pIYaX9IAAAAEAQAADwAAAAAAAAAB&#10;ACAAAAA4AAAAZHJzL2Rvd25yZXYueG1sUEsBAhQAFAAAAAgAh07iQAB84eHHAQAAjAMAAA4AAAAA&#10;AAAAAQAgAAAAN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tabs>
                        <w:tab w:val="clear" w:pos="4153"/>
                        <w:tab w:val="clear" w:pos="8306"/>
                      </w:tabs>
                      <w:ind w:firstLine="140" w:firstLineChars="5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Mzc1ZjYxNDBlMDJlZDgzZjc0YWJkMjQ1MzFkYzUifQ=="/>
    <w:docVar w:name="KSO_WPS_MARK_KEY" w:val="fe76cd86-f8bb-4e49-8988-09611fd286c9"/>
  </w:docVars>
  <w:rsids>
    <w:rsidRoot w:val="001541A6"/>
    <w:rsid w:val="00000E6A"/>
    <w:rsid w:val="00000F62"/>
    <w:rsid w:val="000071EB"/>
    <w:rsid w:val="00023ED5"/>
    <w:rsid w:val="00062020"/>
    <w:rsid w:val="000856AA"/>
    <w:rsid w:val="000C11E9"/>
    <w:rsid w:val="000F1AF3"/>
    <w:rsid w:val="00104693"/>
    <w:rsid w:val="00120E74"/>
    <w:rsid w:val="001541A6"/>
    <w:rsid w:val="001A091D"/>
    <w:rsid w:val="001C19FA"/>
    <w:rsid w:val="00267C7A"/>
    <w:rsid w:val="00277D70"/>
    <w:rsid w:val="00336BDE"/>
    <w:rsid w:val="00363FEC"/>
    <w:rsid w:val="003E6F29"/>
    <w:rsid w:val="004519BE"/>
    <w:rsid w:val="004920E8"/>
    <w:rsid w:val="006A1218"/>
    <w:rsid w:val="007024AF"/>
    <w:rsid w:val="00722879"/>
    <w:rsid w:val="00726BD2"/>
    <w:rsid w:val="0074717A"/>
    <w:rsid w:val="00747394"/>
    <w:rsid w:val="007B6973"/>
    <w:rsid w:val="007E6EB6"/>
    <w:rsid w:val="00873CAF"/>
    <w:rsid w:val="00877635"/>
    <w:rsid w:val="008C0F6D"/>
    <w:rsid w:val="008E345E"/>
    <w:rsid w:val="00905986"/>
    <w:rsid w:val="00981686"/>
    <w:rsid w:val="009A6078"/>
    <w:rsid w:val="009F52D7"/>
    <w:rsid w:val="00A51A9E"/>
    <w:rsid w:val="00AB5858"/>
    <w:rsid w:val="00AE566F"/>
    <w:rsid w:val="00B03D7A"/>
    <w:rsid w:val="00BD46B0"/>
    <w:rsid w:val="00BE14CF"/>
    <w:rsid w:val="00D85D0C"/>
    <w:rsid w:val="00E07EAF"/>
    <w:rsid w:val="00E136B0"/>
    <w:rsid w:val="00E32313"/>
    <w:rsid w:val="00F45CC2"/>
    <w:rsid w:val="00FB5F5E"/>
    <w:rsid w:val="00FD129F"/>
    <w:rsid w:val="061C38A9"/>
    <w:rsid w:val="073F6A92"/>
    <w:rsid w:val="07893F2F"/>
    <w:rsid w:val="08B66FA6"/>
    <w:rsid w:val="0BD40EEF"/>
    <w:rsid w:val="0F9067A2"/>
    <w:rsid w:val="105E064F"/>
    <w:rsid w:val="110F2900"/>
    <w:rsid w:val="15F66C34"/>
    <w:rsid w:val="17343EB7"/>
    <w:rsid w:val="17CA6E51"/>
    <w:rsid w:val="196937CE"/>
    <w:rsid w:val="19BD0194"/>
    <w:rsid w:val="1A2E0F73"/>
    <w:rsid w:val="1BB111B1"/>
    <w:rsid w:val="1CFE08AE"/>
    <w:rsid w:val="1DE101C9"/>
    <w:rsid w:val="1EB97D71"/>
    <w:rsid w:val="24617981"/>
    <w:rsid w:val="28F24D0A"/>
    <w:rsid w:val="2AAE6DCE"/>
    <w:rsid w:val="2C2F4DD8"/>
    <w:rsid w:val="2E6921D3"/>
    <w:rsid w:val="2F4B7B98"/>
    <w:rsid w:val="31CB37AE"/>
    <w:rsid w:val="32470AEB"/>
    <w:rsid w:val="32D4240F"/>
    <w:rsid w:val="333F5C66"/>
    <w:rsid w:val="34E539D5"/>
    <w:rsid w:val="34FF745B"/>
    <w:rsid w:val="36941E25"/>
    <w:rsid w:val="36B75E5E"/>
    <w:rsid w:val="386F4162"/>
    <w:rsid w:val="389C175F"/>
    <w:rsid w:val="3B07350D"/>
    <w:rsid w:val="3B5F0D80"/>
    <w:rsid w:val="3C157564"/>
    <w:rsid w:val="3D2D2784"/>
    <w:rsid w:val="3EF430E9"/>
    <w:rsid w:val="3FA72340"/>
    <w:rsid w:val="3FF5CF9D"/>
    <w:rsid w:val="40970E8F"/>
    <w:rsid w:val="416241F1"/>
    <w:rsid w:val="42D77C69"/>
    <w:rsid w:val="44712CA2"/>
    <w:rsid w:val="453B2FDA"/>
    <w:rsid w:val="4BDA33C0"/>
    <w:rsid w:val="4DAE5A6A"/>
    <w:rsid w:val="4F555524"/>
    <w:rsid w:val="4F892E78"/>
    <w:rsid w:val="50A15412"/>
    <w:rsid w:val="541F4FCC"/>
    <w:rsid w:val="54444A33"/>
    <w:rsid w:val="547277F2"/>
    <w:rsid w:val="5580384E"/>
    <w:rsid w:val="559E356B"/>
    <w:rsid w:val="55DF6896"/>
    <w:rsid w:val="56064F88"/>
    <w:rsid w:val="57AC6B77"/>
    <w:rsid w:val="57B70819"/>
    <w:rsid w:val="587C0C3F"/>
    <w:rsid w:val="58C106A9"/>
    <w:rsid w:val="5BF553B2"/>
    <w:rsid w:val="5D6713CD"/>
    <w:rsid w:val="5EAB5E54"/>
    <w:rsid w:val="5FA14FCD"/>
    <w:rsid w:val="61B72821"/>
    <w:rsid w:val="623A1223"/>
    <w:rsid w:val="62F37D50"/>
    <w:rsid w:val="644A1D91"/>
    <w:rsid w:val="67704E54"/>
    <w:rsid w:val="68054AEB"/>
    <w:rsid w:val="682C2649"/>
    <w:rsid w:val="6B5B261E"/>
    <w:rsid w:val="6D670BF1"/>
    <w:rsid w:val="71F03AE4"/>
    <w:rsid w:val="74930B07"/>
    <w:rsid w:val="750F4F75"/>
    <w:rsid w:val="75147E2B"/>
    <w:rsid w:val="75CC07FD"/>
    <w:rsid w:val="76772D8D"/>
    <w:rsid w:val="772F9105"/>
    <w:rsid w:val="77FFAFA3"/>
    <w:rsid w:val="784D5EAE"/>
    <w:rsid w:val="78AF2513"/>
    <w:rsid w:val="7CDF5938"/>
    <w:rsid w:val="7E22254B"/>
    <w:rsid w:val="EDEACA7F"/>
    <w:rsid w:val="FEFC4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  <w:lang w:val="en-US" w:eastAsia="zh-CN" w:bidi="ar-SA"/>
    </w:rPr>
  </w:style>
  <w:style w:type="paragraph" w:styleId="4">
    <w:name w:val="heading 4"/>
    <w:basedOn w:val="1"/>
    <w:next w:val="1"/>
    <w:link w:val="29"/>
    <w:qFormat/>
    <w:uiPriority w:val="0"/>
    <w:pPr>
      <w:keepNext/>
      <w:keepLines/>
      <w:spacing w:before="280" w:after="290" w:line="376" w:lineRule="atLeast"/>
      <w:ind w:firstLine="200" w:firstLineChars="200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500" w:lineRule="exact"/>
      <w:ind w:firstLine="420"/>
    </w:pPr>
    <w:rPr>
      <w:sz w:val="32"/>
    </w:rPr>
  </w:style>
  <w:style w:type="paragraph" w:styleId="7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9">
    <w:name w:val="Body Text 2"/>
    <w:basedOn w:val="1"/>
    <w:qFormat/>
    <w:uiPriority w:val="0"/>
    <w:pPr>
      <w:spacing w:after="120" w:afterLines="0" w:line="480" w:lineRule="auto"/>
    </w:pPr>
    <w:rPr>
      <w:rFonts w:eastAsia="宋体"/>
      <w:sz w:val="21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Body Text First Indent"/>
    <w:basedOn w:val="5"/>
    <w:qFormat/>
    <w:uiPriority w:val="0"/>
    <w:pPr>
      <w:adjustRightInd w:val="0"/>
      <w:spacing w:line="275" w:lineRule="atLeast"/>
      <w:ind w:firstLine="420"/>
      <w:textAlignment w:val="baseline"/>
    </w:pPr>
    <w:rPr>
      <w:rFonts w:ascii="宋体" w:eastAsia="楷体_GB2312"/>
      <w:sz w:val="24"/>
      <w:szCs w:val="20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7">
    <w:name w:val="Emphasis"/>
    <w:basedOn w:val="13"/>
    <w:qFormat/>
    <w:uiPriority w:val="20"/>
    <w:rPr>
      <w:b/>
      <w:bCs/>
    </w:rPr>
  </w:style>
  <w:style w:type="character" w:styleId="18">
    <w:name w:val="HTML Definition"/>
    <w:basedOn w:val="13"/>
    <w:semiHidden/>
    <w:unhideWhenUsed/>
    <w:qFormat/>
    <w:uiPriority w:val="99"/>
  </w:style>
  <w:style w:type="character" w:styleId="19">
    <w:name w:val="HTML Variable"/>
    <w:basedOn w:val="13"/>
    <w:semiHidden/>
    <w:unhideWhenUsed/>
    <w:qFormat/>
    <w:uiPriority w:val="99"/>
  </w:style>
  <w:style w:type="character" w:styleId="20">
    <w:name w:val="Hyperlink"/>
    <w:basedOn w:val="13"/>
    <w:semiHidden/>
    <w:unhideWhenUsed/>
    <w:qFormat/>
    <w:uiPriority w:val="99"/>
    <w:rPr>
      <w:color w:val="333333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2">
    <w:name w:val="HTML Cite"/>
    <w:basedOn w:val="13"/>
    <w:semiHidden/>
    <w:unhideWhenUsed/>
    <w:qFormat/>
    <w:uiPriority w:val="99"/>
  </w:style>
  <w:style w:type="character" w:styleId="23">
    <w:name w:val="HTML Keyboard"/>
    <w:basedOn w:val="1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basedOn w:val="1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页脚 Char"/>
    <w:basedOn w:val="13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8">
    <w:name w:val="页眉 Char"/>
    <w:basedOn w:val="13"/>
    <w:link w:val="8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标题 4 Char"/>
    <w:basedOn w:val="13"/>
    <w:link w:val="4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0">
    <w:name w:val="font"/>
    <w:basedOn w:val="13"/>
    <w:qFormat/>
    <w:uiPriority w:val="0"/>
  </w:style>
  <w:style w:type="character" w:customStyle="1" w:styleId="31">
    <w:name w:val="font1"/>
    <w:basedOn w:val="13"/>
    <w:qFormat/>
    <w:uiPriority w:val="0"/>
  </w:style>
  <w:style w:type="character" w:customStyle="1" w:styleId="32">
    <w:name w:val="hover6"/>
    <w:basedOn w:val="13"/>
    <w:qFormat/>
    <w:uiPriority w:val="0"/>
    <w:rPr>
      <w:shd w:val="clear" w:color="auto" w:fill="F5F5F5"/>
    </w:rPr>
  </w:style>
  <w:style w:type="character" w:customStyle="1" w:styleId="33">
    <w:name w:val="waptab-fwzh"/>
    <w:basedOn w:val="13"/>
    <w:qFormat/>
    <w:uiPriority w:val="0"/>
  </w:style>
  <w:style w:type="character" w:customStyle="1" w:styleId="34">
    <w:name w:val="waptab-name"/>
    <w:basedOn w:val="13"/>
    <w:qFormat/>
    <w:uiPriority w:val="0"/>
    <w:rPr>
      <w:color w:val="00469C"/>
      <w:sz w:val="21"/>
      <w:szCs w:val="21"/>
    </w:rPr>
  </w:style>
  <w:style w:type="character" w:customStyle="1" w:styleId="35">
    <w:name w:val="waptab-con"/>
    <w:basedOn w:val="13"/>
    <w:qFormat/>
    <w:uiPriority w:val="0"/>
    <w:rPr>
      <w:bdr w:val="single" w:color="E5E5E5" w:sz="6" w:space="0"/>
    </w:rPr>
  </w:style>
  <w:style w:type="paragraph" w:customStyle="1" w:styleId="3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14</Pages>
  <Words>2617</Words>
  <Characters>2734</Characters>
  <Lines>30</Lines>
  <Paragraphs>8</Paragraphs>
  <TotalTime>11</TotalTime>
  <ScaleCrop>false</ScaleCrop>
  <LinksUpToDate>false</LinksUpToDate>
  <CharactersWithSpaces>3078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2021-07-28T17:42:00Z</dcterms:created>
  <dc:creator>Administrator</dc:creator>
  <cp:lastModifiedBy>user</cp:lastModifiedBy>
  <cp:lastPrinted>2024-05-31T20:18:00Z</cp:lastPrinted>
  <dcterms:modified xsi:type="dcterms:W3CDTF">2026-01-28T18:55:34Z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F8C45F913DAF444E8D5D25EF2FA4EEAE_13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eyJoZGlkIjoiY2I3MzA1YmUyNDQxNDQzYWI2M2ZjNDdkZDJiYjBhYzEiLCJ1c2VySWQiOiIzMDg0MzU5NTgifQ==</vt:lpwstr>
  </property>
</Properties>
</file>