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重庆市綦江区农业农村委员会</w:t>
      </w:r>
    </w:p>
    <w:p>
      <w:pPr>
        <w:jc w:val="center"/>
        <w:rPr>
          <w:rFonts w:ascii="方正小标宋_GBK" w:eastAsia="方正小标宋_GBK"/>
          <w:sz w:val="44"/>
          <w:szCs w:val="44"/>
        </w:rPr>
      </w:pPr>
      <w:r>
        <w:rPr>
          <w:rFonts w:hint="eastAsia" w:ascii="方正小标宋_GBK" w:eastAsia="方正小标宋_GBK"/>
          <w:sz w:val="44"/>
          <w:szCs w:val="44"/>
        </w:rPr>
        <w:t>关于做好2025年中央农业经营主体能力提升资金项目申报工作的通知</w:t>
      </w:r>
    </w:p>
    <w:p>
      <w:pPr>
        <w:rPr>
          <w:rFonts w:ascii="方正小标宋_GBK" w:eastAsia="方正小标宋_GBK"/>
          <w:sz w:val="44"/>
          <w:szCs w:val="44"/>
        </w:rPr>
      </w:pPr>
    </w:p>
    <w:p>
      <w:pPr>
        <w:rPr>
          <w:rFonts w:ascii="方正仿宋_GBK" w:eastAsia="方正仿宋_GBK"/>
          <w:sz w:val="32"/>
          <w:szCs w:val="32"/>
        </w:rPr>
      </w:pPr>
      <w:r>
        <w:rPr>
          <w:rFonts w:hint="eastAsia" w:ascii="方正仿宋_GBK" w:eastAsia="方正仿宋_GBK"/>
          <w:sz w:val="32"/>
          <w:szCs w:val="32"/>
        </w:rPr>
        <w:t>各</w:t>
      </w:r>
      <w:r>
        <w:rPr>
          <w:rFonts w:ascii="方正仿宋_GBK" w:eastAsia="方正仿宋_GBK"/>
          <w:sz w:val="32"/>
          <w:szCs w:val="32"/>
        </w:rPr>
        <w:t>街道办事处、镇人民政府：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重庆市财政局关于提前下达2025年中央农业相关转移支付资金预算指标的通知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渝财农〔2024〕109号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重庆市财政局关于下达2025年中央农业经营主体能力</w:t>
      </w:r>
      <w:r>
        <w:rPr>
          <w:rFonts w:hint="default" w:ascii="Times New Roman" w:hAnsi="Times New Roman" w:eastAsia="方正仿宋_GBK" w:cs="Times New Roman"/>
          <w:sz w:val="32"/>
          <w:szCs w:val="32"/>
          <w:lang w:eastAsia="zh-CN"/>
        </w:rPr>
        <w:t>提</w:t>
      </w:r>
      <w:r>
        <w:rPr>
          <w:rFonts w:hint="default" w:ascii="Times New Roman" w:hAnsi="Times New Roman" w:eastAsia="方正仿宋_GBK" w:cs="Times New Roman"/>
          <w:sz w:val="32"/>
          <w:szCs w:val="32"/>
        </w:rPr>
        <w:t>升资金预算的通知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渝财农〔2025〕23号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《重庆市农业农村委员会关于印发</w:t>
      </w:r>
      <w:r>
        <w:rPr>
          <w:rFonts w:hint="default" w:ascii="Times New Roman" w:hAnsi="Times New Roman" w:eastAsia="方正仿宋_GBK" w:cs="Times New Roman"/>
          <w:color w:val="000000" w:themeColor="text1"/>
          <w:sz w:val="32"/>
          <w:szCs w:val="32"/>
          <w14:textFill>
            <w14:solidFill>
              <w14:schemeClr w14:val="tx1"/>
            </w14:solidFill>
          </w14:textFill>
        </w:rPr>
        <w:t>&lt;重庆市2025年培育壮大农民合作社和家庭农场任务实施方案&gt;的通知》（白头）</w:t>
      </w:r>
      <w:r>
        <w:rPr>
          <w:rFonts w:hint="default" w:ascii="Times New Roman" w:hAnsi="Times New Roman" w:eastAsia="方正仿宋_GBK" w:cs="Times New Roman"/>
          <w:sz w:val="32"/>
          <w:szCs w:val="32"/>
        </w:rPr>
        <w:t>要求，为确保政策落实和项目实施，提高资金使用效益，现将有关工作通知如下：</w:t>
      </w:r>
    </w:p>
    <w:p>
      <w:pPr>
        <w:pStyle w:val="4"/>
        <w:widowControl w:val="0"/>
        <w:autoSpaceDE w:val="0"/>
        <w:spacing w:line="600" w:lineRule="exact"/>
        <w:ind w:firstLine="640"/>
      </w:pPr>
      <w:r>
        <w:rPr>
          <w:rFonts w:hint="eastAsia" w:ascii="方正黑体_GBK" w:eastAsia="方正黑体_GBK"/>
          <w:color w:val="000000"/>
          <w:sz w:val="32"/>
          <w:szCs w:val="32"/>
        </w:rPr>
        <w:t>一、支持对象</w:t>
      </w:r>
    </w:p>
    <w:p>
      <w:pPr>
        <w:pStyle w:val="4"/>
        <w:widowControl w:val="0"/>
        <w:autoSpaceDE w:val="0"/>
        <w:spacing w:line="600" w:lineRule="exact"/>
        <w:ind w:firstLine="640"/>
        <w:jc w:val="both"/>
        <w:rPr>
          <w:rFonts w:hint="eastAsia" w:ascii="方正仿宋_GBK" w:eastAsia="方正仿宋_GBK"/>
          <w:color w:val="000000"/>
          <w:sz w:val="32"/>
          <w:szCs w:val="32"/>
        </w:rPr>
      </w:pPr>
      <w:r>
        <w:rPr>
          <w:rFonts w:hint="eastAsia" w:ascii="方正仿宋_GBK" w:eastAsia="方正仿宋_GBK"/>
          <w:color w:val="000000"/>
          <w:sz w:val="32"/>
          <w:szCs w:val="32"/>
          <w:lang w:eastAsia="zh-CN"/>
        </w:rPr>
        <w:t>辖区内</w:t>
      </w:r>
      <w:r>
        <w:rPr>
          <w:rFonts w:hint="eastAsia" w:ascii="方正仿宋_GBK" w:eastAsia="方正仿宋_GBK"/>
          <w:color w:val="000000"/>
          <w:sz w:val="32"/>
          <w:szCs w:val="32"/>
        </w:rPr>
        <w:t>农民专业合作社和家庭农场，以及村集体领办的合作社。</w:t>
      </w:r>
      <w:r>
        <w:rPr>
          <w:rFonts w:hint="eastAsia" w:ascii="方正仿宋_GBK" w:eastAsia="方正仿宋_GBK"/>
          <w:color w:val="000000"/>
          <w:sz w:val="32"/>
          <w:szCs w:val="32"/>
          <w:lang w:eastAsia="zh-CN"/>
        </w:rPr>
        <w:t>重点支持</w:t>
      </w:r>
      <w:r>
        <w:rPr>
          <w:rFonts w:hint="eastAsia" w:ascii="方正仿宋_GBK" w:eastAsia="方正仿宋_GBK"/>
          <w:sz w:val="32"/>
          <w:szCs w:val="32"/>
        </w:rPr>
        <w:t>粮油类农民</w:t>
      </w:r>
      <w:r>
        <w:rPr>
          <w:rFonts w:hint="eastAsia" w:ascii="方正仿宋_GBK" w:eastAsia="方正仿宋_GBK"/>
          <w:sz w:val="32"/>
          <w:szCs w:val="32"/>
          <w:lang w:eastAsia="zh-CN"/>
        </w:rPr>
        <w:t>专业</w:t>
      </w:r>
      <w:r>
        <w:rPr>
          <w:rFonts w:hint="eastAsia" w:ascii="方正仿宋_GBK" w:eastAsia="方正仿宋_GBK"/>
          <w:sz w:val="32"/>
          <w:szCs w:val="32"/>
        </w:rPr>
        <w:t>合作社</w:t>
      </w:r>
      <w:r>
        <w:rPr>
          <w:rFonts w:hint="eastAsia" w:ascii="方正仿宋_GBK" w:eastAsia="方正仿宋_GBK"/>
          <w:sz w:val="32"/>
          <w:szCs w:val="32"/>
          <w:lang w:eastAsia="zh-CN"/>
        </w:rPr>
        <w:t>和</w:t>
      </w:r>
      <w:r>
        <w:rPr>
          <w:rFonts w:hint="eastAsia" w:ascii="方正仿宋_GBK" w:eastAsia="方正仿宋_GBK"/>
          <w:sz w:val="32"/>
          <w:szCs w:val="32"/>
        </w:rPr>
        <w:t>家庭农场</w:t>
      </w:r>
      <w:r>
        <w:rPr>
          <w:rFonts w:hint="eastAsia" w:ascii="方正仿宋_GBK" w:eastAsia="方正仿宋_GBK"/>
          <w:sz w:val="32"/>
          <w:szCs w:val="32"/>
          <w:lang w:eastAsia="zh-CN"/>
        </w:rPr>
        <w:t>；</w:t>
      </w:r>
      <w:r>
        <w:rPr>
          <w:rFonts w:hint="eastAsia" w:ascii="方正仿宋_GBK" w:eastAsia="方正仿宋_GBK"/>
          <w:color w:val="000000"/>
          <w:sz w:val="32"/>
          <w:szCs w:val="32"/>
        </w:rPr>
        <w:t>支持的新型农业生产经营主体原则上要具有一定代表性、能引领或带动周边农户共同发展和具有一定规模</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具有合法的土地使用与环保手续。</w:t>
      </w:r>
    </w:p>
    <w:p>
      <w:pPr>
        <w:ind w:firstLine="640" w:firstLineChars="200"/>
        <w:rPr>
          <w:rFonts w:hint="eastAsia" w:ascii="方正仿宋_GBK" w:eastAsia="方正仿宋_GBK"/>
          <w:color w:val="000000"/>
          <w:sz w:val="32"/>
          <w:szCs w:val="32"/>
          <w:lang w:eastAsia="zh-CN"/>
        </w:rPr>
      </w:pPr>
    </w:p>
    <w:p>
      <w:pPr>
        <w:pStyle w:val="4"/>
        <w:widowControl w:val="0"/>
        <w:numPr>
          <w:ilvl w:val="0"/>
          <w:numId w:val="1"/>
        </w:numPr>
        <w:autoSpaceDE w:val="0"/>
        <w:spacing w:line="600" w:lineRule="exact"/>
        <w:ind w:firstLine="640"/>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申报条件</w:t>
      </w:r>
      <w:r>
        <w:rPr>
          <w:rFonts w:hint="eastAsia" w:ascii="方正黑体_GBK" w:eastAsia="方正黑体_GBK"/>
          <w:color w:val="000000"/>
          <w:sz w:val="32"/>
          <w:szCs w:val="32"/>
          <w:lang w:val="en-US" w:eastAsia="zh-CN"/>
        </w:rPr>
        <w:t xml:space="preserve"> </w:t>
      </w:r>
    </w:p>
    <w:p>
      <w:pPr>
        <w:pStyle w:val="4"/>
        <w:widowControl w:val="0"/>
        <w:numPr>
          <w:ilvl w:val="0"/>
          <w:numId w:val="0"/>
        </w:numPr>
        <w:autoSpaceDE w:val="0"/>
        <w:spacing w:line="600" w:lineRule="exact"/>
        <w:ind w:firstLine="642" w:firstLineChars="200"/>
        <w:rPr>
          <w:rFonts w:hint="eastAsia" w:ascii="方正仿宋_GBK" w:eastAsia="方正仿宋_GBK"/>
          <w:color w:val="000000"/>
          <w:sz w:val="32"/>
          <w:szCs w:val="32"/>
          <w:lang w:eastAsia="zh-CN"/>
        </w:rPr>
      </w:pPr>
      <w:r>
        <w:rPr>
          <w:rFonts w:hint="eastAsia" w:ascii="方正仿宋_GBK" w:eastAsia="方正仿宋_GBK" w:hAnsiTheme="minorHAnsi" w:cstheme="minorBidi"/>
          <w:b/>
          <w:bCs/>
          <w:color w:val="000000"/>
          <w:kern w:val="2"/>
          <w:sz w:val="32"/>
          <w:szCs w:val="32"/>
          <w:lang w:val="en-US" w:eastAsia="zh-CN" w:bidi="ar-SA"/>
        </w:rPr>
        <w:t>（一）合作社。</w:t>
      </w:r>
      <w:r>
        <w:rPr>
          <w:rFonts w:hint="eastAsia" w:ascii="方正仿宋_GBK" w:eastAsia="方正仿宋_GBK"/>
          <w:sz w:val="32"/>
          <w:szCs w:val="32"/>
        </w:rPr>
        <w:t>依照《中华人民共和国农民专业合作社法》、《中华人民共和国市场主体登记管理条例》登记且纳入农业农村部重点监测农民合作社名录库的农民合作社（联合社）</w:t>
      </w:r>
      <w:r>
        <w:rPr>
          <w:rFonts w:hint="eastAsia" w:ascii="方正仿宋_GBK" w:eastAsia="方正仿宋_GBK"/>
          <w:sz w:val="32"/>
          <w:szCs w:val="32"/>
          <w:lang w:eastAsia="zh-CN"/>
        </w:rPr>
        <w:t>；</w:t>
      </w:r>
      <w:r>
        <w:rPr>
          <w:rFonts w:hint="eastAsia" w:ascii="方正仿宋_GBK" w:eastAsia="方正仿宋_GBK"/>
          <w:color w:val="000000"/>
          <w:sz w:val="32"/>
          <w:szCs w:val="32"/>
        </w:rPr>
        <w:t>依法设立</w:t>
      </w:r>
      <w:r>
        <w:rPr>
          <w:rFonts w:ascii="Times New Roman" w:hAnsi="Times New Roman" w:eastAsia="方正仿宋_GBK" w:cs="Times New Roman"/>
          <w:color w:val="000000"/>
          <w:sz w:val="32"/>
          <w:szCs w:val="32"/>
        </w:rPr>
        <w:t>1</w:t>
      </w:r>
      <w:r>
        <w:rPr>
          <w:rFonts w:hint="eastAsia" w:ascii="方正仿宋_GBK" w:eastAsia="方正仿宋_GBK"/>
          <w:color w:val="000000"/>
          <w:sz w:val="32"/>
          <w:szCs w:val="32"/>
        </w:rPr>
        <w:t>年以上（含</w:t>
      </w:r>
      <w:r>
        <w:rPr>
          <w:rFonts w:ascii="Times New Roman" w:hAnsi="Times New Roman" w:eastAsia="方正仿宋_GBK" w:cs="Times New Roman"/>
          <w:color w:val="000000"/>
          <w:sz w:val="32"/>
          <w:szCs w:val="32"/>
        </w:rPr>
        <w:t>1</w:t>
      </w:r>
      <w:r>
        <w:rPr>
          <w:rFonts w:hint="eastAsia" w:ascii="方正仿宋_GBK" w:eastAsia="方正仿宋_GBK"/>
          <w:color w:val="000000"/>
          <w:sz w:val="32"/>
          <w:szCs w:val="32"/>
        </w:rPr>
        <w:t>年）且正常经营；财务管理制度健全规范</w:t>
      </w:r>
      <w:r>
        <w:rPr>
          <w:rFonts w:hint="eastAsia" w:ascii="方正仿宋_GBK" w:eastAsia="方正仿宋_GBK"/>
          <w:color w:val="000000"/>
          <w:sz w:val="32"/>
          <w:szCs w:val="32"/>
          <w:lang w:eastAsia="zh-CN"/>
        </w:rPr>
        <w:t>。</w:t>
      </w:r>
    </w:p>
    <w:p>
      <w:pPr>
        <w:pStyle w:val="4"/>
        <w:widowControl w:val="0"/>
        <w:numPr>
          <w:ilvl w:val="0"/>
          <w:numId w:val="0"/>
        </w:numPr>
        <w:autoSpaceDE w:val="0"/>
        <w:spacing w:line="600" w:lineRule="exact"/>
        <w:ind w:firstLine="642" w:firstLineChars="200"/>
        <w:rPr>
          <w:rFonts w:hint="eastAsia" w:ascii="方正仿宋_GBK" w:eastAsia="方正仿宋_GBK"/>
          <w:sz w:val="32"/>
          <w:szCs w:val="32"/>
          <w:lang w:eastAsia="zh-CN"/>
        </w:rPr>
      </w:pPr>
      <w:r>
        <w:rPr>
          <w:rFonts w:hint="eastAsia" w:ascii="方正楷体_GBK" w:eastAsia="方正楷体_GBK" w:hAnsiTheme="minorHAnsi" w:cstheme="minorBidi"/>
          <w:b/>
          <w:bCs/>
          <w:kern w:val="2"/>
          <w:sz w:val="32"/>
          <w:szCs w:val="32"/>
          <w:lang w:val="en-US" w:eastAsia="zh-CN" w:bidi="ar-SA"/>
        </w:rPr>
        <w:t>（二）家庭农场</w:t>
      </w:r>
      <w:r>
        <w:rPr>
          <w:rFonts w:hint="eastAsia" w:ascii="方正仿宋_GBK" w:eastAsia="方正仿宋_GBK"/>
          <w:b/>
          <w:bCs/>
          <w:color w:val="000000"/>
          <w:sz w:val="32"/>
          <w:szCs w:val="32"/>
          <w:lang w:eastAsia="zh-CN"/>
        </w:rPr>
        <w:t>。</w:t>
      </w:r>
      <w:r>
        <w:rPr>
          <w:rFonts w:hint="eastAsia" w:ascii="方正仿宋_GBK" w:eastAsia="方正仿宋_GBK"/>
          <w:sz w:val="32"/>
          <w:szCs w:val="32"/>
        </w:rPr>
        <w:t>经</w:t>
      </w:r>
      <w:r>
        <w:rPr>
          <w:rFonts w:hint="eastAsia" w:ascii="方正仿宋_GBK" w:eastAsia="方正仿宋_GBK"/>
          <w:sz w:val="32"/>
          <w:szCs w:val="32"/>
          <w:lang w:eastAsia="zh-CN"/>
        </w:rPr>
        <w:t>市场监管</w:t>
      </w:r>
      <w:r>
        <w:rPr>
          <w:rFonts w:hint="eastAsia" w:ascii="方正仿宋_GBK" w:eastAsia="方正仿宋_GBK"/>
          <w:sz w:val="32"/>
          <w:szCs w:val="32"/>
        </w:rPr>
        <w:t>部门注</w:t>
      </w:r>
      <w:r>
        <w:rPr>
          <w:rFonts w:hint="eastAsia" w:ascii="方正仿宋_GBK" w:eastAsia="方正仿宋_GBK"/>
          <w:color w:val="000000"/>
          <w:sz w:val="32"/>
          <w:szCs w:val="32"/>
        </w:rPr>
        <w:t>册登</w:t>
      </w:r>
      <w:r>
        <w:rPr>
          <w:rFonts w:hint="default" w:ascii="Times New Roman" w:hAnsi="Times New Roman" w:eastAsia="方正仿宋_GBK" w:cs="Times New Roman"/>
          <w:color w:val="000000"/>
          <w:sz w:val="32"/>
          <w:szCs w:val="32"/>
        </w:rPr>
        <w:t>记</w:t>
      </w:r>
      <w:r>
        <w:rPr>
          <w:rFonts w:hint="default" w:ascii="Times New Roman" w:hAnsi="Times New Roman" w:eastAsia="方正仿宋_GBK" w:cs="Times New Roman"/>
          <w:color w:val="000000"/>
          <w:sz w:val="32"/>
          <w:szCs w:val="32"/>
          <w:lang w:val="en-US" w:eastAsia="zh-CN"/>
        </w:rPr>
        <w:t>1年以上</w:t>
      </w:r>
      <w:r>
        <w:rPr>
          <w:rFonts w:hint="eastAsia" w:ascii="方正仿宋_GBK" w:eastAsia="方正仿宋_GBK"/>
          <w:color w:val="000000"/>
          <w:sz w:val="32"/>
          <w:szCs w:val="32"/>
          <w:lang w:val="en-US" w:eastAsia="zh-CN"/>
        </w:rPr>
        <w:t>（</w:t>
      </w:r>
      <w:r>
        <w:rPr>
          <w:rFonts w:hint="eastAsia" w:ascii="方正仿宋_GBK" w:eastAsia="方正仿宋_GBK"/>
          <w:sz w:val="32"/>
          <w:szCs w:val="32"/>
          <w:lang w:val="en-US" w:eastAsia="zh-CN"/>
        </w:rPr>
        <w:t>含</w:t>
      </w:r>
      <w:r>
        <w:rPr>
          <w:rFonts w:hint="default" w:ascii="Times New Roman" w:hAnsi="Times New Roman" w:eastAsia="方正仿宋_GBK" w:cs="Times New Roman"/>
          <w:sz w:val="32"/>
          <w:szCs w:val="32"/>
          <w:lang w:val="en-US" w:eastAsia="zh-CN"/>
        </w:rPr>
        <w:t>1年）</w:t>
      </w:r>
      <w:r>
        <w:rPr>
          <w:rFonts w:hint="default" w:ascii="Times New Roman" w:hAnsi="Times New Roman" w:eastAsia="方正仿宋_GBK" w:cs="Times New Roman"/>
          <w:sz w:val="32"/>
          <w:szCs w:val="32"/>
          <w:lang w:eastAsia="zh-CN"/>
        </w:rPr>
        <w:t>且</w:t>
      </w:r>
      <w:r>
        <w:rPr>
          <w:rFonts w:hint="eastAsia" w:ascii="方正仿宋_GBK" w:eastAsia="方正仿宋_GBK"/>
          <w:sz w:val="32"/>
          <w:szCs w:val="32"/>
          <w:lang w:eastAsia="zh-CN"/>
        </w:rPr>
        <w:t>正常经营；</w:t>
      </w:r>
      <w:r>
        <w:rPr>
          <w:rFonts w:hint="eastAsia" w:ascii="方正仿宋_GBK" w:eastAsia="方正仿宋_GBK"/>
          <w:color w:val="000000"/>
          <w:sz w:val="32"/>
          <w:szCs w:val="32"/>
        </w:rPr>
        <w:t>纳入全国家庭农场“一码通”服务系统</w:t>
      </w:r>
      <w:r>
        <w:rPr>
          <w:rFonts w:hint="eastAsia" w:ascii="方正仿宋_GBK" w:eastAsia="方正仿宋_GBK"/>
          <w:color w:val="000000"/>
          <w:sz w:val="32"/>
          <w:szCs w:val="32"/>
          <w:lang w:eastAsia="zh-CN"/>
        </w:rPr>
        <w:t>且运用家庭农场“随手记”软件登记财务收支</w:t>
      </w:r>
      <w:r>
        <w:rPr>
          <w:rFonts w:hint="eastAsia" w:ascii="方正仿宋_GBK" w:eastAsia="方正仿宋_GBK"/>
          <w:sz w:val="32"/>
          <w:szCs w:val="32"/>
          <w:lang w:eastAsia="zh-CN"/>
        </w:rPr>
        <w:t>、生产销售等基本记账。</w:t>
      </w:r>
    </w:p>
    <w:p>
      <w:pPr>
        <w:pStyle w:val="4"/>
        <w:widowControl w:val="0"/>
        <w:numPr>
          <w:ilvl w:val="0"/>
          <w:numId w:val="0"/>
        </w:numPr>
        <w:autoSpaceDE w:val="0"/>
        <w:spacing w:line="600" w:lineRule="exact"/>
        <w:ind w:firstLine="640" w:firstLineChars="200"/>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三、支持内容</w:t>
      </w:r>
    </w:p>
    <w:p>
      <w:pPr>
        <w:spacing w:line="600" w:lineRule="exact"/>
        <w:ind w:firstLine="640" w:firstLineChars="200"/>
        <w:rPr>
          <w:rFonts w:eastAsia="方正仿宋_GBK"/>
          <w:sz w:val="32"/>
          <w:szCs w:val="32"/>
        </w:rPr>
      </w:pPr>
      <w:r>
        <w:rPr>
          <w:rFonts w:hint="eastAsia" w:ascii="方正楷体_GBK" w:eastAsia="方正楷体_GBK"/>
          <w:sz w:val="32"/>
          <w:szCs w:val="32"/>
        </w:rPr>
        <w:t>（一）支持新型农业经营主体夯实组织基础。</w:t>
      </w:r>
      <w:r>
        <w:rPr>
          <w:rFonts w:eastAsia="方正仿宋_GBK"/>
          <w:sz w:val="32"/>
          <w:szCs w:val="32"/>
        </w:rPr>
        <w:t>支持新型农业经营主体利用信息化工具提升组织运行规范化水平。支持农民合作社应用符合制度要求的财务管理软件，聘请专业财务会计人员或使用委托代理记账服务，按照《农民专业合作社财务制度》《农民专业合作社会计制度》要求进行财务管理和会计核算，支持家庭农场使用信息化记账工具实现生产经营独立核算。</w:t>
      </w:r>
    </w:p>
    <w:p>
      <w:pPr>
        <w:spacing w:line="600" w:lineRule="exact"/>
        <w:ind w:firstLine="640" w:firstLineChars="200"/>
        <w:rPr>
          <w:rFonts w:eastAsia="方正仿宋_GBK"/>
          <w:sz w:val="32"/>
          <w:szCs w:val="32"/>
        </w:rPr>
      </w:pPr>
      <w:r>
        <w:rPr>
          <w:rFonts w:hint="eastAsia" w:ascii="方正楷体_GBK" w:eastAsia="方正楷体_GBK"/>
          <w:sz w:val="32"/>
          <w:szCs w:val="32"/>
        </w:rPr>
        <w:t>（二）支持新型农业经营主体提升运营质量。</w:t>
      </w:r>
      <w:r>
        <w:rPr>
          <w:rFonts w:eastAsia="方正仿宋_GBK"/>
          <w:sz w:val="32"/>
          <w:szCs w:val="32"/>
        </w:rPr>
        <w:t>支持新型农业经营主体实行标准化生产，规范生产记录档案，建立农产品质量安全</w:t>
      </w:r>
      <w:r>
        <w:rPr>
          <w:rFonts w:hint="eastAsia" w:eastAsia="方正仿宋_GBK"/>
          <w:sz w:val="32"/>
          <w:szCs w:val="32"/>
          <w:lang w:eastAsia="zh-CN"/>
        </w:rPr>
        <w:t>追</w:t>
      </w:r>
      <w:r>
        <w:rPr>
          <w:rFonts w:eastAsia="方正仿宋_GBK"/>
          <w:sz w:val="32"/>
          <w:szCs w:val="32"/>
        </w:rPr>
        <w:t>溯和自律性检验检测制度，鼓励新型农业经营主体注册商标，发展绿色、有机、地理标志和达标合格农产品，开展品牌化经营。鼓励以家庭农场为主要成员组建农民合作社，开展统一生产经营服务。支持农民合作社依法自愿组建联合社，形成产业规模优势，鼓励农民合作社根据发展需要办企业，延长产业链条。</w:t>
      </w:r>
    </w:p>
    <w:p>
      <w:pPr>
        <w:spacing w:line="600" w:lineRule="exact"/>
        <w:ind w:firstLine="640" w:firstLineChars="200"/>
        <w:rPr>
          <w:rFonts w:eastAsia="方正仿宋_GBK"/>
          <w:sz w:val="32"/>
          <w:szCs w:val="32"/>
        </w:rPr>
      </w:pPr>
      <w:r>
        <w:rPr>
          <w:rFonts w:hint="eastAsia" w:ascii="方正楷体_GBK" w:eastAsia="方正楷体_GBK"/>
          <w:sz w:val="32"/>
          <w:szCs w:val="32"/>
        </w:rPr>
        <w:t>（三）支持新型农业经营主体强化服务带动能力。</w:t>
      </w:r>
      <w:r>
        <w:rPr>
          <w:rFonts w:eastAsia="方正仿宋_GBK"/>
          <w:sz w:val="32"/>
          <w:szCs w:val="32"/>
        </w:rPr>
        <w:t>支持新型农业经营主体参与技术集成组装方案筛选、熟化，提高大田生产技术到位率。鼓励新型农业经营主体通过应用推广先进适用技术和模式，带动小农户提升综合生产能力和发展水平，支持新型农业经营主体强化成员管理，通过</w:t>
      </w:r>
      <w:r>
        <w:rPr>
          <w:rFonts w:hint="eastAsia" w:eastAsia="方正仿宋_GBK"/>
          <w:sz w:val="32"/>
          <w:szCs w:val="32"/>
        </w:rPr>
        <w:t>盈余</w:t>
      </w:r>
      <w:r>
        <w:rPr>
          <w:rFonts w:eastAsia="方正仿宋_GBK"/>
          <w:sz w:val="32"/>
          <w:szCs w:val="32"/>
        </w:rPr>
        <w:t>返还订单带动、吸纳就业等方式与小农户建立稳定的利益联结</w:t>
      </w:r>
      <w:r>
        <w:rPr>
          <w:rFonts w:hint="eastAsia" w:eastAsia="方正仿宋_GBK"/>
          <w:sz w:val="32"/>
          <w:szCs w:val="32"/>
        </w:rPr>
        <w:t>关系</w:t>
      </w:r>
      <w:r>
        <w:rPr>
          <w:rFonts w:eastAsia="方正仿宋_GBK"/>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ascii="宋体" w:hAnsi="宋体" w:eastAsia="宋体" w:cs="宋体"/>
          <w:kern w:val="0"/>
          <w:sz w:val="24"/>
          <w:szCs w:val="24"/>
        </w:rPr>
      </w:pPr>
      <w:r>
        <w:rPr>
          <w:rFonts w:hint="eastAsia" w:ascii="方正黑体_GBK" w:hAnsi="宋体" w:eastAsia="方正黑体_GBK" w:cs="宋体"/>
          <w:color w:val="000000"/>
          <w:kern w:val="0"/>
          <w:sz w:val="32"/>
          <w:szCs w:val="32"/>
          <w:lang w:eastAsia="zh-CN"/>
        </w:rPr>
        <w:t>四</w:t>
      </w:r>
      <w:r>
        <w:rPr>
          <w:rFonts w:hint="eastAsia" w:ascii="方正黑体_GBK" w:hAnsi="宋体" w:eastAsia="方正黑体_GBK" w:cs="宋体"/>
          <w:color w:val="000000"/>
          <w:kern w:val="0"/>
          <w:sz w:val="32"/>
          <w:szCs w:val="32"/>
        </w:rPr>
        <w:t>、编制</w:t>
      </w:r>
      <w:r>
        <w:rPr>
          <w:rFonts w:hint="eastAsia" w:ascii="方正黑体_GBK" w:hAnsi="宋体" w:eastAsia="方正黑体_GBK" w:cs="宋体"/>
          <w:color w:val="000000"/>
          <w:kern w:val="0"/>
          <w:sz w:val="32"/>
          <w:szCs w:val="32"/>
          <w:lang w:eastAsia="zh-CN"/>
        </w:rPr>
        <w:t>方案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lang w:eastAsia="zh-CN"/>
        </w:rPr>
        <w:t>经营主体根据实际认真编制可行的项目实施方案。</w:t>
      </w:r>
      <w:r>
        <w:rPr>
          <w:rFonts w:hint="eastAsia" w:ascii="方正仿宋_GBK" w:hAnsi="宋体" w:eastAsia="方正仿宋_GBK" w:cs="宋体"/>
          <w:color w:val="000000"/>
          <w:kern w:val="0"/>
          <w:sz w:val="32"/>
          <w:szCs w:val="32"/>
        </w:rPr>
        <w:t>在方案编制中，对项目建设内容的资金预算要分项列出，原则上家庭农场按</w:t>
      </w:r>
      <w:r>
        <w:rPr>
          <w:rFonts w:hint="eastAsia" w:ascii="方正仿宋_GBK" w:hAnsi="宋体" w:eastAsia="方正仿宋_GBK" w:cs="宋体"/>
          <w:color w:val="000000"/>
          <w:kern w:val="0"/>
          <w:sz w:val="32"/>
          <w:szCs w:val="32"/>
          <w:lang w:eastAsia="zh-CN"/>
        </w:rPr>
        <w:t>财政补助资金</w:t>
      </w:r>
      <w:r>
        <w:rPr>
          <w:rFonts w:hint="eastAsia" w:ascii="方正仿宋_GBK" w:hAnsi="宋体" w:eastAsia="方正仿宋_GBK" w:cs="宋体"/>
          <w:color w:val="000000"/>
          <w:kern w:val="0"/>
          <w:sz w:val="32"/>
          <w:szCs w:val="32"/>
        </w:rPr>
        <w:t>不高于</w:t>
      </w:r>
      <w:r>
        <w:rPr>
          <w:rFonts w:hint="default" w:ascii="Times New Roman" w:hAnsi="Times New Roman" w:eastAsia="方正仿宋_GBK" w:cs="Times New Roman"/>
          <w:color w:val="000000"/>
          <w:kern w:val="0"/>
          <w:sz w:val="32"/>
          <w:szCs w:val="32"/>
          <w:lang w:val="en-US" w:eastAsia="zh-CN"/>
        </w:rPr>
        <w:t>5</w:t>
      </w:r>
      <w:r>
        <w:rPr>
          <w:rFonts w:hint="eastAsia" w:ascii="方正仿宋_GBK" w:hAnsi="宋体" w:eastAsia="方正仿宋_GBK" w:cs="宋体"/>
          <w:color w:val="000000"/>
          <w:kern w:val="0"/>
          <w:sz w:val="32"/>
          <w:szCs w:val="32"/>
        </w:rPr>
        <w:t>万元、合作社和村</w:t>
      </w:r>
      <w:r>
        <w:rPr>
          <w:rFonts w:ascii="方正仿宋_GBK" w:hAnsi="宋体" w:eastAsia="方正仿宋_GBK" w:cs="宋体"/>
          <w:color w:val="000000"/>
          <w:kern w:val="0"/>
          <w:sz w:val="32"/>
          <w:szCs w:val="32"/>
          <w:highlight w:val="none"/>
        </w:rPr>
        <w:t>集体领</w:t>
      </w:r>
      <w:r>
        <w:rPr>
          <w:rFonts w:hint="eastAsia" w:ascii="方正仿宋_GBK" w:hAnsi="宋体" w:eastAsia="方正仿宋_GBK" w:cs="宋体"/>
          <w:color w:val="000000"/>
          <w:kern w:val="0"/>
          <w:sz w:val="32"/>
          <w:szCs w:val="32"/>
          <w:highlight w:val="none"/>
        </w:rPr>
        <w:t>办</w:t>
      </w:r>
      <w:r>
        <w:rPr>
          <w:rFonts w:ascii="方正仿宋_GBK" w:hAnsi="宋体" w:eastAsia="方正仿宋_GBK" w:cs="宋体"/>
          <w:color w:val="000000"/>
          <w:kern w:val="0"/>
          <w:sz w:val="32"/>
          <w:szCs w:val="32"/>
          <w:highlight w:val="none"/>
        </w:rPr>
        <w:t>合作社按</w:t>
      </w:r>
      <w:r>
        <w:rPr>
          <w:rFonts w:hint="eastAsia" w:ascii="方正仿宋_GBK" w:hAnsi="宋体" w:eastAsia="方正仿宋_GBK" w:cs="宋体"/>
          <w:color w:val="000000"/>
          <w:kern w:val="0"/>
          <w:sz w:val="32"/>
          <w:szCs w:val="32"/>
          <w:highlight w:val="none"/>
          <w:lang w:eastAsia="zh-CN"/>
        </w:rPr>
        <w:t>财政补助资金</w:t>
      </w:r>
      <w:r>
        <w:rPr>
          <w:rFonts w:ascii="方正仿宋_GBK" w:hAnsi="宋体" w:eastAsia="方正仿宋_GBK" w:cs="宋体"/>
          <w:color w:val="000000"/>
          <w:kern w:val="0"/>
          <w:sz w:val="32"/>
          <w:szCs w:val="32"/>
          <w:highlight w:val="none"/>
        </w:rPr>
        <w:t>不高于</w:t>
      </w:r>
      <w:r>
        <w:rPr>
          <w:rFonts w:hint="eastAsia" w:ascii="Times New Roman" w:hAnsi="Times New Roman" w:eastAsia="方正仿宋_GBK" w:cs="Times New Roman"/>
          <w:color w:val="000000"/>
          <w:kern w:val="0"/>
          <w:sz w:val="32"/>
          <w:szCs w:val="32"/>
          <w:highlight w:val="none"/>
          <w:lang w:val="en-US" w:eastAsia="zh-CN"/>
        </w:rPr>
        <w:t>10</w:t>
      </w:r>
      <w:r>
        <w:rPr>
          <w:rFonts w:hint="eastAsia" w:ascii="方正仿宋_GBK" w:hAnsi="宋体" w:eastAsia="方正仿宋_GBK" w:cs="宋体"/>
          <w:color w:val="000000"/>
          <w:kern w:val="0"/>
          <w:sz w:val="32"/>
          <w:szCs w:val="32"/>
          <w:highlight w:val="none"/>
        </w:rPr>
        <w:t>万</w:t>
      </w:r>
      <w:r>
        <w:rPr>
          <w:rFonts w:ascii="方正仿宋_GBK" w:hAnsi="宋体" w:eastAsia="方正仿宋_GBK" w:cs="宋体"/>
          <w:color w:val="000000"/>
          <w:kern w:val="0"/>
          <w:sz w:val="32"/>
          <w:szCs w:val="32"/>
          <w:highlight w:val="none"/>
        </w:rPr>
        <w:t>元案</w:t>
      </w:r>
      <w:r>
        <w:rPr>
          <w:rFonts w:hint="eastAsia" w:ascii="方正仿宋_GBK" w:hAnsi="宋体" w:eastAsia="方正仿宋_GBK" w:cs="宋体"/>
          <w:color w:val="000000"/>
          <w:kern w:val="0"/>
          <w:sz w:val="32"/>
          <w:szCs w:val="32"/>
          <w:highlight w:val="none"/>
          <w:lang w:eastAsia="zh-CN"/>
        </w:rPr>
        <w:t>编制项目实施方案，其中：</w:t>
      </w:r>
      <w:r>
        <w:rPr>
          <w:rFonts w:hint="eastAsia" w:ascii="方正仿宋_GBK" w:hAnsi="宋体" w:eastAsia="方正仿宋_GBK" w:cs="宋体"/>
          <w:color w:val="000000"/>
          <w:kern w:val="0"/>
          <w:sz w:val="32"/>
          <w:szCs w:val="32"/>
          <w:highlight w:val="none"/>
        </w:rPr>
        <w:t>合作</w:t>
      </w:r>
      <w:r>
        <w:rPr>
          <w:rFonts w:hint="eastAsia" w:ascii="方正仿宋_GBK" w:hAnsi="宋体" w:eastAsia="方正仿宋_GBK" w:cs="宋体"/>
          <w:color w:val="000000"/>
          <w:kern w:val="0"/>
          <w:sz w:val="32"/>
          <w:szCs w:val="32"/>
        </w:rPr>
        <w:t>社和家庭农场财政补助金额和自筹金额比例为</w:t>
      </w:r>
      <w:r>
        <w:rPr>
          <w:rFonts w:hint="default" w:ascii="Times New Roman" w:hAnsi="Times New Roman" w:eastAsia="宋体" w:cs="Times New Roman"/>
          <w:color w:val="000000"/>
          <w:kern w:val="0"/>
          <w:sz w:val="32"/>
          <w:szCs w:val="32"/>
        </w:rPr>
        <w:t>1</w:t>
      </w:r>
      <w:r>
        <w:rPr>
          <w:rFonts w:hint="eastAsia" w:ascii="Times New Roman" w:hAnsi="Times New Roman" w:eastAsia="宋体" w:cs="Times New Roman"/>
          <w:color w:val="000000"/>
          <w:kern w:val="0"/>
          <w:sz w:val="32"/>
          <w:szCs w:val="32"/>
        </w:rPr>
        <w:t>：</w:t>
      </w:r>
      <w:r>
        <w:rPr>
          <w:rFonts w:hint="default" w:ascii="Times New Roman" w:hAnsi="Times New Roman" w:eastAsia="宋体" w:cs="Times New Roman"/>
          <w:color w:val="000000"/>
          <w:kern w:val="0"/>
          <w:sz w:val="32"/>
          <w:szCs w:val="32"/>
        </w:rPr>
        <w:t>0</w:t>
      </w:r>
      <w:r>
        <w:rPr>
          <w:rFonts w:hint="eastAsia" w:ascii="Times New Roman" w:hAnsi="Times New Roman" w:eastAsia="宋体" w:cs="Times New Roman"/>
          <w:color w:val="000000"/>
          <w:kern w:val="0"/>
          <w:sz w:val="32"/>
          <w:szCs w:val="32"/>
        </w:rPr>
        <w:t>.</w:t>
      </w:r>
      <w:r>
        <w:rPr>
          <w:rFonts w:hint="default" w:ascii="Times New Roman" w:hAnsi="Times New Roman" w:eastAsia="宋体" w:cs="Times New Roman"/>
          <w:color w:val="000000"/>
          <w:kern w:val="0"/>
          <w:sz w:val="32"/>
          <w:szCs w:val="32"/>
        </w:rPr>
        <w:t>5</w:t>
      </w:r>
      <w:r>
        <w:rPr>
          <w:rFonts w:hint="eastAsia" w:ascii="方正仿宋_GBK" w:hAnsi="宋体" w:eastAsia="方正仿宋_GBK" w:cs="宋体"/>
          <w:color w:val="000000"/>
          <w:kern w:val="0"/>
          <w:sz w:val="32"/>
          <w:szCs w:val="32"/>
        </w:rPr>
        <w:t>，村集体领办合作社可以不自筹资金。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hint="default" w:ascii="方正黑体_GBK" w:hAnsi="宋体" w:eastAsia="方正黑体_GBK" w:cs="宋体"/>
          <w:color w:val="000000"/>
          <w:kern w:val="0"/>
          <w:sz w:val="32"/>
          <w:szCs w:val="32"/>
          <w:lang w:val="en-US" w:eastAsia="zh-CN"/>
        </w:rPr>
      </w:pPr>
      <w:r>
        <w:rPr>
          <w:rFonts w:hint="eastAsia" w:ascii="方正黑体_GBK" w:hAnsi="宋体" w:eastAsia="方正黑体_GBK" w:cs="宋体"/>
          <w:color w:val="000000"/>
          <w:kern w:val="0"/>
          <w:sz w:val="32"/>
          <w:szCs w:val="32"/>
          <w:lang w:eastAsia="zh-CN"/>
        </w:rPr>
        <w:t>五</w:t>
      </w:r>
      <w:r>
        <w:rPr>
          <w:rFonts w:hint="eastAsia" w:ascii="方正黑体_GBK" w:hAnsi="宋体" w:eastAsia="方正黑体_GBK" w:cs="宋体"/>
          <w:color w:val="000000"/>
          <w:kern w:val="0"/>
          <w:sz w:val="32"/>
          <w:szCs w:val="32"/>
        </w:rPr>
        <w:t>、申报</w:t>
      </w:r>
      <w:r>
        <w:rPr>
          <w:rFonts w:hint="eastAsia" w:ascii="方正黑体_GBK" w:hAnsi="宋体" w:eastAsia="方正黑体_GBK" w:cs="宋体"/>
          <w:color w:val="000000"/>
          <w:kern w:val="0"/>
          <w:sz w:val="32"/>
          <w:szCs w:val="32"/>
          <w:lang w:val="en-US" w:eastAsia="zh-CN"/>
        </w:rPr>
        <w:t>流程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ascii="宋体" w:hAnsi="宋体" w:eastAsia="宋体" w:cs="宋体"/>
          <w:kern w:val="0"/>
          <w:sz w:val="24"/>
          <w:szCs w:val="24"/>
        </w:rPr>
      </w:pPr>
      <w:r>
        <w:rPr>
          <w:rFonts w:hint="eastAsia" w:ascii="方正楷体_GBK" w:hAnsi="方正楷体_GBK" w:eastAsia="方正楷体_GBK" w:cs="方正楷体_GBK"/>
          <w:color w:val="000000"/>
          <w:kern w:val="0"/>
          <w:sz w:val="32"/>
          <w:szCs w:val="32"/>
        </w:rPr>
        <w:t>（一）自主申报。</w:t>
      </w:r>
      <w:r>
        <w:rPr>
          <w:rFonts w:hint="eastAsia" w:ascii="方正仿宋_GBK" w:hAnsi="宋体" w:eastAsia="方正仿宋_GBK" w:cs="宋体"/>
          <w:color w:val="000000"/>
          <w:kern w:val="0"/>
          <w:sz w:val="32"/>
          <w:szCs w:val="32"/>
        </w:rPr>
        <w:t>专业合作社、家庭农场应立足自身实际，结合发展需求，包装策划项目。填</w:t>
      </w:r>
      <w:r>
        <w:rPr>
          <w:rFonts w:hint="eastAsia" w:ascii="方正仿宋_GBK" w:hAnsi="宋体" w:eastAsia="方正仿宋_GBK" w:cs="宋体"/>
          <w:color w:val="auto"/>
          <w:kern w:val="0"/>
          <w:sz w:val="32"/>
          <w:szCs w:val="32"/>
        </w:rPr>
        <w:t>写</w:t>
      </w:r>
      <w:r>
        <w:rPr>
          <w:rFonts w:hint="eastAsia" w:ascii="方正仿宋_GBK" w:hAnsi="宋体" w:eastAsia="方正仿宋_GBK" w:cs="宋体"/>
          <w:color w:val="auto"/>
          <w:kern w:val="0"/>
          <w:sz w:val="32"/>
          <w:szCs w:val="32"/>
          <w:lang w:eastAsia="zh-CN"/>
        </w:rPr>
        <w:t>“</w:t>
      </w:r>
      <w:r>
        <w:rPr>
          <w:rFonts w:hint="default" w:ascii="Times New Roman" w:hAnsi="Times New Roman" w:eastAsia="方正仿宋_GBK" w:cs="Times New Roman"/>
          <w:color w:val="000000"/>
          <w:kern w:val="0"/>
          <w:sz w:val="32"/>
          <w:szCs w:val="32"/>
          <w:highlight w:val="none"/>
          <w:lang w:val="en-US" w:eastAsia="zh-CN"/>
        </w:rPr>
        <w:t>202</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宋体" w:eastAsia="方正仿宋_GBK" w:cs="宋体"/>
          <w:color w:val="000000"/>
          <w:kern w:val="0"/>
          <w:sz w:val="32"/>
          <w:szCs w:val="32"/>
          <w:highlight w:val="none"/>
          <w:lang w:val="en-US" w:eastAsia="zh-CN"/>
        </w:rPr>
        <w:t>年中央农业经营主体能力提升资金项目实施方案</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附件</w:t>
      </w:r>
      <w:r>
        <w:rPr>
          <w:rFonts w:hint="default" w:ascii="Times New Roman" w:hAnsi="Times New Roman" w:eastAsia="宋体" w:cs="Times New Roman"/>
          <w:color w:val="auto"/>
          <w:kern w:val="0"/>
          <w:sz w:val="32"/>
          <w:szCs w:val="32"/>
        </w:rPr>
        <w:t>1</w:t>
      </w:r>
      <w:r>
        <w:rPr>
          <w:rFonts w:hint="eastAsia" w:ascii="方正仿宋_GBK" w:hAnsi="宋体" w:eastAsia="方正仿宋_GBK" w:cs="宋体"/>
          <w:color w:val="auto"/>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eastAsia" w:ascii="方正仿宋_GBK" w:hAnsi="宋体" w:eastAsia="方正仿宋_GBK" w:cs="宋体"/>
          <w:color w:val="auto"/>
          <w:kern w:val="0"/>
          <w:sz w:val="32"/>
          <w:szCs w:val="32"/>
        </w:rPr>
      </w:pPr>
      <w:r>
        <w:rPr>
          <w:rFonts w:hint="eastAsia" w:ascii="方正楷体_GBK" w:hAnsi="方正楷体_GBK" w:eastAsia="方正楷体_GBK" w:cs="方正楷体_GBK"/>
          <w:color w:val="000000"/>
          <w:kern w:val="0"/>
          <w:sz w:val="32"/>
          <w:szCs w:val="32"/>
        </w:rPr>
        <w:t>（二）街镇审核。</w:t>
      </w:r>
      <w:r>
        <w:rPr>
          <w:rFonts w:hint="eastAsia" w:ascii="方正仿宋_GBK" w:hAnsi="宋体" w:eastAsia="方正仿宋_GBK" w:cs="宋体"/>
          <w:color w:val="000000"/>
          <w:kern w:val="0"/>
          <w:sz w:val="32"/>
          <w:szCs w:val="32"/>
        </w:rPr>
        <w:t>各街镇要严格审查申报主体近三年内有无违法、违纪行为；建设内容是否享受过财政资金补助。填</w:t>
      </w:r>
      <w:r>
        <w:rPr>
          <w:rFonts w:hint="eastAsia" w:ascii="方正仿宋_GBK" w:hAnsi="宋体" w:eastAsia="方正仿宋_GBK" w:cs="宋体"/>
          <w:color w:val="auto"/>
          <w:kern w:val="0"/>
          <w:sz w:val="32"/>
          <w:szCs w:val="32"/>
        </w:rPr>
        <w:t>报</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000000"/>
          <w:kern w:val="0"/>
          <w:sz w:val="32"/>
          <w:szCs w:val="32"/>
          <w:highlight w:val="none"/>
          <w:lang w:val="en-US" w:eastAsia="zh-CN"/>
        </w:rPr>
        <w:t>綦江区</w:t>
      </w:r>
      <w:r>
        <w:rPr>
          <w:rFonts w:hint="default" w:ascii="Times New Roman" w:hAnsi="Times New Roman" w:eastAsia="方正仿宋_GBK" w:cs="Times New Roman"/>
          <w:color w:val="000000"/>
          <w:kern w:val="0"/>
          <w:sz w:val="32"/>
          <w:szCs w:val="32"/>
          <w:highlight w:val="none"/>
          <w:lang w:val="en-US" w:eastAsia="zh-CN"/>
        </w:rPr>
        <w:t>202</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宋体" w:eastAsia="方正仿宋_GBK" w:cs="宋体"/>
          <w:color w:val="000000"/>
          <w:kern w:val="0"/>
          <w:sz w:val="32"/>
          <w:szCs w:val="32"/>
          <w:highlight w:val="none"/>
          <w:lang w:val="en-US" w:eastAsia="zh-CN"/>
        </w:rPr>
        <w:t>年中央农业经营主体能力提升资金项目申报汇总表</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附件</w:t>
      </w:r>
      <w:r>
        <w:rPr>
          <w:rFonts w:hint="default" w:ascii="Times New Roman" w:hAnsi="Times New Roman" w:eastAsia="宋体" w:cs="Times New Roman"/>
          <w:color w:val="auto"/>
          <w:kern w:val="0"/>
          <w:sz w:val="32"/>
          <w:szCs w:val="32"/>
        </w:rPr>
        <w:t>2</w:t>
      </w:r>
      <w:r>
        <w:rPr>
          <w:rFonts w:hint="eastAsia" w:ascii="方正仿宋_GBK" w:hAnsi="宋体" w:eastAsia="方正仿宋_GBK" w:cs="宋体"/>
          <w:color w:val="auto"/>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default" w:ascii="方正仿宋_GBK" w:hAnsi="宋体" w:eastAsia="方正仿宋_GBK" w:cs="宋体"/>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（三）区级评审。</w:t>
      </w:r>
      <w:r>
        <w:rPr>
          <w:rFonts w:hint="eastAsia" w:ascii="方正仿宋_GBK" w:hAnsi="宋体" w:eastAsia="方正仿宋_GBK" w:cs="宋体"/>
          <w:color w:val="000000"/>
          <w:kern w:val="0"/>
          <w:sz w:val="32"/>
          <w:szCs w:val="32"/>
          <w:lang w:eastAsia="zh-CN"/>
        </w:rPr>
        <w:t>区农业农村委按程序组织评审专家对申报的实施方案进行评审并提出评审意见和结果。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both"/>
        <w:textAlignment w:val="auto"/>
        <w:rPr>
          <w:rFonts w:hint="eastAsia" w:ascii="方正黑体_GBK" w:hAnsi="宋体" w:eastAsia="方正黑体_GBK" w:cs="宋体"/>
          <w:color w:val="000000"/>
          <w:kern w:val="0"/>
          <w:sz w:val="32"/>
          <w:szCs w:val="32"/>
          <w:lang w:eastAsia="zh-CN"/>
        </w:rPr>
      </w:pPr>
      <w:r>
        <w:rPr>
          <w:rFonts w:hint="eastAsia" w:ascii="方正黑体_GBK" w:hAnsi="宋体" w:eastAsia="方正黑体_GBK" w:cs="宋体"/>
          <w:color w:val="000000"/>
          <w:kern w:val="0"/>
          <w:sz w:val="32"/>
          <w:szCs w:val="32"/>
          <w:lang w:eastAsia="zh-CN"/>
        </w:rPr>
        <w:t>六、工作要求</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jc w:val="left"/>
        <w:textAlignment w:val="auto"/>
        <w:rPr>
          <w:rFonts w:hint="default" w:ascii="方正仿宋_GBK" w:hAnsi="宋体" w:eastAsia="方正仿宋_GBK" w:cs="宋体"/>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（一）</w:t>
      </w:r>
      <w:r>
        <w:rPr>
          <w:rFonts w:hint="eastAsia" w:ascii="方正楷体_GBK" w:hAnsi="方正楷体_GBK" w:eastAsia="方正楷体_GBK" w:cs="方正楷体_GBK"/>
          <w:color w:val="000000"/>
          <w:kern w:val="0"/>
          <w:sz w:val="32"/>
          <w:szCs w:val="32"/>
          <w:lang w:val="en-US" w:eastAsia="zh-CN"/>
        </w:rPr>
        <w:t>负面清单</w:t>
      </w:r>
      <w:r>
        <w:rPr>
          <w:rFonts w:hint="eastAsia" w:ascii="方正楷体_GBK" w:hAnsi="方正楷体_GBK" w:eastAsia="方正楷体_GBK" w:cs="方正楷体_GBK"/>
          <w:color w:val="000000"/>
          <w:kern w:val="0"/>
          <w:sz w:val="32"/>
          <w:szCs w:val="32"/>
          <w:highlight w:val="none"/>
          <w:lang w:eastAsia="zh-CN"/>
        </w:rPr>
        <w:t>。</w:t>
      </w:r>
      <w:r>
        <w:rPr>
          <w:rFonts w:hint="eastAsia" w:ascii="方正仿宋_GBK" w:hAnsi="宋体" w:eastAsia="方正仿宋_GBK" w:cs="宋体"/>
          <w:color w:val="000000"/>
          <w:kern w:val="0"/>
          <w:sz w:val="32"/>
          <w:szCs w:val="32"/>
          <w:lang w:eastAsia="zh-CN"/>
        </w:rPr>
        <w:t>被市场监管部门列入经营异常的合作社和家庭农场不能申报；</w:t>
      </w:r>
      <w:r>
        <w:rPr>
          <w:rFonts w:hint="eastAsia" w:ascii="方正仿宋_GBK" w:hAnsi="宋体" w:eastAsia="方正仿宋_GBK" w:cs="宋体"/>
          <w:color w:val="000000"/>
          <w:kern w:val="0"/>
          <w:sz w:val="32"/>
          <w:szCs w:val="32"/>
        </w:rPr>
        <w:t>申报单位要对申报内容的真实性负责</w:t>
      </w:r>
      <w:r>
        <w:rPr>
          <w:rFonts w:hint="eastAsia" w:ascii="方正仿宋_GBK" w:hAnsi="宋体" w:eastAsia="方正仿宋_GBK" w:cs="宋体"/>
          <w:color w:val="000000"/>
          <w:kern w:val="0"/>
          <w:sz w:val="32"/>
          <w:szCs w:val="32"/>
          <w:lang w:eastAsia="zh-CN"/>
        </w:rPr>
        <w:t>，同一建设内容不能重复申报。</w:t>
      </w:r>
    </w:p>
    <w:p>
      <w:pPr>
        <w:keepNext w:val="0"/>
        <w:keepLines w:val="0"/>
        <w:pageBreakBefore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方正仿宋_GBK" w:hAnsi="宋体" w:eastAsia="方正仿宋_GBK" w:cs="宋体"/>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（二）严格把关。</w:t>
      </w:r>
      <w:r>
        <w:rPr>
          <w:rFonts w:hint="eastAsia" w:ascii="方正仿宋_GBK" w:hAnsi="宋体" w:eastAsia="方正仿宋_GBK" w:cs="宋体"/>
          <w:color w:val="000000"/>
          <w:kern w:val="0"/>
          <w:sz w:val="32"/>
          <w:szCs w:val="32"/>
          <w:lang w:eastAsia="zh-CN"/>
        </w:rPr>
        <w:t>各街镇加强对项目的谋划和可行性论</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证，提高申报项目质量，确保项目一经批复即可开工建设，避免批复后因各种原因放弃实施。项目申报过程中，要加强核实，对有意放纵、伙同业主骗取套取财政资金的，将按有关规定进行处理。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（三）信息公开。</w:t>
      </w:r>
      <w:r>
        <w:rPr>
          <w:rFonts w:hint="eastAsia" w:ascii="方正仿宋_GBK" w:hAnsi="宋体" w:eastAsia="方正仿宋_GBK" w:cs="宋体"/>
          <w:color w:val="auto"/>
          <w:kern w:val="0"/>
          <w:sz w:val="32"/>
          <w:szCs w:val="32"/>
          <w:lang w:eastAsia="zh-CN"/>
        </w:rPr>
        <w:t>区农业农村委要遵循公开、公平、公正原则，项目申报通知等信息应在綦江区人民政府网上进行公示。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color w:val="auto"/>
          <w:kern w:val="0"/>
          <w:sz w:val="32"/>
          <w:szCs w:val="32"/>
          <w:highlight w:val="none"/>
          <w:lang w:val="en-US" w:eastAsia="zh-CN"/>
        </w:rPr>
      </w:pPr>
      <w:r>
        <w:rPr>
          <w:rFonts w:hint="eastAsia" w:ascii="方正楷体_GBK" w:hAnsi="方正楷体_GBK" w:eastAsia="方正楷体_GBK" w:cs="方正楷体_GBK"/>
          <w:color w:val="000000"/>
          <w:kern w:val="0"/>
          <w:sz w:val="32"/>
          <w:szCs w:val="32"/>
          <w:lang w:val="en-US" w:eastAsia="zh-CN"/>
        </w:rPr>
        <w:t>（四）资料报送。</w:t>
      </w:r>
      <w:r>
        <w:rPr>
          <w:rFonts w:hint="eastAsia" w:ascii="方正仿宋_GBK" w:hAnsi="宋体" w:eastAsia="方正仿宋_GBK" w:cs="宋体"/>
          <w:color w:val="000000"/>
          <w:kern w:val="0"/>
          <w:sz w:val="32"/>
          <w:szCs w:val="32"/>
          <w:lang w:val="en-US" w:eastAsia="zh-CN"/>
        </w:rPr>
        <w:t>各街镇要认真开展项目申报工作，抓紧收集项目资料，组织项目申报单位认真编写项目建设内容和财政支持环节和补助标准，并</w:t>
      </w:r>
      <w:r>
        <w:rPr>
          <w:rFonts w:hint="eastAsia" w:ascii="方正仿宋_GBK" w:hAnsi="宋体" w:eastAsia="方正仿宋_GBK" w:cs="宋体"/>
          <w:color w:val="auto"/>
          <w:kern w:val="0"/>
          <w:sz w:val="32"/>
          <w:szCs w:val="32"/>
          <w:lang w:val="en-US" w:eastAsia="zh-CN"/>
        </w:rPr>
        <w:t>于</w:t>
      </w:r>
      <w:r>
        <w:rPr>
          <w:rFonts w:hint="eastAsia" w:ascii="Times New Roman" w:hAnsi="Times New Roman" w:eastAsia="方正仿宋_GBK" w:cs="Times New Roman"/>
          <w:color w:val="auto"/>
          <w:kern w:val="0"/>
          <w:sz w:val="32"/>
          <w:szCs w:val="32"/>
          <w:highlight w:val="none"/>
          <w:lang w:val="en-US" w:eastAsia="zh-CN"/>
        </w:rPr>
        <w:t>6</w:t>
      </w:r>
      <w:r>
        <w:rPr>
          <w:rFonts w:hint="eastAsia" w:ascii="方正仿宋_GBK" w:hAnsi="宋体" w:eastAsia="方正仿宋_GBK" w:cs="宋体"/>
          <w:color w:val="auto"/>
          <w:kern w:val="0"/>
          <w:sz w:val="32"/>
          <w:szCs w:val="32"/>
          <w:highlight w:val="none"/>
          <w:lang w:val="en-US" w:eastAsia="zh-CN"/>
        </w:rPr>
        <w:t>月</w:t>
      </w:r>
      <w:r>
        <w:rPr>
          <w:rFonts w:hint="default" w:ascii="Times New Roman" w:hAnsi="Times New Roman" w:eastAsia="方正仿宋_GBK" w:cs="Times New Roman"/>
          <w:color w:val="auto"/>
          <w:kern w:val="0"/>
          <w:sz w:val="32"/>
          <w:szCs w:val="32"/>
          <w:highlight w:val="none"/>
          <w:lang w:val="en-US" w:eastAsia="zh-CN"/>
        </w:rPr>
        <w:t>3</w:t>
      </w:r>
      <w:r>
        <w:rPr>
          <w:rFonts w:hint="eastAsia" w:ascii="Times New Roman" w:hAnsi="Times New Roman" w:eastAsia="方正仿宋_GBK" w:cs="Times New Roman"/>
          <w:color w:val="auto"/>
          <w:kern w:val="0"/>
          <w:sz w:val="32"/>
          <w:szCs w:val="32"/>
          <w:highlight w:val="none"/>
          <w:lang w:val="en-US" w:eastAsia="zh-CN"/>
        </w:rPr>
        <w:t>0</w:t>
      </w:r>
      <w:r>
        <w:rPr>
          <w:rFonts w:hint="eastAsia" w:ascii="方正仿宋_GBK" w:hAnsi="宋体" w:eastAsia="方正仿宋_GBK" w:cs="宋体"/>
          <w:color w:val="auto"/>
          <w:kern w:val="0"/>
          <w:sz w:val="32"/>
          <w:szCs w:val="32"/>
          <w:highlight w:val="none"/>
          <w:lang w:val="en-US" w:eastAsia="zh-CN"/>
        </w:rPr>
        <w:t>日前将附件</w:t>
      </w:r>
      <w:r>
        <w:rPr>
          <w:rFonts w:hint="default" w:ascii="Times New Roman" w:hAnsi="Times New Roman" w:eastAsia="方正仿宋_GBK" w:cs="Times New Roman"/>
          <w:color w:val="auto"/>
          <w:kern w:val="0"/>
          <w:sz w:val="32"/>
          <w:szCs w:val="32"/>
          <w:highlight w:val="none"/>
          <w:lang w:val="en-US" w:eastAsia="zh-CN"/>
        </w:rPr>
        <w:t>1</w:t>
      </w:r>
      <w:r>
        <w:rPr>
          <w:rFonts w:hint="eastAsia" w:ascii="方正仿宋_GBK" w:hAnsi="宋体" w:eastAsia="方正仿宋_GBK" w:cs="宋体"/>
          <w:color w:val="auto"/>
          <w:kern w:val="0"/>
          <w:sz w:val="32"/>
          <w:szCs w:val="32"/>
          <w:highlight w:val="none"/>
          <w:lang w:val="en-US" w:eastAsia="zh-CN"/>
        </w:rPr>
        <w:t>和附件</w:t>
      </w:r>
      <w:r>
        <w:rPr>
          <w:rFonts w:hint="default" w:ascii="Times New Roman" w:hAnsi="Times New Roman" w:eastAsia="方正仿宋_GBK" w:cs="Times New Roman"/>
          <w:color w:val="auto"/>
          <w:kern w:val="0"/>
          <w:sz w:val="32"/>
          <w:szCs w:val="32"/>
          <w:highlight w:val="none"/>
          <w:lang w:val="en-US" w:eastAsia="zh-CN"/>
        </w:rPr>
        <w:t>2</w:t>
      </w:r>
      <w:r>
        <w:rPr>
          <w:rFonts w:hint="eastAsia" w:ascii="方正仿宋_GBK" w:hAnsi="宋体" w:eastAsia="方正仿宋_GBK" w:cs="宋体"/>
          <w:color w:val="auto"/>
          <w:kern w:val="0"/>
          <w:sz w:val="32"/>
          <w:szCs w:val="32"/>
          <w:highlight w:val="none"/>
          <w:lang w:val="en-US" w:eastAsia="zh-CN"/>
        </w:rPr>
        <w:t>电子文档报送区农经站。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方正仿宋_GBK" w:hAnsi="宋体" w:eastAsia="方正仿宋_GBK" w:cs="宋体"/>
          <w:color w:val="000000"/>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1918" w:leftChars="304" w:hanging="1280" w:hangingChars="400"/>
        <w:jc w:val="left"/>
        <w:textAlignment w:val="auto"/>
        <w:rPr>
          <w:rFonts w:hint="eastAsia" w:ascii="方正仿宋_GBK" w:hAnsi="宋体" w:eastAsia="方正仿宋_GBK" w:cs="宋体"/>
          <w:color w:val="000000"/>
          <w:kern w:val="0"/>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eastAsia="zh-CN"/>
        </w:rPr>
        <w:t>附件</w:t>
      </w:r>
      <w:r>
        <w:rPr>
          <w:rFonts w:hint="default" w:ascii="Times New Roman" w:hAnsi="Times New Roman" w:eastAsia="方正仿宋_GBK" w:cs="Times New Roman"/>
          <w:color w:val="000000"/>
          <w:kern w:val="0"/>
          <w:sz w:val="32"/>
          <w:szCs w:val="32"/>
          <w:highlight w:val="none"/>
          <w:lang w:val="en-US" w:eastAsia="zh-CN"/>
        </w:rPr>
        <w:t>1</w:t>
      </w:r>
      <w:r>
        <w:rPr>
          <w:rFonts w:hint="eastAsia" w:ascii="方正仿宋_GBK" w:hAnsi="宋体" w:eastAsia="方正仿宋_GBK" w:cs="宋体"/>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202</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宋体" w:eastAsia="方正仿宋_GBK" w:cs="宋体"/>
          <w:color w:val="000000"/>
          <w:kern w:val="0"/>
          <w:sz w:val="32"/>
          <w:szCs w:val="32"/>
          <w:highlight w:val="none"/>
          <w:lang w:val="en-US" w:eastAsia="zh-CN"/>
        </w:rPr>
        <w:t>年中央农业经营主体能力提升资金项目实施</w:t>
      </w:r>
      <w:bookmarkStart w:id="0" w:name="_GoBack"/>
      <w:bookmarkEnd w:id="0"/>
      <w:r>
        <w:rPr>
          <w:rFonts w:hint="eastAsia" w:ascii="方正仿宋_GBK" w:hAnsi="宋体" w:eastAsia="方正仿宋_GBK" w:cs="宋体"/>
          <w:color w:val="000000"/>
          <w:kern w:val="0"/>
          <w:sz w:val="32"/>
          <w:szCs w:val="32"/>
          <w:highlight w:val="none"/>
          <w:lang w:val="en-US" w:eastAsia="zh-CN"/>
        </w:rPr>
        <w:t>方案（格式模板）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宋体" w:eastAsia="方正仿宋_GBK" w:cs="宋体"/>
          <w:color w:val="000000"/>
          <w:kern w:val="0"/>
          <w:sz w:val="32"/>
          <w:szCs w:val="32"/>
          <w:highlight w:val="none"/>
          <w:lang w:val="en-US" w:eastAsia="zh-CN"/>
        </w:rPr>
      </w:pPr>
      <w:r>
        <w:rPr>
          <w:rFonts w:hint="eastAsia" w:ascii="方正仿宋_GBK" w:hAnsi="宋体" w:eastAsia="方正仿宋_GBK" w:cs="宋体"/>
          <w:color w:val="000000"/>
          <w:kern w:val="0"/>
          <w:sz w:val="32"/>
          <w:szCs w:val="32"/>
          <w:highlight w:val="none"/>
          <w:lang w:val="en-US" w:eastAsia="zh-CN"/>
        </w:rPr>
        <w:t>附件</w:t>
      </w:r>
      <w:r>
        <w:rPr>
          <w:rFonts w:hint="default" w:ascii="Times New Roman" w:hAnsi="Times New Roman" w:eastAsia="方正仿宋_GBK" w:cs="Times New Roman"/>
          <w:color w:val="000000"/>
          <w:kern w:val="0"/>
          <w:sz w:val="32"/>
          <w:szCs w:val="32"/>
          <w:highlight w:val="none"/>
          <w:lang w:val="en-US" w:eastAsia="zh-CN"/>
        </w:rPr>
        <w:t>2</w:t>
      </w:r>
      <w:r>
        <w:rPr>
          <w:rFonts w:hint="eastAsia" w:ascii="方正仿宋_GBK" w:hAnsi="宋体" w:eastAsia="方正仿宋_GBK" w:cs="宋体"/>
          <w:color w:val="000000"/>
          <w:kern w:val="0"/>
          <w:sz w:val="32"/>
          <w:szCs w:val="32"/>
          <w:highlight w:val="none"/>
          <w:lang w:val="en-US" w:eastAsia="zh-CN"/>
        </w:rPr>
        <w:t>：綦江区</w:t>
      </w:r>
      <w:r>
        <w:rPr>
          <w:rFonts w:hint="default" w:ascii="Times New Roman" w:hAnsi="Times New Roman" w:eastAsia="方正仿宋_GBK" w:cs="Times New Roman"/>
          <w:color w:val="000000"/>
          <w:kern w:val="0"/>
          <w:sz w:val="32"/>
          <w:szCs w:val="32"/>
          <w:highlight w:val="none"/>
          <w:lang w:val="en-US" w:eastAsia="zh-CN"/>
        </w:rPr>
        <w:t>202</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宋体" w:eastAsia="方正仿宋_GBK" w:cs="宋体"/>
          <w:color w:val="000000"/>
          <w:kern w:val="0"/>
          <w:sz w:val="32"/>
          <w:szCs w:val="32"/>
          <w:highlight w:val="none"/>
          <w:lang w:val="en-US" w:eastAsia="zh-CN"/>
        </w:rPr>
        <w:t>年中央农业经营主体能力提升资金项目申报汇总表</w:t>
      </w:r>
    </w:p>
    <w:p>
      <w:pPr>
        <w:pStyle w:val="4"/>
        <w:widowControl w:val="0"/>
        <w:numPr>
          <w:ilvl w:val="0"/>
          <w:numId w:val="0"/>
        </w:numPr>
        <w:autoSpaceDE w:val="0"/>
        <w:spacing w:line="600" w:lineRule="exact"/>
        <w:rPr>
          <w:rFonts w:hint="default" w:ascii="方正黑体_GBK" w:eastAsia="方正黑体_GBK"/>
          <w:color w:val="000000"/>
          <w:sz w:val="32"/>
          <w:szCs w:val="32"/>
          <w:lang w:val="en-US" w:eastAsia="zh-CN"/>
        </w:rPr>
      </w:pPr>
    </w:p>
    <w:p>
      <w:pPr>
        <w:ind w:firstLine="420" w:firstLineChars="200"/>
        <w:rPr>
          <w:rFonts w:ascii="方正仿宋_GBK" w:eastAsia="方正仿宋_GBK"/>
          <w:color w:val="000000"/>
          <w:sz w:val="32"/>
          <w:szCs w:val="32"/>
        </w:rPr>
      </w:pPr>
      <w:r>
        <w:t xml:space="preserve"> </w:t>
      </w:r>
    </w:p>
    <w:p>
      <w:pPr>
        <w:pStyle w:val="4"/>
        <w:widowControl w:val="0"/>
        <w:autoSpaceDE w:val="0"/>
        <w:spacing w:line="600" w:lineRule="exact"/>
        <w:ind w:firstLine="640"/>
        <w:jc w:val="both"/>
        <w:rPr>
          <w:rFonts w:ascii="方正仿宋_GBK" w:eastAsia="方正仿宋_GBK"/>
          <w:color w:val="000000"/>
          <w:sz w:val="32"/>
          <w:szCs w:val="32"/>
        </w:rPr>
      </w:pPr>
    </w:p>
    <w:p>
      <w:pPr>
        <w:pStyle w:val="4"/>
        <w:widowControl w:val="0"/>
        <w:autoSpaceDE w:val="0"/>
        <w:spacing w:line="600" w:lineRule="exact"/>
        <w:ind w:firstLine="640"/>
        <w:jc w:val="both"/>
        <w:rPr>
          <w:rFonts w:ascii="方正仿宋_GBK" w:eastAsia="方正仿宋_GBK"/>
          <w:color w:val="000000"/>
          <w:sz w:val="32"/>
          <w:szCs w:val="32"/>
        </w:rPr>
      </w:pPr>
    </w:p>
    <w:p/>
    <w:p>
      <w:pPr>
        <w:ind w:firstLine="3840" w:firstLineChars="1200"/>
        <w:rPr>
          <w:rFonts w:hint="eastAsia" w:ascii="方正仿宋_GBK" w:eastAsia="方正仿宋_GBK"/>
          <w:sz w:val="32"/>
          <w:szCs w:val="32"/>
          <w:lang w:eastAsia="zh-CN"/>
        </w:rPr>
      </w:pPr>
      <w:r>
        <w:rPr>
          <w:rFonts w:hint="eastAsia" w:ascii="方正仿宋_GBK" w:eastAsia="方正仿宋_GBK"/>
          <w:sz w:val="32"/>
          <w:szCs w:val="32"/>
          <w:lang w:eastAsia="zh-CN"/>
        </w:rPr>
        <w:t>重庆市綦江区农业农村委员会</w:t>
      </w:r>
    </w:p>
    <w:p>
      <w:pPr>
        <w:ind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2025年6月17日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（联系人：罗涛，</w:t>
      </w:r>
      <w:r>
        <w:rPr>
          <w:rFonts w:hint="default" w:ascii="Times New Roman" w:hAnsi="Times New Roman" w:eastAsia="方正仿宋_GBK" w:cs="Times New Roman"/>
          <w:color w:val="000000"/>
          <w:kern w:val="0"/>
          <w:sz w:val="32"/>
          <w:szCs w:val="32"/>
          <w:highlight w:val="none"/>
          <w:lang w:val="en-US" w:eastAsia="zh-CN"/>
        </w:rPr>
        <w:t>19922988484</w:t>
      </w:r>
      <w:r>
        <w:rPr>
          <w:rFonts w:hint="eastAsia" w:ascii="Times New Roman" w:hAnsi="Times New Roman" w:eastAsia="方正仿宋_GBK" w:cs="Times New Roman"/>
          <w:sz w:val="32"/>
          <w:szCs w:val="32"/>
          <w:lang w:val="en-US" w:eastAsia="zh-CN"/>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84A0D"/>
    <w:multiLevelType w:val="singleLevel"/>
    <w:tmpl w:val="C4184A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07"/>
    <w:rsid w:val="00113888"/>
    <w:rsid w:val="001C5325"/>
    <w:rsid w:val="00482F7A"/>
    <w:rsid w:val="007F5171"/>
    <w:rsid w:val="00970407"/>
    <w:rsid w:val="00A3580D"/>
    <w:rsid w:val="00B34B6D"/>
    <w:rsid w:val="01C7267B"/>
    <w:rsid w:val="064717AA"/>
    <w:rsid w:val="08FE1FB9"/>
    <w:rsid w:val="0A5B7198"/>
    <w:rsid w:val="14D56EFE"/>
    <w:rsid w:val="17996410"/>
    <w:rsid w:val="18C719DE"/>
    <w:rsid w:val="20CA763A"/>
    <w:rsid w:val="224F68B2"/>
    <w:rsid w:val="248A15BB"/>
    <w:rsid w:val="279161C5"/>
    <w:rsid w:val="285E12CD"/>
    <w:rsid w:val="2CC47634"/>
    <w:rsid w:val="3D9A2417"/>
    <w:rsid w:val="42E02626"/>
    <w:rsid w:val="4588349D"/>
    <w:rsid w:val="4B7818BD"/>
    <w:rsid w:val="4EDE2D8A"/>
    <w:rsid w:val="512E4EF8"/>
    <w:rsid w:val="5B0E50DC"/>
    <w:rsid w:val="626315A5"/>
    <w:rsid w:val="628A21AA"/>
    <w:rsid w:val="6B95409A"/>
    <w:rsid w:val="6EA445F4"/>
    <w:rsid w:val="EC9B7C52"/>
    <w:rsid w:val="FEF6D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spacing w:after="160"/>
      <w:ind w:firstLine="420" w:firstLineChars="100"/>
    </w:pPr>
  </w:style>
  <w:style w:type="paragraph" w:styleId="4">
    <w:name w:val="HTML Preformatted"/>
    <w:basedOn w:val="1"/>
    <w:link w:val="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字符"/>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1809</Words>
  <Characters>1864</Characters>
  <Lines>3</Lines>
  <Paragraphs>1</Paragraphs>
  <TotalTime>5</TotalTime>
  <ScaleCrop>false</ScaleCrop>
  <LinksUpToDate>false</LinksUpToDate>
  <CharactersWithSpaces>1866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2025-06-10T22:43:00Z</dcterms:created>
  <dc:creator>Windows User</dc:creator>
  <cp:lastModifiedBy>user</cp:lastModifiedBy>
  <cp:lastPrinted>2025-06-20T17:39:00Z</cp:lastPrinted>
  <dcterms:modified xsi:type="dcterms:W3CDTF">2025-06-20T16:37:50Z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eyJoZGlkIjoiNTQxNjE3NWNlODRlZjI4ODZkZTk5MWY0Njc0NmM5OGEiLCJ1c2VySWQiOiIyNzE2OTQ2MzgifQ==</vt:lpwstr>
  </property>
  <property fmtid="{D5CDD505-2E9C-101B-9397-08002B2CF9AE}" pid="3" name="KSOProductBuildVer">
    <vt:lpwstr>2052-11.8.2.10953</vt:lpwstr>
  </property>
  <property fmtid="{D5CDD505-2E9C-101B-9397-08002B2CF9AE}" pid="4" name="ICV">
    <vt:lpwstr>1E5F39CD2F864F3BB13D8B855F3492CA_12</vt:lpwstr>
  </property>
</Properties>
</file>