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0"/>
          <w:szCs w:val="40"/>
        </w:rPr>
        <w:t>重庆市城乡居民养老待遇免申即享操作手册</w:t>
      </w:r>
    </w:p>
    <w:bookmarkEnd w:id="0"/>
    <w:p>
      <w:pPr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一、免申即享查询</w:t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（一）系统自动提取符合免申即享条件的人员，展示在该模块界面上，同步对其添加“免申即享人员”标识。可按月份、分区县/镇街/村社，或录入个人编号/身份证号/姓名进行查询和导出。</w:t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drawing>
          <wp:inline distT="0" distB="0" distL="114300" distR="114300">
            <wp:extent cx="5340985" cy="2879725"/>
            <wp:effectExtent l="0" t="0" r="12065" b="15875"/>
            <wp:docPr id="3" name="图片 1" descr="查询界面可编辑的内容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查询界面可编辑的内容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098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根据实际情况，可对人员标识进行撤销和恢复，撤销、恢复时均需注明原因。为保障短信发送成功，需对参保人员联系电话进行核实修改。单人编辑时，点击该行最右侧“操作”按钮，编辑完成后，点击绿色√进行暂存；多人编辑完成后，点击右下方“保存”。</w:t>
      </w:r>
    </w:p>
    <w:p>
      <w:pPr>
        <w:ind w:firstLine="64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二、免申即享短信发送</w:t>
      </w:r>
    </w:p>
    <w:p>
      <w:pPr>
        <w:ind w:firstLine="64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发送短信人员：此界面展示的人员为尚未进行信息确认的、联系电话为手机号码的人员。选中经核实符合免申即享条件的人员，点击“勾选发送短信”。在发送短信前已经在线上线下确认个人信息的人员，或已经发送过短信的人员，不可再发送短信。</w:t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drawing>
          <wp:inline distT="0" distB="0" distL="114300" distR="114300">
            <wp:extent cx="5336540" cy="2798445"/>
            <wp:effectExtent l="0" t="0" r="16510" b="1905"/>
            <wp:docPr id="5" name="图片 2" descr="短信发送模块1已确认的不再发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短信发送模块1已确认的不再发送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（二）电话号码不符合名单：此界面展示的人员为电话号码不符合短信发送要求的人员，需工作人员核实参保人员正确的联系方式后，在“免申即享查询”模块进行维护。</w:t>
      </w:r>
    </w:p>
    <w:p>
      <w:pPr>
        <w:ind w:firstLine="64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（三）已发送短信名单：此界面展示已经发送过短信的人员名单。</w:t>
      </w:r>
    </w:p>
    <w:p>
      <w:pPr>
        <w:ind w:firstLine="64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三、免申即享受理</w:t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（一）手机端</w:t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登录“重庆人社”App，搜索“城乡居民养老待遇免申即享”，可找到受理入口。点击“去办理”，进入下一界面，设2个入口，分别为“本人确认”和“帮他人确认”。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1.本人确认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1.1实人认证。参保人需同意相关协议，并点击“开始人脸认证”。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1.2勾选独子：○是  ○否。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1.3确认个人信息。可预览月基本养老金预算金额。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1.4系统提示。对有可补缴年限的参保人员进行界面提示，设置“是”、“否”、“我再想想”按钮。（点击“我再想想”即返回上一步。）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1.4.1点击“否”，免申即享流程终止，系统自动撤销其“免申即享人员”标识。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1.4.2点击“是”，进入下一界面。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1.5上传资料。（1）需拍照或上传身份证正反面；（2）当独子勾选为“是”时，需拍照或上传独子材料。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1.6阅读办理须知。“我已阅读并同意”按钮倒计时5秒后可点击。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2.帮他人确认。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2.1录入信息。需录入参保人的姓名、身份证号码和独子信息，点击下一步。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2.2后续步骤同“1.本人确认”。</w:t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drawing>
          <wp:inline distT="0" distB="0" distL="114300" distR="114300">
            <wp:extent cx="3094355" cy="2829560"/>
            <wp:effectExtent l="0" t="0" r="10795" b="8890"/>
            <wp:docPr id="7" name="图片 3" descr="本人确认_副本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本人确认_副本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drawing>
          <wp:inline distT="0" distB="0" distL="114300" distR="114300">
            <wp:extent cx="3094355" cy="3749675"/>
            <wp:effectExtent l="0" t="0" r="10795" b="3175"/>
            <wp:docPr id="8" name="图片 4" descr="个人信息2_副本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个人信息2_副本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37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drawing>
          <wp:inline distT="0" distB="0" distL="114300" distR="114300">
            <wp:extent cx="4208780" cy="5845810"/>
            <wp:effectExtent l="0" t="0" r="1270" b="2540"/>
            <wp:docPr id="2" name="图片 5" descr="采集档案_副本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采集档案_副本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8780" cy="584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drawing>
          <wp:inline distT="0" distB="0" distL="114300" distR="114300">
            <wp:extent cx="2818130" cy="4196080"/>
            <wp:effectExtent l="0" t="0" r="1270" b="13970"/>
            <wp:docPr id="4" name="图片 6" descr="补缴提示_副本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补缴提示_副本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4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973455</wp:posOffset>
            </wp:positionV>
            <wp:extent cx="2855595" cy="4422140"/>
            <wp:effectExtent l="0" t="0" r="1905" b="16510"/>
            <wp:wrapSquare wrapText="bothSides"/>
            <wp:docPr id="6" name="图片 10" descr="办理须知_副本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办理须知_副本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442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112395</wp:posOffset>
            </wp:positionV>
            <wp:extent cx="2847340" cy="1947545"/>
            <wp:effectExtent l="0" t="0" r="10160" b="14605"/>
            <wp:wrapSquare wrapText="bothSides"/>
            <wp:docPr id="9" name="图片 1" descr="办理成功提示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办理成功提示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（二）电脑端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1.录入参保人身份证号，进入免申即享受理岗界面后，自动导入参保人相关信息。</w:t>
      </w:r>
    </w:p>
    <w:p>
      <w:pPr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下拉框选择独生子女标识后，点击“打印”，导出《城乡居民养老保险待遇免申即享信息确认表》，系统对有可补缴年限的参保人员进行弹窗提示，请向参保人确认：1.是否放弃补缴，继续享受免申即享服务。2.近期是否缴过费，并确认该笔缴费是否到账。参保人自行选择同意或放弃，在表格相应位置签字并捺印。</w:t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28575</wp:posOffset>
            </wp:positionV>
            <wp:extent cx="5340350" cy="3028950"/>
            <wp:effectExtent l="0" t="0" r="12700" b="0"/>
            <wp:wrapSquare wrapText="bothSides"/>
            <wp:docPr id="1" name="图片 15" descr="受理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受理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3.采集档案。（1）扫描身份证或社保卡原件（必采项）；（2）扫描参保人签字的《确认表》（必采项）；（3）独子相关材料。</w:t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4.同意享受免申即享服务的，点击“保存”，并在“受理业务进度查询”模块打印《业务受理单》交给参保人。</w:t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5.放弃享受免申即享服务的，点击“放弃”，系统自动撤销人员标识。</w:t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（三）受理注意事项</w:t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1.有免申即享标识的人员只能通过线上线下的“免申即享”受理入口办理，无申即享标识的人员只能通过线上线下的“居保待遇申领”受理入口办理。</w:t>
      </w:r>
    </w:p>
    <w:p>
      <w:pPr>
        <w:ind w:firstLine="64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2.参保人员自主放弃享受免申即享服务的，人员标识不可恢复，请谨慎操作。</w:t>
      </w:r>
    </w:p>
    <w:p>
      <w:pPr>
        <w:ind w:firstLine="64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3.受理成功的人员，推送至“居保待遇申领”办理岗，后续业务操作同“居保待遇申领”一致。</w:t>
      </w:r>
    </w:p>
    <w:p>
      <w:pPr>
        <w:ind w:firstLine="64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四、免申即享统计</w:t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根据筛选条件，可按月份、分区县/镇街/村社，在界面显示免申即享办理统计数据。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DF94DE"/>
    <w:rsid w:val="CBDF9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2024-02-29T17:08:00Z</dcterms:created>
  <dc:creator>綦江区人社局</dc:creator>
  <cp:lastModifiedBy>綦江区人社局</cp:lastModifiedBy>
  <dcterms:modified xsi:type="dcterms:W3CDTF">2024-02-29T17:09:25Z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