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仿宋_GBK" w:cs="Times New Roman"/>
          <w:color w:val="000000"/>
          <w:sz w:val="32"/>
          <w:szCs w:val="32"/>
          <w:lang w:val="en-US" w:eastAsia="zh-CN"/>
        </w:rPr>
      </w:pPr>
    </w:p>
    <w:p>
      <w:pPr>
        <w:spacing w:line="600" w:lineRule="exact"/>
        <w:jc w:val="center"/>
        <w:rPr>
          <w:rFonts w:hint="default" w:ascii="Times New Roman" w:hAnsi="Times New Roman" w:eastAsia="方正仿宋_GBK" w:cs="Times New Roman"/>
          <w:sz w:val="32"/>
          <w:szCs w:val="32"/>
        </w:rPr>
      </w:pPr>
    </w:p>
    <w:p>
      <w:pPr>
        <w:spacing w:line="600" w:lineRule="exact"/>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綦工时审</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2023</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90</w:t>
      </w:r>
      <w:r>
        <w:rPr>
          <w:rFonts w:hint="default" w:ascii="Times New Roman" w:hAnsi="Times New Roman" w:eastAsia="方正仿宋_GBK" w:cs="Times New Roman"/>
          <w:sz w:val="32"/>
          <w:szCs w:val="32"/>
          <w:lang w:val="en-US" w:eastAsia="zh-CN"/>
        </w:rPr>
        <w:t>号</w:t>
      </w:r>
    </w:p>
    <w:p>
      <w:pPr>
        <w:spacing w:line="600" w:lineRule="exact"/>
        <w:jc w:val="center"/>
        <w:rPr>
          <w:rFonts w:hint="default" w:ascii="Times New Roman" w:hAnsi="Times New Roman" w:eastAsia="方正仿宋_GBK" w:cs="Times New Roman"/>
          <w:sz w:val="32"/>
          <w:szCs w:val="32"/>
        </w:rPr>
      </w:pP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重庆市綦江区人力资源和社会保障局</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关于同意</w:t>
      </w:r>
      <w:r>
        <w:rPr>
          <w:rFonts w:hint="eastAsia" w:ascii="方正小标宋_GBK" w:hAnsi="方正小标宋_GBK" w:eastAsia="方正小标宋_GBK" w:cs="方正小标宋_GBK"/>
          <w:sz w:val="44"/>
          <w:szCs w:val="44"/>
          <w:lang w:val="en-US" w:eastAsia="zh-CN"/>
        </w:rPr>
        <w:t>重庆锦旗碳素有限公司</w:t>
      </w:r>
      <w:r>
        <w:rPr>
          <w:rFonts w:hint="eastAsia" w:ascii="方正小标宋_GBK" w:hAnsi="方正小标宋_GBK" w:eastAsia="方正小标宋_GBK" w:cs="方正小标宋_GBK"/>
          <w:sz w:val="44"/>
          <w:szCs w:val="44"/>
        </w:rPr>
        <w:t>部分工作岗位实行特殊工时制度的批复</w:t>
      </w:r>
    </w:p>
    <w:p>
      <w:pPr>
        <w:spacing w:line="600" w:lineRule="exact"/>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重庆锦旗碳素有限公司：</w:t>
      </w:r>
    </w:p>
    <w:p>
      <w:pPr>
        <w:keepNext w:val="0"/>
        <w:keepLines w:val="0"/>
        <w:pageBreakBefore w:val="0"/>
        <w:widowControl w:val="0"/>
        <w:kinsoku/>
        <w:overflowPunct/>
        <w:topLinePunct w:val="0"/>
        <w:autoSpaceDE/>
        <w:autoSpaceDN/>
        <w:bidi w:val="0"/>
        <w:adjustRightInd/>
        <w:snapToGrid/>
        <w:spacing w:line="576" w:lineRule="exact"/>
        <w:ind w:firstLine="63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w:t>
      </w:r>
      <w:r>
        <w:rPr>
          <w:rFonts w:hint="default" w:ascii="Times New Roman" w:hAnsi="Times New Roman" w:eastAsia="方正仿宋_GBK" w:cs="Times New Roman"/>
          <w:sz w:val="32"/>
          <w:szCs w:val="32"/>
          <w:lang w:val="en-US" w:eastAsia="zh-CN"/>
        </w:rPr>
        <w:t>公司</w:t>
      </w:r>
      <w:r>
        <w:rPr>
          <w:rFonts w:hint="default" w:ascii="Times New Roman" w:hAnsi="Times New Roman" w:eastAsia="方正仿宋_GBK" w:cs="Times New Roman"/>
          <w:sz w:val="32"/>
          <w:szCs w:val="32"/>
        </w:rPr>
        <w:t>《关于部分工作岗位实行特殊工时制度的请示》收悉。经研究，现批复如下：</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根据《中华人民共和国劳动法》第三十九条和原劳动部《关于印发〈关于企业实行不定时工作制和综合计算工时工作制的审批办法〉的通知》（劳部发〔1994〕503号）规定，原则同意你公司部分工作岗位在</w:t>
      </w:r>
      <w:r>
        <w:rPr>
          <w:rFonts w:hint="eastAsia" w:eastAsia="方正仿宋_GBK" w:cs="Times New Roman"/>
          <w:sz w:val="32"/>
          <w:szCs w:val="32"/>
          <w:lang w:val="en-US" w:eastAsia="zh-CN"/>
        </w:rPr>
        <w:t>2023</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日至</w:t>
      </w:r>
      <w:r>
        <w:rPr>
          <w:rFonts w:hint="eastAsia" w:eastAsia="方正仿宋_GBK" w:cs="Times New Roman"/>
          <w:sz w:val="32"/>
          <w:szCs w:val="32"/>
          <w:lang w:val="en-US" w:eastAsia="zh-CN"/>
        </w:rPr>
        <w:t>2024</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31</w:t>
      </w:r>
      <w:r>
        <w:rPr>
          <w:rFonts w:hint="default" w:ascii="Times New Roman" w:hAnsi="Times New Roman" w:eastAsia="方正仿宋_GBK" w:cs="Times New Roman"/>
          <w:sz w:val="32"/>
          <w:szCs w:val="32"/>
        </w:rPr>
        <w:t>日期间，实行不定时工作制和以</w:t>
      </w:r>
      <w:r>
        <w:rPr>
          <w:rFonts w:hint="eastAsia" w:eastAsia="方正仿宋_GBK" w:cs="Times New Roman"/>
          <w:sz w:val="32"/>
          <w:szCs w:val="32"/>
          <w:lang w:eastAsia="zh-CN"/>
        </w:rPr>
        <w:t>季</w:t>
      </w:r>
      <w:r>
        <w:rPr>
          <w:rFonts w:hint="default" w:ascii="Times New Roman" w:hAnsi="Times New Roman" w:eastAsia="方正仿宋_GBK" w:cs="Times New Roman"/>
          <w:sz w:val="32"/>
          <w:szCs w:val="32"/>
        </w:rPr>
        <w:t>为周期的综合计算工时工作制，具体意见如下：</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（一）公司的</w:t>
      </w:r>
      <w:r>
        <w:rPr>
          <w:rFonts w:hint="eastAsia" w:eastAsia="方正仿宋_GBK" w:cs="Times New Roman"/>
          <w:sz w:val="32"/>
          <w:szCs w:val="32"/>
          <w:lang w:val="en-US" w:eastAsia="zh-CN"/>
        </w:rPr>
        <w:t>总经理、副总经理、财务总监、销售员、采购员、小车驾驶员</w:t>
      </w:r>
      <w:r>
        <w:rPr>
          <w:rFonts w:hint="default" w:ascii="Times New Roman" w:hAnsi="Times New Roman" w:eastAsia="方正仿宋_GBK" w:cs="Times New Roman"/>
          <w:sz w:val="32"/>
          <w:szCs w:val="32"/>
          <w:lang w:val="en-US" w:eastAsia="zh-CN"/>
        </w:rPr>
        <w:t>实行不定时工作制。</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（二）公司的</w:t>
      </w:r>
      <w:r>
        <w:rPr>
          <w:rFonts w:hint="eastAsia" w:eastAsia="方正仿宋_GBK" w:cs="Times New Roman"/>
          <w:sz w:val="32"/>
          <w:szCs w:val="32"/>
          <w:lang w:val="en-US" w:eastAsia="zh-CN"/>
        </w:rPr>
        <w:t>叉车驾驶员、库管员、地磅、质检员、化验员、检修工、编组工、解组工、调温工、装出炉工、天车工、修炉工、上料工、原料工、成型工、中控工、中碎工、返回料工、汽机锅炉工、高压运行工、脱硫工、化水处理工</w:t>
      </w:r>
      <w:r>
        <w:rPr>
          <w:rFonts w:hint="default" w:ascii="Times New Roman" w:hAnsi="Times New Roman" w:eastAsia="方正仿宋_GBK" w:cs="Times New Roman"/>
          <w:sz w:val="32"/>
          <w:szCs w:val="32"/>
          <w:lang w:val="en-US" w:eastAsia="zh-CN"/>
        </w:rPr>
        <w:t>实行以</w:t>
      </w:r>
      <w:r>
        <w:rPr>
          <w:rFonts w:hint="eastAsia" w:eastAsia="方正仿宋_GBK" w:cs="Times New Roman"/>
          <w:sz w:val="32"/>
          <w:szCs w:val="32"/>
          <w:lang w:val="en-US" w:eastAsia="zh-CN"/>
        </w:rPr>
        <w:t>季</w:t>
      </w:r>
      <w:r>
        <w:rPr>
          <w:rFonts w:hint="default" w:ascii="Times New Roman" w:hAnsi="Times New Roman" w:eastAsia="方正仿宋_GBK" w:cs="Times New Roman"/>
          <w:sz w:val="32"/>
          <w:szCs w:val="32"/>
          <w:lang w:val="en-US" w:eastAsia="zh-CN"/>
        </w:rPr>
        <w:t>为周期的综合计算工时工作制。</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二、实行不定时工作制职工每天的实际工作时间应与法定标准工作时间基本相同且平均每周至少休息一天。</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实行综合计算工时工作制职工的平均日工作时间和综合计算周期内的工作天数应与法定标准工作时间基本相同。确因工作需要延长工作时间的，请严格执行《中华人民共和国劳动法》第四十一条关于加班程序、加班时间及第四十四条关于加班费计算标准的规定。</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四、此批复及你公司《关于部分工作岗位实行特殊工时制度的请示》应向职工公示15个工作日，并请严格按批复的岗位人员范围依法组织实施，保障职工休息休假等权利。</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eastAsia" w:ascii="Times New Roman" w:hAnsi="Times New Roman" w:eastAsia="方正仿宋_GBK" w:cs="Times New Roman"/>
          <w:spacing w:val="-12"/>
          <w:sz w:val="32"/>
          <w:szCs w:val="32"/>
          <w:lang w:val="en-US" w:eastAsia="zh-CN"/>
        </w:rPr>
      </w:pPr>
      <w:r>
        <w:rPr>
          <w:rFonts w:hint="default" w:ascii="Times New Roman" w:hAnsi="Times New Roman" w:eastAsia="方正仿宋_GBK" w:cs="Times New Roman"/>
          <w:spacing w:val="-12"/>
          <w:sz w:val="32"/>
          <w:szCs w:val="32"/>
        </w:rPr>
        <w:t>重庆市綦江区人力资源和社会保障局</w:t>
      </w:r>
      <w:r>
        <w:rPr>
          <w:rFonts w:hint="eastAsia" w:eastAsia="方正仿宋_GBK" w:cs="Times New Roman"/>
          <w:spacing w:val="-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default" w:ascii="Times New Roman" w:hAnsi="Times New Roman" w:eastAsia="方正仿宋_GBK" w:cs="Times New Roman"/>
          <w:spacing w:val="-12"/>
          <w:sz w:val="32"/>
          <w:szCs w:val="32"/>
          <w:lang w:val="en-US" w:eastAsia="zh-CN"/>
        </w:rPr>
      </w:pPr>
      <w:r>
        <w:rPr>
          <w:rFonts w:hint="eastAsia" w:eastAsia="方正仿宋_GBK" w:cs="Times New Roman"/>
          <w:spacing w:val="-12"/>
          <w:sz w:val="32"/>
          <w:szCs w:val="32"/>
          <w:lang w:val="en-US" w:eastAsia="zh-CN"/>
        </w:rPr>
        <w:t>2023</w:t>
      </w:r>
      <w:r>
        <w:rPr>
          <w:rFonts w:hint="default" w:ascii="Times New Roman" w:hAnsi="Times New Roman" w:eastAsia="方正仿宋_GBK" w:cs="Times New Roman"/>
          <w:spacing w:val="-12"/>
          <w:sz w:val="32"/>
          <w:szCs w:val="32"/>
        </w:rPr>
        <w:t>年</w:t>
      </w:r>
      <w:r>
        <w:rPr>
          <w:rFonts w:hint="eastAsia" w:eastAsia="方正仿宋_GBK" w:cs="Times New Roman"/>
          <w:spacing w:val="-12"/>
          <w:sz w:val="32"/>
          <w:szCs w:val="32"/>
          <w:lang w:val="en-US" w:eastAsia="zh-CN"/>
        </w:rPr>
        <w:t>7</w:t>
      </w:r>
      <w:r>
        <w:rPr>
          <w:rFonts w:hint="default" w:ascii="Times New Roman" w:hAnsi="Times New Roman" w:eastAsia="方正仿宋_GBK" w:cs="Times New Roman"/>
          <w:spacing w:val="-12"/>
          <w:sz w:val="32"/>
          <w:szCs w:val="32"/>
        </w:rPr>
        <w:t>月</w:t>
      </w:r>
      <w:r>
        <w:rPr>
          <w:rFonts w:hint="eastAsia" w:eastAsia="方正仿宋_GBK" w:cs="Times New Roman"/>
          <w:spacing w:val="-12"/>
          <w:sz w:val="32"/>
          <w:szCs w:val="32"/>
          <w:lang w:val="en-US" w:eastAsia="zh-CN"/>
        </w:rPr>
        <w:t>31</w:t>
      </w:r>
      <w:r>
        <w:rPr>
          <w:rFonts w:hint="default" w:ascii="Times New Roman" w:hAnsi="Times New Roman" w:eastAsia="方正仿宋_GBK" w:cs="Times New Roman"/>
          <w:spacing w:val="-12"/>
          <w:sz w:val="32"/>
          <w:szCs w:val="32"/>
        </w:rPr>
        <w:t>日</w:t>
      </w:r>
      <w:r>
        <w:rPr>
          <w:rFonts w:hint="default" w:ascii="Times New Roman" w:hAnsi="Times New Roman" w:eastAsia="方正仿宋_GBK" w:cs="Times New Roman"/>
          <w:spacing w:val="-12"/>
          <w:sz w:val="32"/>
          <w:szCs w:val="32"/>
          <w:lang w:val="en-US" w:eastAsia="zh-CN"/>
        </w:rPr>
        <w:t xml:space="preserve">     </w:t>
      </w:r>
      <w:r>
        <w:rPr>
          <w:rFonts w:hint="eastAsia" w:eastAsia="方正仿宋_GBK" w:cs="Times New Roman"/>
          <w:spacing w:val="-12"/>
          <w:sz w:val="32"/>
          <w:szCs w:val="32"/>
          <w:lang w:val="en-US" w:eastAsia="zh-CN"/>
        </w:rPr>
        <w:t xml:space="preserve">  </w:t>
      </w:r>
      <w:r>
        <w:rPr>
          <w:rFonts w:hint="default" w:ascii="Times New Roman" w:hAnsi="Times New Roman" w:eastAsia="方正仿宋_GBK" w:cs="Times New Roman"/>
          <w:spacing w:val="-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76" w:lineRule="exact"/>
        <w:textAlignment w:val="auto"/>
        <w:rPr>
          <w:rFonts w:hint="default" w:ascii="Times New Roman" w:hAnsi="Times New Roman" w:eastAsia="方正仿宋_GBK" w:cs="Times New Roman"/>
          <w:spacing w:val="-12"/>
          <w:sz w:val="32"/>
          <w:szCs w:val="32"/>
        </w:rPr>
      </w:pPr>
    </w:p>
    <w:p>
      <w:pPr>
        <w:keepNext w:val="0"/>
        <w:keepLines w:val="0"/>
        <w:pageBreakBefore w:val="0"/>
        <w:widowControl w:val="0"/>
        <w:kinsoku/>
        <w:overflowPunct/>
        <w:topLinePunct w:val="0"/>
        <w:autoSpaceDE/>
        <w:autoSpaceDN/>
        <w:bidi w:val="0"/>
        <w:adjustRightInd/>
        <w:snapToGrid/>
        <w:spacing w:line="576" w:lineRule="exact"/>
        <w:textAlignment w:val="auto"/>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lang w:val="en-US" w:eastAsia="zh-CN"/>
        </w:rPr>
      </w:pPr>
      <w:bookmarkStart w:id="0" w:name="_GoBack"/>
      <w:bookmarkEnd w:id="0"/>
    </w:p>
    <w:sectPr>
      <w:footerReference r:id="rId3" w:type="default"/>
      <w:footerReference r:id="rId4" w:type="even"/>
      <w:pgSz w:w="11906" w:h="16838"/>
      <w:pgMar w:top="2098" w:right="1474" w:bottom="1985" w:left="1588" w:header="851" w:footer="137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4"/>
        <w:szCs w:val="24"/>
      </w:rPr>
    </w:pPr>
    <w:r>
      <w:rPr>
        <w:rStyle w:val="5"/>
        <w:rFonts w:ascii="宋体" w:hAnsi="宋体"/>
        <w:sz w:val="24"/>
        <w:szCs w:val="24"/>
      </w:rPr>
      <w:fldChar w:fldCharType="begin"/>
    </w:r>
    <w:r>
      <w:rPr>
        <w:rStyle w:val="5"/>
        <w:rFonts w:ascii="宋体" w:hAnsi="宋体"/>
        <w:sz w:val="24"/>
        <w:szCs w:val="24"/>
      </w:rPr>
      <w:instrText xml:space="preserve">PAGE  </w:instrText>
    </w:r>
    <w:r>
      <w:rPr>
        <w:rStyle w:val="5"/>
        <w:rFonts w:ascii="宋体" w:hAnsi="宋体"/>
        <w:sz w:val="24"/>
        <w:szCs w:val="24"/>
      </w:rPr>
      <w:fldChar w:fldCharType="separate"/>
    </w:r>
    <w:r>
      <w:rPr>
        <w:rStyle w:val="5"/>
        <w:rFonts w:ascii="宋体" w:hAnsi="宋体"/>
        <w:sz w:val="24"/>
        <w:szCs w:val="24"/>
      </w:rPr>
      <w:t>- 2 -</w:t>
    </w:r>
    <w:r>
      <w:rPr>
        <w:rStyle w:val="5"/>
        <w:rFonts w:ascii="宋体" w:hAnsi="宋体"/>
        <w:sz w:val="24"/>
        <w:szCs w:val="24"/>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MzNjMzA4YmE3YTVlMWJhMTg3MDhhMjBkMzg3ZjYifQ=="/>
  </w:docVars>
  <w:rsids>
    <w:rsidRoot w:val="00000000"/>
    <w:rsid w:val="0A296291"/>
    <w:rsid w:val="31A20645"/>
    <w:rsid w:val="40ED6572"/>
    <w:rsid w:val="446A0B22"/>
    <w:rsid w:val="52C86C1C"/>
    <w:rsid w:val="68E13A3C"/>
    <w:rsid w:val="6A2508DA"/>
    <w:rsid w:val="6C916007"/>
    <w:rsid w:val="6EDC46D9"/>
    <w:rsid w:val="722F0EC8"/>
    <w:rsid w:val="750A5DC4"/>
    <w:rsid w:val="7DE322EB"/>
    <w:rsid w:val="7E9D74CC"/>
    <w:rsid w:val="BEE26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693</Words>
  <Characters>716</Characters>
  <Lines>0</Lines>
  <Paragraphs>0</Paragraphs>
  <TotalTime>6</TotalTime>
  <ScaleCrop>false</ScaleCrop>
  <LinksUpToDate>false</LinksUpToDate>
  <CharactersWithSpaces>743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2022-01-12T17:31:00Z</dcterms:created>
  <dc:creator>asus</dc:creator>
  <cp:lastModifiedBy>綦江区人社局</cp:lastModifiedBy>
  <cp:lastPrinted>2023-06-09T16:08:00Z</cp:lastPrinted>
  <dcterms:modified xsi:type="dcterms:W3CDTF">2024-01-18T17:34:32Z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D4918755744040F0905FDB77C3A41F50_13</vt:lpwstr>
  </property>
</Properties>
</file>