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3904E7">
      <w:pPr>
        <w:keepNext w:val="0"/>
        <w:keepLines w:val="0"/>
        <w:pageBreakBefore w:val="0"/>
        <w:jc w:val="center"/>
        <w:rPr>
          <w:sz w:val="24"/>
          <w:szCs w:val="24"/>
        </w:rPr>
      </w:pPr>
      <w:r>
        <w:rPr>
          <w:rFonts w:ascii="微软雅黑" w:hAnsi="微软雅黑" w:eastAsia="微软雅黑" w:cs="微软雅黑"/>
          <w:i w:val="0"/>
          <w:iCs w:val="0"/>
          <w:caps w:val="0"/>
          <w:color w:val="333333"/>
          <w:spacing w:val="0"/>
          <w:sz w:val="45"/>
          <w:szCs w:val="45"/>
          <w:shd w:val="clear" w:color="auto" w:fill="FFFFFF"/>
        </w:rPr>
        <w:t>卫生健康部门随机抽查事项清单（202</w:t>
      </w:r>
      <w:r>
        <w:rPr>
          <w:rFonts w:hint="eastAsia" w:ascii="微软雅黑" w:hAnsi="微软雅黑" w:eastAsia="微软雅黑" w:cs="微软雅黑"/>
          <w:i w:val="0"/>
          <w:iCs w:val="0"/>
          <w:caps w:val="0"/>
          <w:color w:val="333333"/>
          <w:spacing w:val="0"/>
          <w:sz w:val="45"/>
          <w:szCs w:val="45"/>
          <w:shd w:val="clear" w:color="auto" w:fill="FFFFFF"/>
          <w:lang w:val="en-US" w:eastAsia="zh-CN"/>
        </w:rPr>
        <w:t>5</w:t>
      </w:r>
      <w:r>
        <w:rPr>
          <w:rFonts w:ascii="微软雅黑" w:hAnsi="微软雅黑" w:eastAsia="微软雅黑" w:cs="微软雅黑"/>
          <w:i w:val="0"/>
          <w:iCs w:val="0"/>
          <w:caps w:val="0"/>
          <w:color w:val="333333"/>
          <w:spacing w:val="0"/>
          <w:sz w:val="45"/>
          <w:szCs w:val="45"/>
          <w:shd w:val="clear" w:color="auto" w:fill="FFFFFF"/>
        </w:rPr>
        <w:t>年版）</w:t>
      </w:r>
    </w:p>
    <w:p w14:paraId="59453364">
      <w:pPr>
        <w:keepNext w:val="0"/>
        <w:keepLines w:val="0"/>
        <w:pageBreakBefore w:val="0"/>
        <w:rPr>
          <w:sz w:val="24"/>
          <w:szCs w:val="24"/>
        </w:rPr>
      </w:pPr>
    </w:p>
    <w:tbl>
      <w:tblPr>
        <w:tblStyle w:val="28"/>
        <w:tblW w:w="15900" w:type="dxa"/>
        <w:jc w:val="center"/>
        <w:tblBorders>
          <w:top w:val="single" w:color="333333" w:sz="6" w:space="0"/>
          <w:left w:val="single" w:color="333333" w:sz="6" w:space="0"/>
          <w:bottom w:val="single" w:color="333333" w:sz="6" w:space="0"/>
          <w:right w:val="single" w:color="333333" w:sz="6" w:space="0"/>
          <w:insideH w:val="single" w:color="000000" w:sz="6" w:space="0"/>
          <w:insideV w:val="single" w:color="000000" w:sz="6" w:space="0"/>
        </w:tblBorders>
        <w:shd w:val="clear" w:color="auto" w:fill="FFFFFF"/>
        <w:tblLayout w:type="autofit"/>
        <w:tblCellMar>
          <w:top w:w="0" w:type="dxa"/>
          <w:left w:w="105" w:type="dxa"/>
          <w:bottom w:w="0" w:type="dxa"/>
          <w:right w:w="105" w:type="dxa"/>
        </w:tblCellMar>
      </w:tblPr>
      <w:tblGrid>
        <w:gridCol w:w="683"/>
        <w:gridCol w:w="1275"/>
        <w:gridCol w:w="4470"/>
        <w:gridCol w:w="2040"/>
        <w:gridCol w:w="1155"/>
        <w:gridCol w:w="1065"/>
        <w:gridCol w:w="1410"/>
        <w:gridCol w:w="3802"/>
      </w:tblGrid>
      <w:tr w14:paraId="62D3BE8B">
        <w:tblPrEx>
          <w:tblBorders>
            <w:top w:val="single" w:color="333333" w:sz="6" w:space="0"/>
            <w:left w:val="single" w:color="333333" w:sz="6" w:space="0"/>
            <w:bottom w:val="single" w:color="333333" w:sz="6" w:space="0"/>
            <w:right w:val="single" w:color="333333" w:sz="6" w:space="0"/>
            <w:insideH w:val="single" w:color="000000" w:sz="6" w:space="0"/>
            <w:insideV w:val="single" w:color="000000" w:sz="6" w:space="0"/>
          </w:tblBorders>
          <w:shd w:val="clear" w:color="auto" w:fill="FFFFFF"/>
          <w:tblCellMar>
            <w:top w:w="0" w:type="dxa"/>
            <w:left w:w="105" w:type="dxa"/>
            <w:bottom w:w="0" w:type="dxa"/>
            <w:right w:w="105" w:type="dxa"/>
          </w:tblCellMar>
        </w:tblPrEx>
        <w:trPr>
          <w:trHeight w:val="414" w:hRule="atLeast"/>
          <w:jc w:val="center"/>
        </w:trPr>
        <w:tc>
          <w:tcPr>
            <w:tcW w:w="683" w:type="dxa"/>
            <w:vMerge w:val="restart"/>
            <w:shd w:val="clear" w:color="auto" w:fill="FFFFFF"/>
            <w:noWrap w:val="0"/>
            <w:tcMar>
              <w:left w:w="105" w:type="dxa"/>
              <w:right w:w="105" w:type="dxa"/>
            </w:tcMar>
            <w:vAlign w:val="center"/>
          </w:tcPr>
          <w:p w14:paraId="121EA75C">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i w:val="0"/>
                <w:iCs w:val="0"/>
                <w:caps w:val="0"/>
                <w:color w:val="333333"/>
                <w:spacing w:val="0"/>
                <w:sz w:val="21"/>
                <w:szCs w:val="21"/>
              </w:rPr>
              <w:t>序号</w:t>
            </w:r>
          </w:p>
        </w:tc>
        <w:tc>
          <w:tcPr>
            <w:tcW w:w="5745" w:type="dxa"/>
            <w:gridSpan w:val="2"/>
            <w:shd w:val="clear" w:color="auto" w:fill="FFFFFF"/>
            <w:noWrap w:val="0"/>
            <w:tcMar>
              <w:left w:w="105" w:type="dxa"/>
              <w:right w:w="105" w:type="dxa"/>
            </w:tcMar>
            <w:vAlign w:val="center"/>
          </w:tcPr>
          <w:p w14:paraId="0D7362B0">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i w:val="0"/>
                <w:iCs w:val="0"/>
                <w:caps w:val="0"/>
                <w:color w:val="333333"/>
                <w:spacing w:val="0"/>
                <w:sz w:val="21"/>
                <w:szCs w:val="21"/>
              </w:rPr>
              <w:t>抽查项目</w:t>
            </w:r>
          </w:p>
        </w:tc>
        <w:tc>
          <w:tcPr>
            <w:tcW w:w="2040" w:type="dxa"/>
            <w:vMerge w:val="restart"/>
            <w:shd w:val="clear" w:color="auto" w:fill="FFFFFF"/>
            <w:noWrap w:val="0"/>
            <w:tcMar>
              <w:left w:w="105" w:type="dxa"/>
              <w:right w:w="105" w:type="dxa"/>
            </w:tcMar>
            <w:vAlign w:val="center"/>
          </w:tcPr>
          <w:p w14:paraId="1D4299BA">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i w:val="0"/>
                <w:iCs w:val="0"/>
                <w:caps w:val="0"/>
                <w:color w:val="333333"/>
                <w:spacing w:val="0"/>
                <w:sz w:val="21"/>
                <w:szCs w:val="21"/>
              </w:rPr>
              <w:t>监督检查对象</w:t>
            </w:r>
          </w:p>
        </w:tc>
        <w:tc>
          <w:tcPr>
            <w:tcW w:w="1155" w:type="dxa"/>
            <w:vMerge w:val="restart"/>
            <w:shd w:val="clear" w:color="auto" w:fill="FFFFFF"/>
            <w:noWrap w:val="0"/>
            <w:tcMar>
              <w:left w:w="105" w:type="dxa"/>
              <w:right w:w="105" w:type="dxa"/>
            </w:tcMar>
            <w:vAlign w:val="center"/>
          </w:tcPr>
          <w:p w14:paraId="05B0A216">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i w:val="0"/>
                <w:iCs w:val="0"/>
                <w:caps w:val="0"/>
                <w:color w:val="333333"/>
                <w:spacing w:val="0"/>
                <w:sz w:val="21"/>
                <w:szCs w:val="21"/>
              </w:rPr>
              <w:t>事项类别</w:t>
            </w:r>
          </w:p>
        </w:tc>
        <w:tc>
          <w:tcPr>
            <w:tcW w:w="1065" w:type="dxa"/>
            <w:vMerge w:val="restart"/>
            <w:shd w:val="clear" w:color="auto" w:fill="FFFFFF"/>
            <w:noWrap w:val="0"/>
            <w:tcMar>
              <w:left w:w="105" w:type="dxa"/>
              <w:right w:w="105" w:type="dxa"/>
            </w:tcMar>
            <w:vAlign w:val="center"/>
          </w:tcPr>
          <w:p w14:paraId="0D7DDB8A">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i w:val="0"/>
                <w:iCs w:val="0"/>
                <w:caps w:val="0"/>
                <w:color w:val="333333"/>
                <w:spacing w:val="0"/>
                <w:sz w:val="21"/>
                <w:szCs w:val="21"/>
              </w:rPr>
              <w:t>检查方式</w:t>
            </w:r>
          </w:p>
        </w:tc>
        <w:tc>
          <w:tcPr>
            <w:tcW w:w="1410" w:type="dxa"/>
            <w:vMerge w:val="restart"/>
            <w:shd w:val="clear" w:color="auto" w:fill="FFFFFF"/>
            <w:noWrap w:val="0"/>
            <w:tcMar>
              <w:left w:w="105" w:type="dxa"/>
              <w:right w:w="105" w:type="dxa"/>
            </w:tcMar>
            <w:vAlign w:val="center"/>
          </w:tcPr>
          <w:p w14:paraId="17698620">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i w:val="0"/>
                <w:iCs w:val="0"/>
                <w:caps w:val="0"/>
                <w:color w:val="333333"/>
                <w:spacing w:val="0"/>
                <w:sz w:val="21"/>
                <w:szCs w:val="21"/>
              </w:rPr>
              <w:t>检查主体</w:t>
            </w:r>
          </w:p>
        </w:tc>
        <w:tc>
          <w:tcPr>
            <w:tcW w:w="3802" w:type="dxa"/>
            <w:vMerge w:val="restart"/>
            <w:shd w:val="clear" w:color="auto" w:fill="FFFFFF"/>
            <w:noWrap w:val="0"/>
            <w:tcMar>
              <w:left w:w="105" w:type="dxa"/>
              <w:right w:w="105" w:type="dxa"/>
            </w:tcMar>
            <w:vAlign w:val="center"/>
          </w:tcPr>
          <w:p w14:paraId="173A7AE9">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i w:val="0"/>
                <w:iCs w:val="0"/>
                <w:caps w:val="0"/>
                <w:color w:val="333333"/>
                <w:spacing w:val="0"/>
                <w:sz w:val="21"/>
                <w:szCs w:val="21"/>
              </w:rPr>
              <w:t>检查依据</w:t>
            </w:r>
          </w:p>
        </w:tc>
      </w:tr>
      <w:tr w14:paraId="68CF36D5">
        <w:tblPrEx>
          <w:tblBorders>
            <w:top w:val="single" w:color="333333" w:sz="6" w:space="0"/>
            <w:left w:val="single" w:color="333333" w:sz="6" w:space="0"/>
            <w:bottom w:val="single" w:color="333333" w:sz="6" w:space="0"/>
            <w:right w:val="single" w:color="333333" w:sz="6" w:space="0"/>
            <w:insideH w:val="single" w:color="000000" w:sz="6" w:space="0"/>
            <w:insideV w:val="single" w:color="000000" w:sz="6" w:space="0"/>
          </w:tblBorders>
          <w:tblCellMar>
            <w:top w:w="0" w:type="dxa"/>
            <w:left w:w="105" w:type="dxa"/>
            <w:bottom w:w="0" w:type="dxa"/>
            <w:right w:w="105" w:type="dxa"/>
          </w:tblCellMar>
        </w:tblPrEx>
        <w:trPr>
          <w:trHeight w:val="690" w:hRule="atLeast"/>
          <w:jc w:val="center"/>
        </w:trPr>
        <w:tc>
          <w:tcPr>
            <w:tcW w:w="683" w:type="dxa"/>
            <w:vMerge w:val="continue"/>
            <w:shd w:val="clear" w:color="auto" w:fill="FFFFFF"/>
            <w:noWrap w:val="0"/>
            <w:tcMar>
              <w:left w:w="105" w:type="dxa"/>
              <w:right w:w="105" w:type="dxa"/>
            </w:tcMar>
            <w:vAlign w:val="center"/>
          </w:tcPr>
          <w:p w14:paraId="4005287A">
            <w:pPr>
              <w:keepNext w:val="0"/>
              <w:keepLines w:val="0"/>
              <w:pageBreakBefore w:val="0"/>
              <w:jc w:val="center"/>
              <w:rPr>
                <w:rFonts w:hint="eastAsia" w:ascii="方正黑体_GBK" w:hAnsi="方正黑体_GBK" w:eastAsia="方正黑体_GBK" w:cs="方正黑体_GBK"/>
                <w:i w:val="0"/>
                <w:iCs w:val="0"/>
                <w:caps w:val="0"/>
                <w:color w:val="333333"/>
                <w:spacing w:val="0"/>
                <w:sz w:val="24"/>
                <w:szCs w:val="24"/>
              </w:rPr>
            </w:pPr>
          </w:p>
        </w:tc>
        <w:tc>
          <w:tcPr>
            <w:tcW w:w="1275" w:type="dxa"/>
            <w:shd w:val="clear" w:color="auto" w:fill="FFFFFF"/>
            <w:noWrap w:val="0"/>
            <w:tcMar>
              <w:left w:w="105" w:type="dxa"/>
              <w:right w:w="105" w:type="dxa"/>
            </w:tcMar>
            <w:vAlign w:val="center"/>
          </w:tcPr>
          <w:p w14:paraId="3A911A9D">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i w:val="0"/>
                <w:iCs w:val="0"/>
                <w:caps w:val="0"/>
                <w:color w:val="333333"/>
                <w:spacing w:val="0"/>
                <w:sz w:val="21"/>
                <w:szCs w:val="21"/>
              </w:rPr>
              <w:t>抽查类别</w:t>
            </w:r>
          </w:p>
        </w:tc>
        <w:tc>
          <w:tcPr>
            <w:tcW w:w="4470" w:type="dxa"/>
            <w:shd w:val="clear" w:color="auto" w:fill="FFFFFF"/>
            <w:noWrap w:val="0"/>
            <w:tcMar>
              <w:left w:w="105" w:type="dxa"/>
              <w:right w:w="105" w:type="dxa"/>
            </w:tcMar>
            <w:vAlign w:val="center"/>
          </w:tcPr>
          <w:p w14:paraId="0B8E0A50">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i w:val="0"/>
                <w:iCs w:val="0"/>
                <w:caps w:val="0"/>
                <w:color w:val="333333"/>
                <w:spacing w:val="0"/>
                <w:sz w:val="21"/>
                <w:szCs w:val="21"/>
              </w:rPr>
              <w:t>抽查事项</w:t>
            </w:r>
          </w:p>
        </w:tc>
        <w:tc>
          <w:tcPr>
            <w:tcW w:w="2040" w:type="dxa"/>
            <w:vMerge w:val="continue"/>
            <w:shd w:val="clear" w:color="auto" w:fill="FFFFFF"/>
            <w:noWrap w:val="0"/>
            <w:tcMar>
              <w:left w:w="105" w:type="dxa"/>
              <w:right w:w="105" w:type="dxa"/>
            </w:tcMar>
            <w:vAlign w:val="center"/>
          </w:tcPr>
          <w:p w14:paraId="2F7475D0">
            <w:pPr>
              <w:keepNext w:val="0"/>
              <w:keepLines w:val="0"/>
              <w:pageBreakBefore w:val="0"/>
              <w:rPr>
                <w:rFonts w:hint="eastAsia" w:ascii="微软雅黑" w:hAnsi="微软雅黑" w:eastAsia="微软雅黑" w:cs="微软雅黑"/>
                <w:i w:val="0"/>
                <w:iCs w:val="0"/>
                <w:caps w:val="0"/>
                <w:color w:val="333333"/>
                <w:spacing w:val="0"/>
                <w:sz w:val="24"/>
                <w:szCs w:val="24"/>
              </w:rPr>
            </w:pPr>
          </w:p>
        </w:tc>
        <w:tc>
          <w:tcPr>
            <w:tcW w:w="1155" w:type="dxa"/>
            <w:vMerge w:val="continue"/>
            <w:shd w:val="clear" w:color="auto" w:fill="FFFFFF"/>
            <w:noWrap w:val="0"/>
            <w:tcMar>
              <w:left w:w="105" w:type="dxa"/>
              <w:right w:w="105" w:type="dxa"/>
            </w:tcMar>
            <w:vAlign w:val="center"/>
          </w:tcPr>
          <w:p w14:paraId="09740AD1">
            <w:pPr>
              <w:keepNext w:val="0"/>
              <w:keepLines w:val="0"/>
              <w:pageBreakBefore w:val="0"/>
              <w:rPr>
                <w:rFonts w:hint="eastAsia" w:ascii="微软雅黑" w:hAnsi="微软雅黑" w:eastAsia="微软雅黑" w:cs="微软雅黑"/>
                <w:i w:val="0"/>
                <w:iCs w:val="0"/>
                <w:caps w:val="0"/>
                <w:color w:val="333333"/>
                <w:spacing w:val="0"/>
                <w:sz w:val="24"/>
                <w:szCs w:val="24"/>
              </w:rPr>
            </w:pPr>
          </w:p>
        </w:tc>
        <w:tc>
          <w:tcPr>
            <w:tcW w:w="1065" w:type="dxa"/>
            <w:vMerge w:val="continue"/>
            <w:shd w:val="clear" w:color="auto" w:fill="FFFFFF"/>
            <w:noWrap w:val="0"/>
            <w:tcMar>
              <w:left w:w="105" w:type="dxa"/>
              <w:right w:w="105" w:type="dxa"/>
            </w:tcMar>
            <w:vAlign w:val="center"/>
          </w:tcPr>
          <w:p w14:paraId="2A4D0D2E">
            <w:pPr>
              <w:keepNext w:val="0"/>
              <w:keepLines w:val="0"/>
              <w:pageBreakBefore w:val="0"/>
              <w:rPr>
                <w:rFonts w:hint="eastAsia" w:ascii="微软雅黑" w:hAnsi="微软雅黑" w:eastAsia="微软雅黑" w:cs="微软雅黑"/>
                <w:i w:val="0"/>
                <w:iCs w:val="0"/>
                <w:caps w:val="0"/>
                <w:color w:val="333333"/>
                <w:spacing w:val="0"/>
                <w:sz w:val="24"/>
                <w:szCs w:val="24"/>
              </w:rPr>
            </w:pPr>
          </w:p>
        </w:tc>
        <w:tc>
          <w:tcPr>
            <w:tcW w:w="1410" w:type="dxa"/>
            <w:vMerge w:val="continue"/>
            <w:shd w:val="clear" w:color="auto" w:fill="FFFFFF"/>
            <w:noWrap w:val="0"/>
            <w:tcMar>
              <w:left w:w="105" w:type="dxa"/>
              <w:right w:w="105" w:type="dxa"/>
            </w:tcMar>
            <w:vAlign w:val="center"/>
          </w:tcPr>
          <w:p w14:paraId="3356D24B">
            <w:pPr>
              <w:keepNext w:val="0"/>
              <w:keepLines w:val="0"/>
              <w:pageBreakBefore w:val="0"/>
              <w:rPr>
                <w:rFonts w:hint="eastAsia" w:ascii="微软雅黑" w:hAnsi="微软雅黑" w:eastAsia="微软雅黑" w:cs="微软雅黑"/>
                <w:i w:val="0"/>
                <w:iCs w:val="0"/>
                <w:caps w:val="0"/>
                <w:color w:val="333333"/>
                <w:spacing w:val="0"/>
                <w:sz w:val="24"/>
                <w:szCs w:val="24"/>
              </w:rPr>
            </w:pPr>
          </w:p>
        </w:tc>
        <w:tc>
          <w:tcPr>
            <w:tcW w:w="3802" w:type="dxa"/>
            <w:vMerge w:val="continue"/>
            <w:shd w:val="clear" w:color="auto" w:fill="FFFFFF"/>
            <w:noWrap w:val="0"/>
            <w:tcMar>
              <w:left w:w="105" w:type="dxa"/>
              <w:right w:w="105" w:type="dxa"/>
            </w:tcMar>
            <w:vAlign w:val="center"/>
          </w:tcPr>
          <w:p w14:paraId="134A1C2D">
            <w:pPr>
              <w:keepNext w:val="0"/>
              <w:keepLines w:val="0"/>
              <w:pageBreakBefore w:val="0"/>
              <w:rPr>
                <w:rFonts w:hint="eastAsia" w:ascii="微软雅黑" w:hAnsi="微软雅黑" w:eastAsia="微软雅黑" w:cs="微软雅黑"/>
                <w:i w:val="0"/>
                <w:iCs w:val="0"/>
                <w:caps w:val="0"/>
                <w:color w:val="333333"/>
                <w:spacing w:val="0"/>
                <w:sz w:val="24"/>
                <w:szCs w:val="24"/>
              </w:rPr>
            </w:pPr>
          </w:p>
        </w:tc>
      </w:tr>
      <w:tr w14:paraId="6DFFEF70">
        <w:tblPrEx>
          <w:tblBorders>
            <w:top w:val="single" w:color="333333" w:sz="6" w:space="0"/>
            <w:left w:val="single" w:color="333333" w:sz="6" w:space="0"/>
            <w:bottom w:val="single" w:color="333333" w:sz="6" w:space="0"/>
            <w:right w:val="single" w:color="333333" w:sz="6" w:space="0"/>
            <w:insideH w:val="single" w:color="000000" w:sz="6" w:space="0"/>
            <w:insideV w:val="single" w:color="000000" w:sz="6" w:space="0"/>
          </w:tblBorders>
          <w:tblCellMar>
            <w:top w:w="0" w:type="dxa"/>
            <w:left w:w="105" w:type="dxa"/>
            <w:bottom w:w="0" w:type="dxa"/>
            <w:right w:w="105" w:type="dxa"/>
          </w:tblCellMar>
        </w:tblPrEx>
        <w:trPr>
          <w:trHeight w:val="1410" w:hRule="atLeast"/>
          <w:jc w:val="center"/>
        </w:trPr>
        <w:tc>
          <w:tcPr>
            <w:tcW w:w="683" w:type="dxa"/>
            <w:shd w:val="clear" w:color="auto" w:fill="FFFFFF"/>
            <w:noWrap w:val="0"/>
            <w:tcMar>
              <w:left w:w="105" w:type="dxa"/>
              <w:right w:w="105" w:type="dxa"/>
            </w:tcMar>
            <w:vAlign w:val="center"/>
          </w:tcPr>
          <w:p w14:paraId="3C34D43F">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ascii="Calibri" w:hAnsi="Calibri" w:eastAsia="微软雅黑" w:cs="Calibri"/>
                <w:i w:val="0"/>
                <w:iCs w:val="0"/>
                <w:caps w:val="0"/>
                <w:color w:val="333333"/>
                <w:spacing w:val="0"/>
                <w:sz w:val="24"/>
                <w:szCs w:val="24"/>
              </w:rPr>
              <w:t>1</w:t>
            </w:r>
          </w:p>
        </w:tc>
        <w:tc>
          <w:tcPr>
            <w:tcW w:w="1275" w:type="dxa"/>
            <w:shd w:val="clear" w:color="auto" w:fill="FFFFFF"/>
            <w:noWrap w:val="0"/>
            <w:tcMar>
              <w:left w:w="105" w:type="dxa"/>
              <w:right w:w="105" w:type="dxa"/>
            </w:tcMar>
            <w:vAlign w:val="center"/>
          </w:tcPr>
          <w:p w14:paraId="2252C58F">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医疗卫生监督检查</w:t>
            </w:r>
          </w:p>
        </w:tc>
        <w:tc>
          <w:tcPr>
            <w:tcW w:w="4470" w:type="dxa"/>
            <w:shd w:val="clear" w:color="auto" w:fill="FFFFFF"/>
            <w:noWrap w:val="0"/>
            <w:tcMar>
              <w:left w:w="105" w:type="dxa"/>
              <w:right w:w="105" w:type="dxa"/>
            </w:tcMar>
            <w:vAlign w:val="center"/>
          </w:tcPr>
          <w:p w14:paraId="192F43DC">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宋体" w:hAnsi="宋体" w:eastAsia="宋体" w:cs="宋体"/>
                <w:i w:val="0"/>
                <w:iCs w:val="0"/>
                <w:caps w:val="0"/>
                <w:color w:val="333333"/>
                <w:spacing w:val="0"/>
                <w:sz w:val="24"/>
                <w:szCs w:val="24"/>
              </w:rPr>
              <w:t>医疗机构、采供血机构及其从业人员的依法执业情况。</w:t>
            </w:r>
            <w:r>
              <w:rPr>
                <w:rFonts w:hint="eastAsia" w:ascii="微软雅黑" w:hAnsi="微软雅黑" w:eastAsia="微软雅黑" w:cs="微软雅黑"/>
                <w:i w:val="0"/>
                <w:iCs w:val="0"/>
                <w:caps w:val="0"/>
                <w:color w:val="333333"/>
                <w:spacing w:val="0"/>
                <w:sz w:val="24"/>
                <w:szCs w:val="24"/>
              </w:rPr>
              <w:t>  </w:t>
            </w:r>
          </w:p>
        </w:tc>
        <w:tc>
          <w:tcPr>
            <w:tcW w:w="2040" w:type="dxa"/>
            <w:shd w:val="clear" w:color="auto" w:fill="FFFFFF"/>
            <w:noWrap w:val="0"/>
            <w:tcMar>
              <w:left w:w="105" w:type="dxa"/>
              <w:right w:w="105" w:type="dxa"/>
            </w:tcMar>
            <w:vAlign w:val="center"/>
          </w:tcPr>
          <w:p w14:paraId="1B1CE6FF">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宋体" w:hAnsi="宋体" w:eastAsia="宋体" w:cs="宋体"/>
                <w:i w:val="0"/>
                <w:iCs w:val="0"/>
                <w:caps w:val="0"/>
                <w:color w:val="333333"/>
                <w:spacing w:val="0"/>
                <w:sz w:val="24"/>
                <w:szCs w:val="24"/>
              </w:rPr>
              <w:t>医疗机构、采供血机构</w:t>
            </w:r>
          </w:p>
          <w:p w14:paraId="589BEA2E">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微软雅黑" w:hAnsi="微软雅黑" w:eastAsia="微软雅黑" w:cs="微软雅黑"/>
                <w:i w:val="0"/>
                <w:iCs w:val="0"/>
                <w:caps w:val="0"/>
                <w:color w:val="333333"/>
                <w:spacing w:val="0"/>
                <w:sz w:val="24"/>
                <w:szCs w:val="24"/>
              </w:rPr>
              <w:t> </w:t>
            </w:r>
          </w:p>
        </w:tc>
        <w:tc>
          <w:tcPr>
            <w:tcW w:w="1155" w:type="dxa"/>
            <w:shd w:val="clear" w:color="auto" w:fill="FFFFFF"/>
            <w:noWrap w:val="0"/>
            <w:tcMar>
              <w:left w:w="105" w:type="dxa"/>
              <w:right w:w="105" w:type="dxa"/>
            </w:tcMar>
            <w:vAlign w:val="center"/>
          </w:tcPr>
          <w:p w14:paraId="5802F8AD">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重点检查事项</w:t>
            </w:r>
          </w:p>
          <w:p w14:paraId="64B2B1D7">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微软雅黑" w:hAnsi="微软雅黑" w:eastAsia="微软雅黑" w:cs="微软雅黑"/>
                <w:i w:val="0"/>
                <w:iCs w:val="0"/>
                <w:caps w:val="0"/>
                <w:color w:val="333333"/>
                <w:spacing w:val="0"/>
                <w:sz w:val="24"/>
                <w:szCs w:val="24"/>
              </w:rPr>
              <w:t> </w:t>
            </w:r>
          </w:p>
        </w:tc>
        <w:tc>
          <w:tcPr>
            <w:tcW w:w="1065" w:type="dxa"/>
            <w:shd w:val="clear" w:color="auto" w:fill="FFFFFF"/>
            <w:noWrap w:val="0"/>
            <w:tcMar>
              <w:left w:w="105" w:type="dxa"/>
              <w:right w:w="105" w:type="dxa"/>
            </w:tcMar>
            <w:vAlign w:val="center"/>
          </w:tcPr>
          <w:p w14:paraId="0F1E4769">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现场检查</w:t>
            </w:r>
          </w:p>
        </w:tc>
        <w:tc>
          <w:tcPr>
            <w:tcW w:w="1410" w:type="dxa"/>
            <w:shd w:val="clear" w:color="auto" w:fill="FFFFFF"/>
            <w:noWrap w:val="0"/>
            <w:tcMar>
              <w:left w:w="105" w:type="dxa"/>
              <w:right w:w="105" w:type="dxa"/>
            </w:tcMar>
            <w:vAlign w:val="center"/>
          </w:tcPr>
          <w:p w14:paraId="7364BA72">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县级以上卫生健康行政部门</w:t>
            </w:r>
          </w:p>
        </w:tc>
        <w:tc>
          <w:tcPr>
            <w:tcW w:w="3802" w:type="dxa"/>
            <w:shd w:val="clear" w:color="auto" w:fill="FFFFFF"/>
            <w:noWrap w:val="0"/>
            <w:tcMar>
              <w:left w:w="105" w:type="dxa"/>
              <w:right w:w="105" w:type="dxa"/>
            </w:tcMar>
            <w:vAlign w:val="center"/>
          </w:tcPr>
          <w:p w14:paraId="373FCB9E">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rPr>
                <w:sz w:val="24"/>
                <w:szCs w:val="24"/>
              </w:rPr>
            </w:pPr>
            <w:r>
              <w:rPr>
                <w:rFonts w:hint="eastAsia" w:ascii="宋体" w:hAnsi="宋体" w:eastAsia="宋体" w:cs="宋体"/>
                <w:i w:val="0"/>
                <w:iCs w:val="0"/>
                <w:caps w:val="0"/>
                <w:color w:val="333333"/>
                <w:spacing w:val="0"/>
                <w:sz w:val="24"/>
                <w:szCs w:val="24"/>
              </w:rPr>
              <w:t>《中华人民共和国医师法》《中华人民共和国献血法》《中华人民共和国基本医疗卫生与健康促进法》《医疗机构管理条例》《血站管理办法》《医疗机构临床用血管理办法》等</w:t>
            </w:r>
          </w:p>
        </w:tc>
      </w:tr>
      <w:tr w14:paraId="1C99A2D2">
        <w:tblPrEx>
          <w:tblBorders>
            <w:top w:val="single" w:color="333333" w:sz="6" w:space="0"/>
            <w:left w:val="single" w:color="333333" w:sz="6" w:space="0"/>
            <w:bottom w:val="single" w:color="333333" w:sz="6" w:space="0"/>
            <w:right w:val="single" w:color="333333" w:sz="6" w:space="0"/>
            <w:insideH w:val="single" w:color="000000" w:sz="6" w:space="0"/>
            <w:insideV w:val="single" w:color="000000" w:sz="6" w:space="0"/>
          </w:tblBorders>
          <w:tblCellMar>
            <w:top w:w="0" w:type="dxa"/>
            <w:left w:w="105" w:type="dxa"/>
            <w:bottom w:w="0" w:type="dxa"/>
            <w:right w:w="105" w:type="dxa"/>
          </w:tblCellMar>
        </w:tblPrEx>
        <w:trPr>
          <w:trHeight w:val="975" w:hRule="atLeast"/>
          <w:jc w:val="center"/>
        </w:trPr>
        <w:tc>
          <w:tcPr>
            <w:tcW w:w="683" w:type="dxa"/>
            <w:shd w:val="clear" w:color="auto" w:fill="FFFFFF"/>
            <w:noWrap w:val="0"/>
            <w:tcMar>
              <w:left w:w="105" w:type="dxa"/>
              <w:right w:w="105" w:type="dxa"/>
            </w:tcMar>
            <w:vAlign w:val="center"/>
          </w:tcPr>
          <w:p w14:paraId="351FB686">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ascii="Calibri" w:hAnsi="Calibri" w:eastAsia="微软雅黑" w:cs="Calibri"/>
                <w:i w:val="0"/>
                <w:iCs w:val="0"/>
                <w:caps w:val="0"/>
                <w:color w:val="333333"/>
                <w:spacing w:val="0"/>
                <w:sz w:val="24"/>
                <w:szCs w:val="24"/>
              </w:rPr>
              <w:t>2</w:t>
            </w:r>
          </w:p>
        </w:tc>
        <w:tc>
          <w:tcPr>
            <w:tcW w:w="1275" w:type="dxa"/>
            <w:shd w:val="clear" w:color="auto" w:fill="FFFFFF"/>
            <w:noWrap w:val="0"/>
            <w:tcMar>
              <w:left w:w="105" w:type="dxa"/>
              <w:right w:w="105" w:type="dxa"/>
            </w:tcMar>
            <w:vAlign w:val="center"/>
          </w:tcPr>
          <w:p w14:paraId="1B1096A8">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放射卫生监督检查</w:t>
            </w:r>
          </w:p>
        </w:tc>
        <w:tc>
          <w:tcPr>
            <w:tcW w:w="4470" w:type="dxa"/>
            <w:shd w:val="clear" w:color="auto" w:fill="FFFFFF"/>
            <w:noWrap w:val="0"/>
            <w:tcMar>
              <w:left w:w="105" w:type="dxa"/>
              <w:right w:w="105" w:type="dxa"/>
            </w:tcMar>
            <w:vAlign w:val="center"/>
          </w:tcPr>
          <w:p w14:paraId="6A4BC81F">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ascii="Calibri" w:hAnsi="Calibri" w:eastAsia="微软雅黑" w:cs="Calibri"/>
                <w:i w:val="0"/>
                <w:iCs w:val="0"/>
                <w:caps w:val="0"/>
                <w:color w:val="333333"/>
                <w:spacing w:val="0"/>
                <w:sz w:val="24"/>
                <w:szCs w:val="24"/>
              </w:rPr>
              <w:t>1.</w:t>
            </w:r>
            <w:r>
              <w:rPr>
                <w:rFonts w:hint="eastAsia" w:ascii="宋体" w:hAnsi="宋体" w:eastAsia="宋体" w:cs="宋体"/>
                <w:i w:val="0"/>
                <w:iCs w:val="0"/>
                <w:caps w:val="0"/>
                <w:color w:val="333333"/>
                <w:spacing w:val="0"/>
                <w:sz w:val="24"/>
                <w:szCs w:val="24"/>
              </w:rPr>
              <w:t>放射诊疗机构对相关法律法规、标准的执行情况。</w:t>
            </w:r>
          </w:p>
          <w:p w14:paraId="51A74FA4">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ascii="Calibri" w:hAnsi="Calibri" w:eastAsia="微软雅黑" w:cs="Calibri"/>
                <w:i w:val="0"/>
                <w:iCs w:val="0"/>
                <w:caps w:val="0"/>
                <w:color w:val="333333"/>
                <w:spacing w:val="0"/>
                <w:sz w:val="24"/>
                <w:szCs w:val="24"/>
              </w:rPr>
              <w:t>2.</w:t>
            </w:r>
            <w:r>
              <w:rPr>
                <w:rFonts w:hint="eastAsia" w:ascii="宋体" w:hAnsi="宋体" w:eastAsia="宋体" w:cs="宋体"/>
                <w:i w:val="0"/>
                <w:iCs w:val="0"/>
                <w:caps w:val="0"/>
                <w:color w:val="333333"/>
                <w:spacing w:val="0"/>
                <w:sz w:val="24"/>
                <w:szCs w:val="24"/>
              </w:rPr>
              <w:t>放射卫生技术服务机构依法开展放射卫生技术服务情况。</w:t>
            </w:r>
          </w:p>
        </w:tc>
        <w:tc>
          <w:tcPr>
            <w:tcW w:w="2040" w:type="dxa"/>
            <w:shd w:val="clear" w:color="auto" w:fill="FFFFFF"/>
            <w:noWrap w:val="0"/>
            <w:tcMar>
              <w:left w:w="105" w:type="dxa"/>
              <w:right w:w="105" w:type="dxa"/>
            </w:tcMar>
            <w:vAlign w:val="center"/>
          </w:tcPr>
          <w:p w14:paraId="3DF388C6">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宋体" w:hAnsi="宋体" w:eastAsia="宋体" w:cs="宋体"/>
                <w:i w:val="0"/>
                <w:iCs w:val="0"/>
                <w:caps w:val="0"/>
                <w:color w:val="333333"/>
                <w:spacing w:val="0"/>
                <w:sz w:val="24"/>
                <w:szCs w:val="24"/>
              </w:rPr>
              <w:t>放射诊疗机构</w:t>
            </w:r>
          </w:p>
          <w:p w14:paraId="5F2D35D0">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微软雅黑" w:hAnsi="微软雅黑" w:eastAsia="微软雅黑" w:cs="微软雅黑"/>
                <w:i w:val="0"/>
                <w:iCs w:val="0"/>
                <w:caps w:val="0"/>
                <w:color w:val="333333"/>
                <w:spacing w:val="0"/>
                <w:sz w:val="24"/>
                <w:szCs w:val="24"/>
              </w:rPr>
              <w:t> </w:t>
            </w:r>
          </w:p>
          <w:p w14:paraId="44AA8DDA">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微软雅黑" w:hAnsi="微软雅黑" w:eastAsia="微软雅黑" w:cs="微软雅黑"/>
                <w:i w:val="0"/>
                <w:iCs w:val="0"/>
                <w:caps w:val="0"/>
                <w:color w:val="333333"/>
                <w:spacing w:val="0"/>
                <w:sz w:val="24"/>
                <w:szCs w:val="24"/>
              </w:rPr>
              <w:t> </w:t>
            </w:r>
          </w:p>
        </w:tc>
        <w:tc>
          <w:tcPr>
            <w:tcW w:w="1155" w:type="dxa"/>
            <w:shd w:val="clear" w:color="auto" w:fill="FFFFFF"/>
            <w:noWrap w:val="0"/>
            <w:tcMar>
              <w:left w:w="105" w:type="dxa"/>
              <w:right w:w="105" w:type="dxa"/>
            </w:tcMar>
            <w:vAlign w:val="center"/>
          </w:tcPr>
          <w:p w14:paraId="645D2216">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一般检查事项</w:t>
            </w:r>
          </w:p>
        </w:tc>
        <w:tc>
          <w:tcPr>
            <w:tcW w:w="1065" w:type="dxa"/>
            <w:shd w:val="clear" w:color="auto" w:fill="FFFFFF"/>
            <w:noWrap w:val="0"/>
            <w:tcMar>
              <w:left w:w="105" w:type="dxa"/>
              <w:right w:w="105" w:type="dxa"/>
            </w:tcMar>
            <w:vAlign w:val="center"/>
          </w:tcPr>
          <w:p w14:paraId="2BAD41DD">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现场检查</w:t>
            </w:r>
          </w:p>
        </w:tc>
        <w:tc>
          <w:tcPr>
            <w:tcW w:w="1410" w:type="dxa"/>
            <w:shd w:val="clear" w:color="auto" w:fill="FFFFFF"/>
            <w:noWrap w:val="0"/>
            <w:tcMar>
              <w:left w:w="105" w:type="dxa"/>
              <w:right w:w="105" w:type="dxa"/>
            </w:tcMar>
            <w:vAlign w:val="center"/>
          </w:tcPr>
          <w:p w14:paraId="39E10F42">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县级以上卫生健康行政部门</w:t>
            </w:r>
          </w:p>
        </w:tc>
        <w:tc>
          <w:tcPr>
            <w:tcW w:w="3802" w:type="dxa"/>
            <w:shd w:val="clear" w:color="auto" w:fill="FFFFFF"/>
            <w:noWrap w:val="0"/>
            <w:tcMar>
              <w:left w:w="105" w:type="dxa"/>
              <w:right w:w="105" w:type="dxa"/>
            </w:tcMar>
            <w:vAlign w:val="top"/>
          </w:tcPr>
          <w:p w14:paraId="5BD19611">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rPr>
                <w:sz w:val="24"/>
                <w:szCs w:val="24"/>
              </w:rPr>
            </w:pPr>
            <w:r>
              <w:rPr>
                <w:rFonts w:hint="eastAsia" w:ascii="宋体" w:hAnsi="宋体" w:eastAsia="宋体" w:cs="宋体"/>
                <w:i w:val="0"/>
                <w:iCs w:val="0"/>
                <w:caps w:val="0"/>
                <w:color w:val="333333"/>
                <w:spacing w:val="0"/>
                <w:sz w:val="24"/>
                <w:szCs w:val="24"/>
              </w:rPr>
              <w:t>《中华人民共和国职业病防治法》《放射诊疗管理规定》《放射工作人员职业健康管理办法》等</w:t>
            </w:r>
          </w:p>
        </w:tc>
      </w:tr>
      <w:tr w14:paraId="1BAAC874">
        <w:tblPrEx>
          <w:tblBorders>
            <w:top w:val="single" w:color="333333" w:sz="6" w:space="0"/>
            <w:left w:val="single" w:color="333333" w:sz="6" w:space="0"/>
            <w:bottom w:val="single" w:color="333333" w:sz="6" w:space="0"/>
            <w:right w:val="single" w:color="333333" w:sz="6" w:space="0"/>
            <w:insideH w:val="single" w:color="000000" w:sz="6" w:space="0"/>
            <w:insideV w:val="single" w:color="000000" w:sz="6" w:space="0"/>
          </w:tblBorders>
          <w:tblCellMar>
            <w:top w:w="0" w:type="dxa"/>
            <w:left w:w="105" w:type="dxa"/>
            <w:bottom w:w="0" w:type="dxa"/>
            <w:right w:w="105" w:type="dxa"/>
          </w:tblCellMar>
        </w:tblPrEx>
        <w:trPr>
          <w:jc w:val="center"/>
        </w:trPr>
        <w:tc>
          <w:tcPr>
            <w:tcW w:w="683" w:type="dxa"/>
            <w:shd w:val="clear" w:color="auto" w:fill="FFFFFF"/>
            <w:noWrap w:val="0"/>
            <w:tcMar>
              <w:left w:w="105" w:type="dxa"/>
              <w:right w:w="105" w:type="dxa"/>
            </w:tcMar>
            <w:vAlign w:val="center"/>
          </w:tcPr>
          <w:p w14:paraId="5E309D3B">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ascii="Calibri" w:hAnsi="Calibri" w:eastAsia="微软雅黑" w:cs="Calibri"/>
                <w:i w:val="0"/>
                <w:iCs w:val="0"/>
                <w:caps w:val="0"/>
                <w:color w:val="333333"/>
                <w:spacing w:val="0"/>
                <w:sz w:val="24"/>
                <w:szCs w:val="24"/>
              </w:rPr>
              <w:t>3</w:t>
            </w:r>
          </w:p>
        </w:tc>
        <w:tc>
          <w:tcPr>
            <w:tcW w:w="1275" w:type="dxa"/>
            <w:shd w:val="clear" w:color="auto" w:fill="FFFFFF"/>
            <w:noWrap w:val="0"/>
            <w:tcMar>
              <w:left w:w="105" w:type="dxa"/>
              <w:right w:w="105" w:type="dxa"/>
            </w:tcMar>
            <w:vAlign w:val="center"/>
          </w:tcPr>
          <w:p w14:paraId="20152153">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职业卫生监督检查</w:t>
            </w:r>
          </w:p>
        </w:tc>
        <w:tc>
          <w:tcPr>
            <w:tcW w:w="4470" w:type="dxa"/>
            <w:shd w:val="clear" w:color="auto" w:fill="FFFFFF"/>
            <w:noWrap w:val="0"/>
            <w:tcMar>
              <w:left w:w="105" w:type="dxa"/>
              <w:right w:w="105" w:type="dxa"/>
            </w:tcMar>
            <w:vAlign w:val="center"/>
          </w:tcPr>
          <w:p w14:paraId="6294AFE4">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ascii="Calibri" w:hAnsi="Calibri" w:eastAsia="宋体" w:cs="Calibri"/>
                <w:i w:val="0"/>
                <w:iCs w:val="0"/>
                <w:caps w:val="0"/>
                <w:color w:val="333333"/>
                <w:spacing w:val="0"/>
                <w:sz w:val="24"/>
                <w:szCs w:val="24"/>
              </w:rPr>
              <w:t>1.</w:t>
            </w:r>
            <w:r>
              <w:rPr>
                <w:rFonts w:hint="eastAsia" w:ascii="宋体" w:hAnsi="宋体" w:eastAsia="宋体" w:cs="宋体"/>
                <w:i w:val="0"/>
                <w:iCs w:val="0"/>
                <w:caps w:val="0"/>
                <w:color w:val="333333"/>
                <w:spacing w:val="0"/>
                <w:sz w:val="24"/>
                <w:szCs w:val="24"/>
              </w:rPr>
              <w:t>存在职业病危害因素的企业对相关法律法规、标准的执行情况。</w:t>
            </w:r>
          </w:p>
          <w:p w14:paraId="5F75DCAD">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ascii="Calibri" w:hAnsi="Calibri" w:eastAsia="宋体" w:cs="Calibri"/>
                <w:i w:val="0"/>
                <w:iCs w:val="0"/>
                <w:caps w:val="0"/>
                <w:color w:val="333333"/>
                <w:spacing w:val="0"/>
                <w:sz w:val="24"/>
                <w:szCs w:val="24"/>
              </w:rPr>
              <w:t>2.</w:t>
            </w:r>
            <w:r>
              <w:rPr>
                <w:rFonts w:hint="eastAsia" w:ascii="宋体" w:hAnsi="宋体" w:eastAsia="宋体" w:cs="宋体"/>
                <w:i w:val="0"/>
                <w:iCs w:val="0"/>
                <w:caps w:val="0"/>
                <w:color w:val="333333"/>
                <w:spacing w:val="0"/>
                <w:sz w:val="24"/>
                <w:szCs w:val="24"/>
              </w:rPr>
              <w:t>职业健康检查机构、职业病诊断机构、职业病鉴定机构对相关法律法规、标准的执行情况。</w:t>
            </w:r>
          </w:p>
        </w:tc>
        <w:tc>
          <w:tcPr>
            <w:tcW w:w="2040" w:type="dxa"/>
            <w:shd w:val="clear" w:color="auto" w:fill="FFFFFF"/>
            <w:noWrap w:val="0"/>
            <w:tcMar>
              <w:left w:w="105" w:type="dxa"/>
              <w:right w:w="105" w:type="dxa"/>
            </w:tcMar>
            <w:vAlign w:val="center"/>
          </w:tcPr>
          <w:p w14:paraId="343748BB">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宋体" w:hAnsi="宋体" w:eastAsia="宋体" w:cs="宋体"/>
                <w:i w:val="0"/>
                <w:iCs w:val="0"/>
                <w:caps w:val="0"/>
                <w:color w:val="333333"/>
                <w:spacing w:val="0"/>
                <w:sz w:val="24"/>
                <w:szCs w:val="24"/>
              </w:rPr>
              <w:t>存在职业病危害的用人单位、职业健康检查机构、职业病诊断、鉴定机构</w:t>
            </w:r>
          </w:p>
        </w:tc>
        <w:tc>
          <w:tcPr>
            <w:tcW w:w="1155" w:type="dxa"/>
            <w:shd w:val="clear" w:color="auto" w:fill="FFFFFF"/>
            <w:noWrap w:val="0"/>
            <w:tcMar>
              <w:left w:w="105" w:type="dxa"/>
              <w:right w:w="105" w:type="dxa"/>
            </w:tcMar>
            <w:vAlign w:val="center"/>
          </w:tcPr>
          <w:p w14:paraId="320235D8">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一般检查事项</w:t>
            </w:r>
          </w:p>
          <w:p w14:paraId="32AF55F9">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微软雅黑" w:hAnsi="微软雅黑" w:eastAsia="微软雅黑" w:cs="微软雅黑"/>
                <w:i w:val="0"/>
                <w:iCs w:val="0"/>
                <w:caps w:val="0"/>
                <w:color w:val="333333"/>
                <w:spacing w:val="0"/>
                <w:sz w:val="24"/>
                <w:szCs w:val="24"/>
              </w:rPr>
              <w:t> </w:t>
            </w:r>
          </w:p>
        </w:tc>
        <w:tc>
          <w:tcPr>
            <w:tcW w:w="1065" w:type="dxa"/>
            <w:shd w:val="clear" w:color="auto" w:fill="FFFFFF"/>
            <w:noWrap w:val="0"/>
            <w:tcMar>
              <w:left w:w="105" w:type="dxa"/>
              <w:right w:w="105" w:type="dxa"/>
            </w:tcMar>
            <w:vAlign w:val="center"/>
          </w:tcPr>
          <w:p w14:paraId="54BA5F70">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现场检查</w:t>
            </w:r>
          </w:p>
        </w:tc>
        <w:tc>
          <w:tcPr>
            <w:tcW w:w="1410" w:type="dxa"/>
            <w:shd w:val="clear" w:color="auto" w:fill="FFFFFF"/>
            <w:noWrap w:val="0"/>
            <w:tcMar>
              <w:left w:w="105" w:type="dxa"/>
              <w:right w:w="105" w:type="dxa"/>
            </w:tcMar>
            <w:vAlign w:val="center"/>
          </w:tcPr>
          <w:p w14:paraId="5B331341">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县级以上卫生健康行政部门</w:t>
            </w:r>
          </w:p>
        </w:tc>
        <w:tc>
          <w:tcPr>
            <w:tcW w:w="3802" w:type="dxa"/>
            <w:shd w:val="clear" w:color="auto" w:fill="FFFFFF"/>
            <w:noWrap w:val="0"/>
            <w:tcMar>
              <w:left w:w="105" w:type="dxa"/>
              <w:right w:w="105" w:type="dxa"/>
            </w:tcMar>
            <w:vAlign w:val="top"/>
          </w:tcPr>
          <w:p w14:paraId="1DA767FE">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rPr>
                <w:sz w:val="24"/>
                <w:szCs w:val="24"/>
              </w:rPr>
            </w:pPr>
            <w:r>
              <w:rPr>
                <w:rFonts w:hint="eastAsia" w:ascii="宋体" w:hAnsi="宋体" w:eastAsia="宋体" w:cs="宋体"/>
                <w:i w:val="0"/>
                <w:iCs w:val="0"/>
                <w:caps w:val="0"/>
                <w:color w:val="333333"/>
                <w:spacing w:val="0"/>
                <w:sz w:val="24"/>
                <w:szCs w:val="24"/>
              </w:rPr>
              <w:t>《中华人民共和国职业病防治法》《职业病诊断与鉴定管理办法》《职业健康检查管理办法》《工作场所职业卫生管理规定》等</w:t>
            </w:r>
          </w:p>
        </w:tc>
      </w:tr>
      <w:tr w14:paraId="550A487F">
        <w:tblPrEx>
          <w:tblBorders>
            <w:top w:val="single" w:color="333333" w:sz="6" w:space="0"/>
            <w:left w:val="single" w:color="333333" w:sz="6" w:space="0"/>
            <w:bottom w:val="single" w:color="333333" w:sz="6" w:space="0"/>
            <w:right w:val="single" w:color="333333" w:sz="6" w:space="0"/>
            <w:insideH w:val="single" w:color="000000" w:sz="6" w:space="0"/>
            <w:insideV w:val="single" w:color="000000" w:sz="6" w:space="0"/>
          </w:tblBorders>
          <w:tblCellMar>
            <w:top w:w="0" w:type="dxa"/>
            <w:left w:w="105" w:type="dxa"/>
            <w:bottom w:w="0" w:type="dxa"/>
            <w:right w:w="105" w:type="dxa"/>
          </w:tblCellMar>
        </w:tblPrEx>
        <w:trPr>
          <w:jc w:val="center"/>
        </w:trPr>
        <w:tc>
          <w:tcPr>
            <w:tcW w:w="683" w:type="dxa"/>
            <w:shd w:val="clear" w:color="auto" w:fill="FFFFFF"/>
            <w:noWrap w:val="0"/>
            <w:tcMar>
              <w:left w:w="105" w:type="dxa"/>
              <w:right w:w="105" w:type="dxa"/>
            </w:tcMar>
            <w:vAlign w:val="center"/>
          </w:tcPr>
          <w:p w14:paraId="52F52AFC">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ascii="Calibri" w:hAnsi="Calibri" w:eastAsia="微软雅黑" w:cs="Calibri"/>
                <w:i w:val="0"/>
                <w:iCs w:val="0"/>
                <w:caps w:val="0"/>
                <w:color w:val="333333"/>
                <w:spacing w:val="0"/>
                <w:sz w:val="24"/>
                <w:szCs w:val="24"/>
              </w:rPr>
              <w:t>4</w:t>
            </w:r>
          </w:p>
        </w:tc>
        <w:tc>
          <w:tcPr>
            <w:tcW w:w="1275" w:type="dxa"/>
            <w:shd w:val="clear" w:color="auto" w:fill="FFFFFF"/>
            <w:noWrap w:val="0"/>
            <w:tcMar>
              <w:left w:w="105" w:type="dxa"/>
              <w:right w:w="105" w:type="dxa"/>
            </w:tcMar>
            <w:vAlign w:val="center"/>
          </w:tcPr>
          <w:p w14:paraId="2EFE3B0A">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传染病防治监督检查</w:t>
            </w:r>
          </w:p>
        </w:tc>
        <w:tc>
          <w:tcPr>
            <w:tcW w:w="4470" w:type="dxa"/>
            <w:shd w:val="clear" w:color="auto" w:fill="FFFFFF"/>
            <w:noWrap w:val="0"/>
            <w:tcMar>
              <w:left w:w="105" w:type="dxa"/>
              <w:right w:w="105" w:type="dxa"/>
            </w:tcMar>
            <w:vAlign w:val="center"/>
          </w:tcPr>
          <w:p w14:paraId="5D684A87">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宋体" w:hAnsi="宋体" w:eastAsia="宋体" w:cs="宋体"/>
                <w:i w:val="0"/>
                <w:iCs w:val="0"/>
                <w:caps w:val="0"/>
                <w:color w:val="333333"/>
                <w:spacing w:val="0"/>
                <w:sz w:val="24"/>
                <w:szCs w:val="24"/>
              </w:rPr>
              <w:t>对医疗卫生机构（疾控机构、医疗机构、采供血机构）预防接种、传染病疫情报告、传染病疫情控制措施、消毒隔离制度执行情况、医疗废物废水处置及病原微生物实验室生物安全管理等开展卫生监督检查。</w:t>
            </w:r>
          </w:p>
          <w:p w14:paraId="6C4058C7">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微软雅黑" w:hAnsi="微软雅黑" w:eastAsia="微软雅黑" w:cs="微软雅黑"/>
                <w:i w:val="0"/>
                <w:iCs w:val="0"/>
                <w:caps w:val="0"/>
                <w:color w:val="333333"/>
                <w:spacing w:val="0"/>
                <w:sz w:val="24"/>
                <w:szCs w:val="24"/>
              </w:rPr>
              <w:t> </w:t>
            </w:r>
          </w:p>
        </w:tc>
        <w:tc>
          <w:tcPr>
            <w:tcW w:w="2040" w:type="dxa"/>
            <w:shd w:val="clear" w:color="auto" w:fill="FFFFFF"/>
            <w:noWrap w:val="0"/>
            <w:tcMar>
              <w:left w:w="105" w:type="dxa"/>
              <w:right w:w="105" w:type="dxa"/>
            </w:tcMar>
            <w:vAlign w:val="center"/>
          </w:tcPr>
          <w:p w14:paraId="059B43C3">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宋体" w:hAnsi="宋体" w:eastAsia="宋体" w:cs="宋体"/>
                <w:i w:val="0"/>
                <w:iCs w:val="0"/>
                <w:caps w:val="0"/>
                <w:color w:val="333333"/>
                <w:spacing w:val="0"/>
                <w:sz w:val="24"/>
                <w:szCs w:val="24"/>
              </w:rPr>
              <w:t>医疗机构、疾病预防控制机构、采供血机构</w:t>
            </w:r>
          </w:p>
          <w:p w14:paraId="08C5FF6D">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微软雅黑" w:hAnsi="微软雅黑" w:eastAsia="微软雅黑" w:cs="微软雅黑"/>
                <w:i w:val="0"/>
                <w:iCs w:val="0"/>
                <w:caps w:val="0"/>
                <w:color w:val="333333"/>
                <w:spacing w:val="0"/>
                <w:sz w:val="24"/>
                <w:szCs w:val="24"/>
              </w:rPr>
              <w:t> </w:t>
            </w:r>
          </w:p>
        </w:tc>
        <w:tc>
          <w:tcPr>
            <w:tcW w:w="1155" w:type="dxa"/>
            <w:shd w:val="clear" w:color="auto" w:fill="FFFFFF"/>
            <w:noWrap w:val="0"/>
            <w:tcMar>
              <w:left w:w="105" w:type="dxa"/>
              <w:right w:w="105" w:type="dxa"/>
            </w:tcMar>
            <w:vAlign w:val="center"/>
          </w:tcPr>
          <w:p w14:paraId="6CECD4AB">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重点检查事项</w:t>
            </w:r>
          </w:p>
          <w:p w14:paraId="3CA89569">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微软雅黑" w:hAnsi="微软雅黑" w:eastAsia="微软雅黑" w:cs="微软雅黑"/>
                <w:i w:val="0"/>
                <w:iCs w:val="0"/>
                <w:caps w:val="0"/>
                <w:color w:val="333333"/>
                <w:spacing w:val="0"/>
                <w:sz w:val="24"/>
                <w:szCs w:val="24"/>
              </w:rPr>
              <w:t> </w:t>
            </w:r>
          </w:p>
        </w:tc>
        <w:tc>
          <w:tcPr>
            <w:tcW w:w="1065" w:type="dxa"/>
            <w:shd w:val="clear" w:color="auto" w:fill="FFFFFF"/>
            <w:noWrap w:val="0"/>
            <w:tcMar>
              <w:left w:w="105" w:type="dxa"/>
              <w:right w:w="105" w:type="dxa"/>
            </w:tcMar>
            <w:vAlign w:val="center"/>
          </w:tcPr>
          <w:p w14:paraId="31B9F2D4">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现场检查</w:t>
            </w:r>
          </w:p>
        </w:tc>
        <w:tc>
          <w:tcPr>
            <w:tcW w:w="1410" w:type="dxa"/>
            <w:shd w:val="clear" w:color="auto" w:fill="FFFFFF"/>
            <w:noWrap w:val="0"/>
            <w:tcMar>
              <w:left w:w="105" w:type="dxa"/>
              <w:right w:w="105" w:type="dxa"/>
            </w:tcMar>
            <w:vAlign w:val="center"/>
          </w:tcPr>
          <w:p w14:paraId="79A77AB6">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县级以上卫生健康行政部门</w:t>
            </w:r>
          </w:p>
        </w:tc>
        <w:tc>
          <w:tcPr>
            <w:tcW w:w="3802" w:type="dxa"/>
            <w:shd w:val="clear" w:color="auto" w:fill="FFFFFF"/>
            <w:noWrap w:val="0"/>
            <w:tcMar>
              <w:left w:w="105" w:type="dxa"/>
              <w:right w:w="105" w:type="dxa"/>
            </w:tcMar>
            <w:vAlign w:val="top"/>
          </w:tcPr>
          <w:p w14:paraId="29481BAD">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rPr>
                <w:sz w:val="24"/>
                <w:szCs w:val="24"/>
              </w:rPr>
            </w:pPr>
            <w:r>
              <w:rPr>
                <w:rFonts w:hint="eastAsia" w:ascii="宋体" w:hAnsi="宋体" w:eastAsia="宋体" w:cs="宋体"/>
                <w:i w:val="0"/>
                <w:iCs w:val="0"/>
                <w:caps w:val="0"/>
                <w:color w:val="333333"/>
                <w:spacing w:val="0"/>
                <w:sz w:val="24"/>
                <w:szCs w:val="24"/>
              </w:rPr>
              <w:t>《中华人民共和国传染病防治法》《中华人民共和国疫苗管理法》《中华人民共和国生物安全法》《医疗废物管理条例》《病原微生物实验室生物安全管理条例》《消毒管理办法》《医院感染管理办法》《医疗质量管理办法》等</w:t>
            </w:r>
          </w:p>
        </w:tc>
      </w:tr>
      <w:tr w14:paraId="17DD337B">
        <w:tblPrEx>
          <w:tblBorders>
            <w:top w:val="single" w:color="333333" w:sz="6" w:space="0"/>
            <w:left w:val="single" w:color="333333" w:sz="6" w:space="0"/>
            <w:bottom w:val="single" w:color="333333" w:sz="6" w:space="0"/>
            <w:right w:val="single" w:color="333333" w:sz="6" w:space="0"/>
            <w:insideH w:val="single" w:color="000000" w:sz="6" w:space="0"/>
            <w:insideV w:val="single" w:color="000000" w:sz="6" w:space="0"/>
          </w:tblBorders>
          <w:shd w:val="clear" w:color="auto" w:fill="FFFFFF"/>
          <w:tblCellMar>
            <w:top w:w="0" w:type="dxa"/>
            <w:left w:w="105" w:type="dxa"/>
            <w:bottom w:w="0" w:type="dxa"/>
            <w:right w:w="105" w:type="dxa"/>
          </w:tblCellMar>
        </w:tblPrEx>
        <w:trPr>
          <w:jc w:val="center"/>
        </w:trPr>
        <w:tc>
          <w:tcPr>
            <w:tcW w:w="683" w:type="dxa"/>
            <w:shd w:val="clear" w:color="auto" w:fill="FFFFFF"/>
            <w:noWrap w:val="0"/>
            <w:tcMar>
              <w:left w:w="105" w:type="dxa"/>
              <w:right w:w="105" w:type="dxa"/>
            </w:tcMar>
            <w:vAlign w:val="center"/>
          </w:tcPr>
          <w:p w14:paraId="68466168">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ascii="Calibri" w:hAnsi="Calibri" w:eastAsia="微软雅黑" w:cs="Calibri"/>
                <w:i w:val="0"/>
                <w:iCs w:val="0"/>
                <w:caps w:val="0"/>
                <w:color w:val="333333"/>
                <w:spacing w:val="0"/>
                <w:sz w:val="24"/>
                <w:szCs w:val="24"/>
              </w:rPr>
              <w:t>5</w:t>
            </w:r>
          </w:p>
        </w:tc>
        <w:tc>
          <w:tcPr>
            <w:tcW w:w="1275" w:type="dxa"/>
            <w:shd w:val="clear" w:color="auto" w:fill="FFFFFF"/>
            <w:noWrap w:val="0"/>
            <w:tcMar>
              <w:left w:w="105" w:type="dxa"/>
              <w:right w:w="105" w:type="dxa"/>
            </w:tcMar>
            <w:vAlign w:val="center"/>
          </w:tcPr>
          <w:p w14:paraId="501851C5">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消毒产品及餐（饮）具集中消毒服务单位监督检查</w:t>
            </w:r>
          </w:p>
        </w:tc>
        <w:tc>
          <w:tcPr>
            <w:tcW w:w="4470" w:type="dxa"/>
            <w:shd w:val="clear" w:color="auto" w:fill="FFFFFF"/>
            <w:noWrap w:val="0"/>
            <w:tcMar>
              <w:left w:w="105" w:type="dxa"/>
              <w:right w:w="105" w:type="dxa"/>
            </w:tcMar>
            <w:vAlign w:val="center"/>
          </w:tcPr>
          <w:p w14:paraId="4E76DEBE">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ascii="Calibri" w:hAnsi="Calibri" w:eastAsia="宋体" w:cs="Calibri"/>
                <w:i w:val="0"/>
                <w:iCs w:val="0"/>
                <w:caps w:val="0"/>
                <w:color w:val="333333"/>
                <w:spacing w:val="0"/>
                <w:sz w:val="24"/>
                <w:szCs w:val="24"/>
              </w:rPr>
              <w:t>1.</w:t>
            </w:r>
            <w:r>
              <w:rPr>
                <w:rFonts w:hint="eastAsia" w:ascii="宋体" w:hAnsi="宋体" w:eastAsia="宋体" w:cs="宋体"/>
                <w:i w:val="0"/>
                <w:iCs w:val="0"/>
                <w:caps w:val="0"/>
                <w:color w:val="333333"/>
                <w:spacing w:val="0"/>
                <w:sz w:val="24"/>
                <w:szCs w:val="24"/>
              </w:rPr>
              <w:t>对消毒产品生产企业、进口消毒产品在华责任单位以及消毒产品的经营、使用单位进行卫生监督检查及抽检。</w:t>
            </w:r>
          </w:p>
          <w:p w14:paraId="6F695C9E">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ascii="Calibri" w:hAnsi="Calibri" w:eastAsia="宋体" w:cs="Calibri"/>
                <w:i w:val="0"/>
                <w:iCs w:val="0"/>
                <w:caps w:val="0"/>
                <w:color w:val="333333"/>
                <w:spacing w:val="0"/>
                <w:sz w:val="24"/>
                <w:szCs w:val="24"/>
              </w:rPr>
              <w:t>2.</w:t>
            </w:r>
            <w:r>
              <w:rPr>
                <w:rFonts w:hint="eastAsia" w:ascii="宋体" w:hAnsi="宋体" w:eastAsia="宋体" w:cs="宋体"/>
                <w:i w:val="0"/>
                <w:iCs w:val="0"/>
                <w:caps w:val="0"/>
                <w:color w:val="333333"/>
                <w:spacing w:val="0"/>
                <w:sz w:val="24"/>
                <w:szCs w:val="24"/>
              </w:rPr>
              <w:t>对餐饮具集中消毒服务单位作业场所、清洗消毒设备或者设施、生产用水和使用的洗涤剂消毒剂、餐饮具的出厂检验情况、餐饮具包装标识等开展监督检查。</w:t>
            </w:r>
          </w:p>
        </w:tc>
        <w:tc>
          <w:tcPr>
            <w:tcW w:w="2040" w:type="dxa"/>
            <w:shd w:val="clear" w:color="auto" w:fill="FFFFFF"/>
            <w:noWrap w:val="0"/>
            <w:tcMar>
              <w:left w:w="105" w:type="dxa"/>
              <w:right w:w="105" w:type="dxa"/>
            </w:tcMar>
            <w:vAlign w:val="center"/>
          </w:tcPr>
          <w:p w14:paraId="293DB582">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宋体" w:hAnsi="宋体" w:eastAsia="宋体" w:cs="宋体"/>
                <w:i w:val="0"/>
                <w:iCs w:val="0"/>
                <w:caps w:val="0"/>
                <w:color w:val="333333"/>
                <w:spacing w:val="0"/>
                <w:sz w:val="24"/>
                <w:szCs w:val="24"/>
              </w:rPr>
              <w:t>消毒产品生产企业、进口消毒产品在华责任单位、消毒产品的经营和使用单位</w:t>
            </w:r>
          </w:p>
        </w:tc>
        <w:tc>
          <w:tcPr>
            <w:tcW w:w="1155" w:type="dxa"/>
            <w:shd w:val="clear" w:color="auto" w:fill="FFFFFF"/>
            <w:noWrap w:val="0"/>
            <w:tcMar>
              <w:left w:w="105" w:type="dxa"/>
              <w:right w:w="105" w:type="dxa"/>
            </w:tcMar>
            <w:vAlign w:val="center"/>
          </w:tcPr>
          <w:p w14:paraId="1FDFC221">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一般检查事项</w:t>
            </w:r>
          </w:p>
          <w:p w14:paraId="49756FA4">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微软雅黑" w:hAnsi="微软雅黑" w:eastAsia="微软雅黑" w:cs="微软雅黑"/>
                <w:i w:val="0"/>
                <w:iCs w:val="0"/>
                <w:caps w:val="0"/>
                <w:color w:val="333333"/>
                <w:spacing w:val="0"/>
                <w:sz w:val="24"/>
                <w:szCs w:val="24"/>
              </w:rPr>
              <w:t> </w:t>
            </w:r>
          </w:p>
        </w:tc>
        <w:tc>
          <w:tcPr>
            <w:tcW w:w="1065" w:type="dxa"/>
            <w:shd w:val="clear" w:color="auto" w:fill="FFFFFF"/>
            <w:noWrap w:val="0"/>
            <w:tcMar>
              <w:left w:w="105" w:type="dxa"/>
              <w:right w:w="105" w:type="dxa"/>
            </w:tcMar>
            <w:vAlign w:val="center"/>
          </w:tcPr>
          <w:p w14:paraId="6C8039C5">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现场检查</w:t>
            </w:r>
          </w:p>
        </w:tc>
        <w:tc>
          <w:tcPr>
            <w:tcW w:w="1410" w:type="dxa"/>
            <w:shd w:val="clear" w:color="auto" w:fill="FFFFFF"/>
            <w:noWrap w:val="0"/>
            <w:tcMar>
              <w:left w:w="105" w:type="dxa"/>
              <w:right w:w="105" w:type="dxa"/>
            </w:tcMar>
            <w:vAlign w:val="center"/>
          </w:tcPr>
          <w:p w14:paraId="60136CFB">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县级以上卫生健康行政部门</w:t>
            </w:r>
          </w:p>
        </w:tc>
        <w:tc>
          <w:tcPr>
            <w:tcW w:w="3802" w:type="dxa"/>
            <w:shd w:val="clear" w:color="auto" w:fill="FFFFFF"/>
            <w:noWrap w:val="0"/>
            <w:tcMar>
              <w:left w:w="105" w:type="dxa"/>
              <w:right w:w="105" w:type="dxa"/>
            </w:tcMar>
            <w:vAlign w:val="top"/>
          </w:tcPr>
          <w:p w14:paraId="2099E01E">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rPr>
                <w:sz w:val="24"/>
                <w:szCs w:val="24"/>
              </w:rPr>
            </w:pPr>
            <w:r>
              <w:rPr>
                <w:rFonts w:hint="eastAsia" w:ascii="宋体" w:hAnsi="宋体" w:eastAsia="宋体" w:cs="宋体"/>
                <w:i w:val="0"/>
                <w:iCs w:val="0"/>
                <w:caps w:val="0"/>
                <w:color w:val="333333"/>
                <w:spacing w:val="0"/>
                <w:sz w:val="24"/>
                <w:szCs w:val="24"/>
              </w:rPr>
              <w:t>《中华人民共和国传染病防治法》《中华人民共和国食品安全法》《消毒管理办法》《消毒产品生产企业卫生许可规定》《消毒产品标签说明书管理办法》《国务院关于加强食品等产品安全监督管理的特别规定》等</w:t>
            </w:r>
          </w:p>
        </w:tc>
      </w:tr>
      <w:tr w14:paraId="45F96EBB">
        <w:tblPrEx>
          <w:tblBorders>
            <w:top w:val="single" w:color="333333" w:sz="6" w:space="0"/>
            <w:left w:val="single" w:color="333333" w:sz="6" w:space="0"/>
            <w:bottom w:val="single" w:color="333333" w:sz="6" w:space="0"/>
            <w:right w:val="single" w:color="333333" w:sz="6" w:space="0"/>
            <w:insideH w:val="single" w:color="000000" w:sz="6" w:space="0"/>
            <w:insideV w:val="single" w:color="000000" w:sz="6" w:space="0"/>
          </w:tblBorders>
          <w:shd w:val="clear" w:color="auto" w:fill="FFFFFF"/>
          <w:tblCellMar>
            <w:top w:w="0" w:type="dxa"/>
            <w:left w:w="105" w:type="dxa"/>
            <w:bottom w:w="0" w:type="dxa"/>
            <w:right w:w="105" w:type="dxa"/>
          </w:tblCellMar>
        </w:tblPrEx>
        <w:trPr>
          <w:jc w:val="center"/>
        </w:trPr>
        <w:tc>
          <w:tcPr>
            <w:tcW w:w="683" w:type="dxa"/>
            <w:shd w:val="clear" w:color="auto" w:fill="FFFFFF"/>
            <w:noWrap w:val="0"/>
            <w:tcMar>
              <w:left w:w="105" w:type="dxa"/>
              <w:right w:w="105" w:type="dxa"/>
            </w:tcMar>
            <w:vAlign w:val="center"/>
          </w:tcPr>
          <w:p w14:paraId="3C282E2A">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ascii="Calibri" w:hAnsi="Calibri" w:eastAsia="微软雅黑" w:cs="Calibri"/>
                <w:i w:val="0"/>
                <w:iCs w:val="0"/>
                <w:caps w:val="0"/>
                <w:color w:val="333333"/>
                <w:spacing w:val="0"/>
                <w:sz w:val="24"/>
                <w:szCs w:val="24"/>
              </w:rPr>
              <w:t>6</w:t>
            </w:r>
          </w:p>
        </w:tc>
        <w:tc>
          <w:tcPr>
            <w:tcW w:w="1275" w:type="dxa"/>
            <w:shd w:val="clear" w:color="auto" w:fill="FFFFFF"/>
            <w:noWrap w:val="0"/>
            <w:tcMar>
              <w:left w:w="105" w:type="dxa"/>
              <w:right w:w="105" w:type="dxa"/>
            </w:tcMar>
            <w:vAlign w:val="center"/>
          </w:tcPr>
          <w:p w14:paraId="657E0766">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公共场所卫生监督检查</w:t>
            </w:r>
          </w:p>
        </w:tc>
        <w:tc>
          <w:tcPr>
            <w:tcW w:w="4470" w:type="dxa"/>
            <w:shd w:val="clear" w:color="auto" w:fill="FFFFFF"/>
            <w:noWrap w:val="0"/>
            <w:tcMar>
              <w:left w:w="105" w:type="dxa"/>
              <w:right w:w="105" w:type="dxa"/>
            </w:tcMar>
            <w:vAlign w:val="center"/>
          </w:tcPr>
          <w:p w14:paraId="600C8B77">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宋体" w:hAnsi="宋体" w:eastAsia="宋体" w:cs="宋体"/>
                <w:i w:val="0"/>
                <w:iCs w:val="0"/>
                <w:caps w:val="0"/>
                <w:color w:val="333333"/>
                <w:spacing w:val="0"/>
                <w:sz w:val="24"/>
                <w:szCs w:val="24"/>
              </w:rPr>
              <w:t>对公共场所卫生许可情况、从业人员健康情况、卫生管理制度落实情况等开展监督检查，开展公共场所卫生监督抽检。</w:t>
            </w:r>
          </w:p>
        </w:tc>
        <w:tc>
          <w:tcPr>
            <w:tcW w:w="2040" w:type="dxa"/>
            <w:shd w:val="clear" w:color="auto" w:fill="FFFFFF"/>
            <w:noWrap w:val="0"/>
            <w:tcMar>
              <w:left w:w="105" w:type="dxa"/>
              <w:right w:w="105" w:type="dxa"/>
            </w:tcMar>
            <w:vAlign w:val="center"/>
          </w:tcPr>
          <w:p w14:paraId="1AA95899">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宋体" w:hAnsi="宋体" w:eastAsia="宋体" w:cs="宋体"/>
                <w:i w:val="0"/>
                <w:iCs w:val="0"/>
                <w:caps w:val="0"/>
                <w:color w:val="333333"/>
                <w:spacing w:val="0"/>
                <w:sz w:val="24"/>
                <w:szCs w:val="24"/>
              </w:rPr>
              <w:t>公共场所、生活饮用水供水单位、涉水产品生产经营单位。</w:t>
            </w:r>
          </w:p>
        </w:tc>
        <w:tc>
          <w:tcPr>
            <w:tcW w:w="1155" w:type="dxa"/>
            <w:shd w:val="clear" w:color="auto" w:fill="FFFFFF"/>
            <w:noWrap w:val="0"/>
            <w:tcMar>
              <w:left w:w="105" w:type="dxa"/>
              <w:right w:w="105" w:type="dxa"/>
            </w:tcMar>
            <w:vAlign w:val="center"/>
          </w:tcPr>
          <w:p w14:paraId="25069982">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一般检查事项</w:t>
            </w:r>
          </w:p>
          <w:p w14:paraId="7B6E3BF3">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微软雅黑" w:hAnsi="微软雅黑" w:eastAsia="微软雅黑" w:cs="微软雅黑"/>
                <w:i w:val="0"/>
                <w:iCs w:val="0"/>
                <w:caps w:val="0"/>
                <w:color w:val="333333"/>
                <w:spacing w:val="0"/>
                <w:sz w:val="24"/>
                <w:szCs w:val="24"/>
              </w:rPr>
              <w:t> </w:t>
            </w:r>
          </w:p>
        </w:tc>
        <w:tc>
          <w:tcPr>
            <w:tcW w:w="1065" w:type="dxa"/>
            <w:shd w:val="clear" w:color="auto" w:fill="FFFFFF"/>
            <w:noWrap w:val="0"/>
            <w:tcMar>
              <w:left w:w="105" w:type="dxa"/>
              <w:right w:w="105" w:type="dxa"/>
            </w:tcMar>
            <w:vAlign w:val="center"/>
          </w:tcPr>
          <w:p w14:paraId="4C42A991">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现场检查</w:t>
            </w:r>
          </w:p>
        </w:tc>
        <w:tc>
          <w:tcPr>
            <w:tcW w:w="1410" w:type="dxa"/>
            <w:shd w:val="clear" w:color="auto" w:fill="FFFFFF"/>
            <w:noWrap w:val="0"/>
            <w:tcMar>
              <w:left w:w="105" w:type="dxa"/>
              <w:right w:w="105" w:type="dxa"/>
            </w:tcMar>
            <w:vAlign w:val="center"/>
          </w:tcPr>
          <w:p w14:paraId="3A871A2F">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县级以上卫生健康行政部门</w:t>
            </w:r>
          </w:p>
        </w:tc>
        <w:tc>
          <w:tcPr>
            <w:tcW w:w="3802" w:type="dxa"/>
            <w:shd w:val="clear" w:color="auto" w:fill="FFFFFF"/>
            <w:noWrap w:val="0"/>
            <w:tcMar>
              <w:left w:w="105" w:type="dxa"/>
              <w:right w:w="105" w:type="dxa"/>
            </w:tcMar>
            <w:vAlign w:val="top"/>
          </w:tcPr>
          <w:p w14:paraId="3A1CA07E">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rPr>
                <w:sz w:val="24"/>
                <w:szCs w:val="24"/>
              </w:rPr>
            </w:pPr>
            <w:r>
              <w:rPr>
                <w:rFonts w:hint="eastAsia" w:ascii="宋体" w:hAnsi="宋体" w:eastAsia="宋体" w:cs="宋体"/>
                <w:i w:val="0"/>
                <w:iCs w:val="0"/>
                <w:caps w:val="0"/>
                <w:color w:val="333333"/>
                <w:spacing w:val="0"/>
                <w:sz w:val="24"/>
                <w:szCs w:val="24"/>
              </w:rPr>
              <w:t>《中华人民共和国传染病防治法》《艾滋病防治条例》《公共场所卫生管理条例》《公共场所卫生管理条例实施细则》等</w:t>
            </w:r>
          </w:p>
          <w:p w14:paraId="6137012B">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rPr>
                <w:sz w:val="24"/>
                <w:szCs w:val="24"/>
              </w:rPr>
            </w:pPr>
            <w:r>
              <w:rPr>
                <w:rFonts w:hint="eastAsia" w:ascii="微软雅黑" w:hAnsi="微软雅黑" w:eastAsia="微软雅黑" w:cs="微软雅黑"/>
                <w:i w:val="0"/>
                <w:iCs w:val="0"/>
                <w:caps w:val="0"/>
                <w:color w:val="333333"/>
                <w:spacing w:val="0"/>
                <w:sz w:val="24"/>
                <w:szCs w:val="24"/>
              </w:rPr>
              <w:t> </w:t>
            </w:r>
          </w:p>
        </w:tc>
      </w:tr>
      <w:tr w14:paraId="7CDACB48">
        <w:tblPrEx>
          <w:tblBorders>
            <w:top w:val="single" w:color="333333" w:sz="6" w:space="0"/>
            <w:left w:val="single" w:color="333333" w:sz="6" w:space="0"/>
            <w:bottom w:val="single" w:color="333333" w:sz="6" w:space="0"/>
            <w:right w:val="single" w:color="333333" w:sz="6" w:space="0"/>
            <w:insideH w:val="single" w:color="000000" w:sz="6" w:space="0"/>
            <w:insideV w:val="single" w:color="000000" w:sz="6" w:space="0"/>
          </w:tblBorders>
          <w:tblCellMar>
            <w:top w:w="0" w:type="dxa"/>
            <w:left w:w="105" w:type="dxa"/>
            <w:bottom w:w="0" w:type="dxa"/>
            <w:right w:w="105" w:type="dxa"/>
          </w:tblCellMar>
        </w:tblPrEx>
        <w:trPr>
          <w:trHeight w:val="1185" w:hRule="atLeast"/>
          <w:jc w:val="center"/>
        </w:trPr>
        <w:tc>
          <w:tcPr>
            <w:tcW w:w="683" w:type="dxa"/>
            <w:shd w:val="clear" w:color="auto" w:fill="FFFFFF"/>
            <w:noWrap w:val="0"/>
            <w:tcMar>
              <w:left w:w="105" w:type="dxa"/>
              <w:right w:w="105" w:type="dxa"/>
            </w:tcMar>
            <w:vAlign w:val="center"/>
          </w:tcPr>
          <w:p w14:paraId="333FD95F">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ascii="Calibri" w:hAnsi="Calibri" w:eastAsia="微软雅黑" w:cs="Calibri"/>
                <w:i w:val="0"/>
                <w:iCs w:val="0"/>
                <w:caps w:val="0"/>
                <w:color w:val="333333"/>
                <w:spacing w:val="0"/>
                <w:sz w:val="24"/>
                <w:szCs w:val="24"/>
              </w:rPr>
              <w:t>7</w:t>
            </w:r>
          </w:p>
        </w:tc>
        <w:tc>
          <w:tcPr>
            <w:tcW w:w="1275" w:type="dxa"/>
            <w:shd w:val="clear" w:color="auto" w:fill="FFFFFF"/>
            <w:noWrap w:val="0"/>
            <w:tcMar>
              <w:left w:w="105" w:type="dxa"/>
              <w:right w:w="105" w:type="dxa"/>
            </w:tcMar>
            <w:vAlign w:val="center"/>
          </w:tcPr>
          <w:p w14:paraId="66B3F568">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生活饮用水卫生监督检查</w:t>
            </w:r>
          </w:p>
        </w:tc>
        <w:tc>
          <w:tcPr>
            <w:tcW w:w="4470" w:type="dxa"/>
            <w:shd w:val="clear" w:color="auto" w:fill="FFFFFF"/>
            <w:noWrap w:val="0"/>
            <w:tcMar>
              <w:left w:w="105" w:type="dxa"/>
              <w:right w:w="105" w:type="dxa"/>
            </w:tcMar>
            <w:vAlign w:val="center"/>
          </w:tcPr>
          <w:p w14:paraId="7585A451">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宋体" w:hAnsi="宋体" w:eastAsia="宋体" w:cs="宋体"/>
                <w:i w:val="0"/>
                <w:iCs w:val="0"/>
                <w:caps w:val="0"/>
                <w:color w:val="333333"/>
                <w:spacing w:val="0"/>
                <w:sz w:val="24"/>
                <w:szCs w:val="24"/>
              </w:rPr>
              <w:t>对供水单位卫生许可情况、从业人员健康情况、卫生管理制度落实情况开展监督检查；对涉及饮用水卫生安全产品开展监督检查；对生活饮用水、涉水产品开展卫生监督抽检。</w:t>
            </w:r>
          </w:p>
        </w:tc>
        <w:tc>
          <w:tcPr>
            <w:tcW w:w="2040" w:type="dxa"/>
            <w:shd w:val="clear" w:color="auto" w:fill="FFFFFF"/>
            <w:noWrap w:val="0"/>
            <w:tcMar>
              <w:left w:w="105" w:type="dxa"/>
              <w:right w:w="105" w:type="dxa"/>
            </w:tcMar>
            <w:vAlign w:val="center"/>
          </w:tcPr>
          <w:p w14:paraId="655B20F9">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宋体" w:hAnsi="宋体" w:eastAsia="宋体" w:cs="宋体"/>
                <w:i w:val="0"/>
                <w:iCs w:val="0"/>
                <w:caps w:val="0"/>
                <w:color w:val="333333"/>
                <w:spacing w:val="0"/>
                <w:sz w:val="24"/>
                <w:szCs w:val="24"/>
              </w:rPr>
              <w:t>餐具、饮具集中消毒生产企业</w:t>
            </w:r>
          </w:p>
        </w:tc>
        <w:tc>
          <w:tcPr>
            <w:tcW w:w="1155" w:type="dxa"/>
            <w:shd w:val="clear" w:color="auto" w:fill="FFFFFF"/>
            <w:noWrap w:val="0"/>
            <w:tcMar>
              <w:left w:w="105" w:type="dxa"/>
              <w:right w:w="105" w:type="dxa"/>
            </w:tcMar>
            <w:vAlign w:val="center"/>
          </w:tcPr>
          <w:p w14:paraId="0E93FA49">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一般检查事项</w:t>
            </w:r>
          </w:p>
          <w:p w14:paraId="54290C5B">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微软雅黑" w:hAnsi="微软雅黑" w:eastAsia="微软雅黑" w:cs="微软雅黑"/>
                <w:i w:val="0"/>
                <w:iCs w:val="0"/>
                <w:caps w:val="0"/>
                <w:color w:val="333333"/>
                <w:spacing w:val="0"/>
                <w:sz w:val="24"/>
                <w:szCs w:val="24"/>
              </w:rPr>
              <w:t> </w:t>
            </w:r>
          </w:p>
        </w:tc>
        <w:tc>
          <w:tcPr>
            <w:tcW w:w="1065" w:type="dxa"/>
            <w:shd w:val="clear" w:color="auto" w:fill="FFFFFF"/>
            <w:noWrap w:val="0"/>
            <w:tcMar>
              <w:left w:w="105" w:type="dxa"/>
              <w:right w:w="105" w:type="dxa"/>
            </w:tcMar>
            <w:vAlign w:val="center"/>
          </w:tcPr>
          <w:p w14:paraId="6CFD4AF3">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现场检查</w:t>
            </w:r>
          </w:p>
        </w:tc>
        <w:tc>
          <w:tcPr>
            <w:tcW w:w="1410" w:type="dxa"/>
            <w:shd w:val="clear" w:color="auto" w:fill="FFFFFF"/>
            <w:noWrap w:val="0"/>
            <w:tcMar>
              <w:left w:w="105" w:type="dxa"/>
              <w:right w:w="105" w:type="dxa"/>
            </w:tcMar>
            <w:vAlign w:val="center"/>
          </w:tcPr>
          <w:p w14:paraId="279B5DF5">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县级以上卫生健康行政部门</w:t>
            </w:r>
          </w:p>
        </w:tc>
        <w:tc>
          <w:tcPr>
            <w:tcW w:w="3802" w:type="dxa"/>
            <w:shd w:val="clear" w:color="auto" w:fill="FFFFFF"/>
            <w:noWrap w:val="0"/>
            <w:tcMar>
              <w:left w:w="105" w:type="dxa"/>
              <w:right w:w="105" w:type="dxa"/>
            </w:tcMar>
            <w:vAlign w:val="top"/>
          </w:tcPr>
          <w:p w14:paraId="55C443EA">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rPr>
                <w:sz w:val="24"/>
                <w:szCs w:val="24"/>
              </w:rPr>
            </w:pPr>
            <w:r>
              <w:rPr>
                <w:rFonts w:hint="eastAsia" w:ascii="宋体" w:hAnsi="宋体" w:eastAsia="宋体" w:cs="宋体"/>
                <w:i w:val="0"/>
                <w:iCs w:val="0"/>
                <w:caps w:val="0"/>
                <w:color w:val="333333"/>
                <w:spacing w:val="0"/>
                <w:sz w:val="24"/>
                <w:szCs w:val="24"/>
              </w:rPr>
              <w:t>《中华人民共和国传染病防治法》《生活饮用水卫生监督管理办法》等</w:t>
            </w:r>
          </w:p>
        </w:tc>
      </w:tr>
      <w:tr w14:paraId="1C4FFE81">
        <w:tblPrEx>
          <w:tblBorders>
            <w:top w:val="single" w:color="333333" w:sz="6" w:space="0"/>
            <w:left w:val="single" w:color="333333" w:sz="6" w:space="0"/>
            <w:bottom w:val="single" w:color="333333" w:sz="6" w:space="0"/>
            <w:right w:val="single" w:color="333333" w:sz="6" w:space="0"/>
            <w:insideH w:val="single" w:color="000000" w:sz="6" w:space="0"/>
            <w:insideV w:val="single" w:color="000000" w:sz="6" w:space="0"/>
          </w:tblBorders>
          <w:tblCellMar>
            <w:top w:w="0" w:type="dxa"/>
            <w:left w:w="105" w:type="dxa"/>
            <w:bottom w:w="0" w:type="dxa"/>
            <w:right w:w="105" w:type="dxa"/>
          </w:tblCellMar>
        </w:tblPrEx>
        <w:trPr>
          <w:jc w:val="center"/>
        </w:trPr>
        <w:tc>
          <w:tcPr>
            <w:tcW w:w="683" w:type="dxa"/>
            <w:shd w:val="clear" w:color="auto" w:fill="FFFFFF"/>
            <w:noWrap w:val="0"/>
            <w:tcMar>
              <w:left w:w="105" w:type="dxa"/>
              <w:right w:w="105" w:type="dxa"/>
            </w:tcMar>
            <w:vAlign w:val="center"/>
          </w:tcPr>
          <w:p w14:paraId="4B785600">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ascii="Calibri" w:hAnsi="Calibri" w:eastAsia="微软雅黑" w:cs="Calibri"/>
                <w:i w:val="0"/>
                <w:iCs w:val="0"/>
                <w:caps w:val="0"/>
                <w:color w:val="333333"/>
                <w:spacing w:val="0"/>
                <w:sz w:val="24"/>
                <w:szCs w:val="24"/>
              </w:rPr>
              <w:t>8</w:t>
            </w:r>
          </w:p>
        </w:tc>
        <w:tc>
          <w:tcPr>
            <w:tcW w:w="1275" w:type="dxa"/>
            <w:shd w:val="clear" w:color="auto" w:fill="FFFFFF"/>
            <w:noWrap w:val="0"/>
            <w:tcMar>
              <w:left w:w="105" w:type="dxa"/>
              <w:right w:w="105" w:type="dxa"/>
            </w:tcMar>
            <w:vAlign w:val="center"/>
          </w:tcPr>
          <w:p w14:paraId="2A1106E0">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学校卫生监督检查</w:t>
            </w:r>
          </w:p>
        </w:tc>
        <w:tc>
          <w:tcPr>
            <w:tcW w:w="4470" w:type="dxa"/>
            <w:shd w:val="clear" w:color="auto" w:fill="FFFFFF"/>
            <w:noWrap w:val="0"/>
            <w:tcMar>
              <w:left w:w="105" w:type="dxa"/>
              <w:right w:w="105" w:type="dxa"/>
            </w:tcMar>
            <w:vAlign w:val="center"/>
          </w:tcPr>
          <w:p w14:paraId="3CDEB30B">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宋体" w:hAnsi="宋体" w:eastAsia="宋体" w:cs="宋体"/>
                <w:i w:val="0"/>
                <w:iCs w:val="0"/>
                <w:caps w:val="0"/>
                <w:color w:val="333333"/>
                <w:spacing w:val="0"/>
                <w:sz w:val="24"/>
                <w:szCs w:val="24"/>
              </w:rPr>
              <w:t>监督检查教学和生活环境卫生、传染病和常见病防控、学校饮用水以及学校内游泳场所的卫生管理情况，抽查教室采光照明和水质。</w:t>
            </w:r>
          </w:p>
          <w:p w14:paraId="77DB9236">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微软雅黑" w:hAnsi="微软雅黑" w:eastAsia="微软雅黑" w:cs="微软雅黑"/>
                <w:i w:val="0"/>
                <w:iCs w:val="0"/>
                <w:caps w:val="0"/>
                <w:color w:val="333333"/>
                <w:spacing w:val="0"/>
                <w:sz w:val="24"/>
                <w:szCs w:val="24"/>
              </w:rPr>
              <w:t> </w:t>
            </w:r>
          </w:p>
        </w:tc>
        <w:tc>
          <w:tcPr>
            <w:tcW w:w="2040" w:type="dxa"/>
            <w:shd w:val="clear" w:color="auto" w:fill="FFFFFF"/>
            <w:noWrap w:val="0"/>
            <w:tcMar>
              <w:left w:w="105" w:type="dxa"/>
              <w:right w:w="105" w:type="dxa"/>
            </w:tcMar>
            <w:vAlign w:val="center"/>
          </w:tcPr>
          <w:p w14:paraId="6CD46E0C">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宋体" w:hAnsi="宋体" w:eastAsia="宋体" w:cs="宋体"/>
                <w:i w:val="0"/>
                <w:iCs w:val="0"/>
                <w:caps w:val="0"/>
                <w:color w:val="333333"/>
                <w:spacing w:val="0"/>
                <w:sz w:val="24"/>
                <w:szCs w:val="24"/>
              </w:rPr>
              <w:t>中小学校、高校</w:t>
            </w:r>
          </w:p>
        </w:tc>
        <w:tc>
          <w:tcPr>
            <w:tcW w:w="1155" w:type="dxa"/>
            <w:shd w:val="clear" w:color="auto" w:fill="FFFFFF"/>
            <w:noWrap w:val="0"/>
            <w:tcMar>
              <w:left w:w="105" w:type="dxa"/>
              <w:right w:w="105" w:type="dxa"/>
            </w:tcMar>
            <w:vAlign w:val="center"/>
          </w:tcPr>
          <w:p w14:paraId="0AC6EC6C">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一般检查事项</w:t>
            </w:r>
          </w:p>
          <w:p w14:paraId="3B115342">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微软雅黑" w:hAnsi="微软雅黑" w:eastAsia="微软雅黑" w:cs="微软雅黑"/>
                <w:i w:val="0"/>
                <w:iCs w:val="0"/>
                <w:caps w:val="0"/>
                <w:color w:val="333333"/>
                <w:spacing w:val="0"/>
                <w:sz w:val="24"/>
                <w:szCs w:val="24"/>
              </w:rPr>
              <w:t> </w:t>
            </w:r>
          </w:p>
        </w:tc>
        <w:tc>
          <w:tcPr>
            <w:tcW w:w="1065" w:type="dxa"/>
            <w:shd w:val="clear" w:color="auto" w:fill="FFFFFF"/>
            <w:noWrap w:val="0"/>
            <w:tcMar>
              <w:left w:w="105" w:type="dxa"/>
              <w:right w:w="105" w:type="dxa"/>
            </w:tcMar>
            <w:vAlign w:val="center"/>
          </w:tcPr>
          <w:p w14:paraId="1E52CFDC">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现场检查</w:t>
            </w:r>
          </w:p>
        </w:tc>
        <w:tc>
          <w:tcPr>
            <w:tcW w:w="1410" w:type="dxa"/>
            <w:shd w:val="clear" w:color="auto" w:fill="FFFFFF"/>
            <w:noWrap w:val="0"/>
            <w:tcMar>
              <w:left w:w="105" w:type="dxa"/>
              <w:right w:w="105" w:type="dxa"/>
            </w:tcMar>
            <w:vAlign w:val="center"/>
          </w:tcPr>
          <w:p w14:paraId="2CE43D30">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县级以上卫生健康行政部门</w:t>
            </w:r>
          </w:p>
        </w:tc>
        <w:tc>
          <w:tcPr>
            <w:tcW w:w="3802" w:type="dxa"/>
            <w:shd w:val="clear" w:color="auto" w:fill="FFFFFF"/>
            <w:noWrap w:val="0"/>
            <w:tcMar>
              <w:left w:w="105" w:type="dxa"/>
              <w:right w:w="105" w:type="dxa"/>
            </w:tcMar>
            <w:vAlign w:val="top"/>
          </w:tcPr>
          <w:p w14:paraId="3DAA75DB">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rPr>
                <w:sz w:val="24"/>
                <w:szCs w:val="24"/>
              </w:rPr>
            </w:pPr>
            <w:r>
              <w:rPr>
                <w:rFonts w:hint="eastAsia" w:ascii="宋体" w:hAnsi="宋体" w:eastAsia="宋体" w:cs="宋体"/>
                <w:i w:val="0"/>
                <w:iCs w:val="0"/>
                <w:caps w:val="0"/>
                <w:color w:val="333333"/>
                <w:spacing w:val="0"/>
                <w:sz w:val="24"/>
                <w:szCs w:val="24"/>
              </w:rPr>
              <w:t>《中华人民共和国传染病防治法》《学校卫生工作条例》《公共场所卫生管理条例实施细则》《生活饮用水卫生监督管理办法》等</w:t>
            </w:r>
          </w:p>
        </w:tc>
      </w:tr>
      <w:tr w14:paraId="166839D7">
        <w:tblPrEx>
          <w:tblBorders>
            <w:top w:val="single" w:color="333333" w:sz="6" w:space="0"/>
            <w:left w:val="single" w:color="333333" w:sz="6" w:space="0"/>
            <w:bottom w:val="single" w:color="333333" w:sz="6" w:space="0"/>
            <w:right w:val="single" w:color="333333" w:sz="6" w:space="0"/>
            <w:insideH w:val="single" w:color="000000" w:sz="6" w:space="0"/>
            <w:insideV w:val="single" w:color="000000" w:sz="6" w:space="0"/>
          </w:tblBorders>
          <w:tblCellMar>
            <w:top w:w="0" w:type="dxa"/>
            <w:left w:w="105" w:type="dxa"/>
            <w:bottom w:w="0" w:type="dxa"/>
            <w:right w:w="105" w:type="dxa"/>
          </w:tblCellMar>
        </w:tblPrEx>
        <w:trPr>
          <w:trHeight w:val="2220" w:hRule="atLeast"/>
          <w:jc w:val="center"/>
        </w:trPr>
        <w:tc>
          <w:tcPr>
            <w:tcW w:w="683" w:type="dxa"/>
            <w:shd w:val="clear" w:color="auto" w:fill="FFFFFF"/>
            <w:noWrap w:val="0"/>
            <w:tcMar>
              <w:left w:w="105" w:type="dxa"/>
              <w:right w:w="105" w:type="dxa"/>
            </w:tcMar>
            <w:vAlign w:val="center"/>
          </w:tcPr>
          <w:p w14:paraId="5E046658">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ascii="Calibri" w:hAnsi="Calibri" w:eastAsia="微软雅黑" w:cs="Calibri"/>
                <w:i w:val="0"/>
                <w:iCs w:val="0"/>
                <w:caps w:val="0"/>
                <w:color w:val="333333"/>
                <w:spacing w:val="0"/>
                <w:sz w:val="24"/>
                <w:szCs w:val="24"/>
              </w:rPr>
              <w:t>9</w:t>
            </w:r>
          </w:p>
        </w:tc>
        <w:tc>
          <w:tcPr>
            <w:tcW w:w="1275" w:type="dxa"/>
            <w:shd w:val="clear" w:color="auto" w:fill="FFFFFF"/>
            <w:noWrap w:val="0"/>
            <w:tcMar>
              <w:left w:w="105" w:type="dxa"/>
              <w:right w:w="105" w:type="dxa"/>
            </w:tcMar>
            <w:vAlign w:val="center"/>
          </w:tcPr>
          <w:p w14:paraId="0E9B47D3">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母婴保健与计划生育监督检查</w:t>
            </w:r>
          </w:p>
        </w:tc>
        <w:tc>
          <w:tcPr>
            <w:tcW w:w="4470" w:type="dxa"/>
            <w:shd w:val="clear" w:color="auto" w:fill="FFFFFF"/>
            <w:noWrap w:val="0"/>
            <w:tcMar>
              <w:left w:w="105" w:type="dxa"/>
              <w:right w:w="105" w:type="dxa"/>
            </w:tcMar>
            <w:vAlign w:val="center"/>
          </w:tcPr>
          <w:p w14:paraId="0161196B">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宋体" w:hAnsi="宋体" w:eastAsia="宋体" w:cs="宋体"/>
                <w:i w:val="0"/>
                <w:iCs w:val="0"/>
                <w:caps w:val="0"/>
                <w:color w:val="333333"/>
                <w:spacing w:val="0"/>
                <w:sz w:val="24"/>
                <w:szCs w:val="24"/>
              </w:rPr>
              <w:t>监督检查从事计划生育技术服务的机构及人员的依法执业情况，对打击非医学需要的胎儿性别鉴定和选择性别的人工终止妊娠行为开展监督检查。</w:t>
            </w:r>
          </w:p>
        </w:tc>
        <w:tc>
          <w:tcPr>
            <w:tcW w:w="2040" w:type="dxa"/>
            <w:shd w:val="clear" w:color="auto" w:fill="FFFFFF"/>
            <w:noWrap w:val="0"/>
            <w:tcMar>
              <w:left w:w="105" w:type="dxa"/>
              <w:right w:w="105" w:type="dxa"/>
            </w:tcMar>
            <w:vAlign w:val="center"/>
          </w:tcPr>
          <w:p w14:paraId="04155E8E">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sz w:val="24"/>
                <w:szCs w:val="24"/>
              </w:rPr>
            </w:pPr>
            <w:r>
              <w:rPr>
                <w:rFonts w:hint="eastAsia" w:ascii="宋体" w:hAnsi="宋体" w:eastAsia="宋体" w:cs="宋体"/>
                <w:i w:val="0"/>
                <w:iCs w:val="0"/>
                <w:caps w:val="0"/>
                <w:color w:val="333333"/>
                <w:spacing w:val="0"/>
                <w:sz w:val="24"/>
                <w:szCs w:val="24"/>
              </w:rPr>
              <w:t>从事母婴保健技术服务和计划生育技术服务的机构</w:t>
            </w:r>
          </w:p>
        </w:tc>
        <w:tc>
          <w:tcPr>
            <w:tcW w:w="1155" w:type="dxa"/>
            <w:shd w:val="clear" w:color="auto" w:fill="FFFFFF"/>
            <w:noWrap w:val="0"/>
            <w:tcMar>
              <w:left w:w="105" w:type="dxa"/>
              <w:right w:w="105" w:type="dxa"/>
            </w:tcMar>
            <w:vAlign w:val="center"/>
          </w:tcPr>
          <w:p w14:paraId="6C2E3FB3">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一般检查事项</w:t>
            </w:r>
          </w:p>
          <w:p w14:paraId="76E48827">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微软雅黑" w:hAnsi="微软雅黑" w:eastAsia="微软雅黑" w:cs="微软雅黑"/>
                <w:i w:val="0"/>
                <w:iCs w:val="0"/>
                <w:caps w:val="0"/>
                <w:color w:val="333333"/>
                <w:spacing w:val="0"/>
                <w:sz w:val="24"/>
                <w:szCs w:val="24"/>
              </w:rPr>
              <w:t> </w:t>
            </w:r>
          </w:p>
        </w:tc>
        <w:tc>
          <w:tcPr>
            <w:tcW w:w="1065" w:type="dxa"/>
            <w:shd w:val="clear" w:color="auto" w:fill="FFFFFF"/>
            <w:noWrap w:val="0"/>
            <w:tcMar>
              <w:left w:w="105" w:type="dxa"/>
              <w:right w:w="105" w:type="dxa"/>
            </w:tcMar>
            <w:vAlign w:val="center"/>
          </w:tcPr>
          <w:p w14:paraId="5E3B66DA">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现场检查</w:t>
            </w:r>
          </w:p>
        </w:tc>
        <w:tc>
          <w:tcPr>
            <w:tcW w:w="1410" w:type="dxa"/>
            <w:shd w:val="clear" w:color="auto" w:fill="FFFFFF"/>
            <w:noWrap w:val="0"/>
            <w:tcMar>
              <w:left w:w="105" w:type="dxa"/>
              <w:right w:w="105" w:type="dxa"/>
            </w:tcMar>
            <w:vAlign w:val="center"/>
          </w:tcPr>
          <w:p w14:paraId="0E1CBBD3">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rPr>
              <w:t>县级以上卫生健康行政部门</w:t>
            </w:r>
          </w:p>
        </w:tc>
        <w:tc>
          <w:tcPr>
            <w:tcW w:w="3802" w:type="dxa"/>
            <w:shd w:val="clear" w:color="auto" w:fill="FFFFFF"/>
            <w:noWrap w:val="0"/>
            <w:tcMar>
              <w:left w:w="105" w:type="dxa"/>
              <w:right w:w="105" w:type="dxa"/>
            </w:tcMar>
            <w:vAlign w:val="top"/>
          </w:tcPr>
          <w:p w14:paraId="726211FA">
            <w:pPr>
              <w:pStyle w:val="184"/>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rPr>
                <w:sz w:val="24"/>
                <w:szCs w:val="24"/>
              </w:rPr>
            </w:pPr>
            <w:r>
              <w:rPr>
                <w:rFonts w:hint="eastAsia" w:ascii="宋体" w:hAnsi="宋体" w:eastAsia="宋体" w:cs="宋体"/>
                <w:i w:val="0"/>
                <w:iCs w:val="0"/>
                <w:caps w:val="0"/>
                <w:color w:val="333333"/>
                <w:spacing w:val="0"/>
                <w:sz w:val="24"/>
                <w:szCs w:val="24"/>
              </w:rPr>
              <w:t>《中华人民共和国人口与计划生育法》《中华人民共和国</w:t>
            </w:r>
            <w:bookmarkStart w:id="0" w:name="_GoBack"/>
            <w:bookmarkEnd w:id="0"/>
            <w:r>
              <w:rPr>
                <w:rFonts w:hint="eastAsia" w:ascii="宋体" w:hAnsi="宋体" w:eastAsia="宋体" w:cs="宋体"/>
                <w:i w:val="0"/>
                <w:iCs w:val="0"/>
                <w:caps w:val="0"/>
                <w:color w:val="333333"/>
                <w:spacing w:val="0"/>
                <w:sz w:val="24"/>
                <w:szCs w:val="24"/>
              </w:rPr>
              <w:t>医师法》《医疗机构管理条例》《中华人民共和国母婴保健法实施办法》《人类辅助生殖技术管理办法》《人类精子库管理办法》《产前诊断技术管理办法》《新生儿疾病筛查管理办法》等</w:t>
            </w:r>
          </w:p>
        </w:tc>
      </w:tr>
    </w:tbl>
    <w:p w14:paraId="1470872D"/>
    <w:sectPr>
      <w:pgSz w:w="16838" w:h="11906"/>
      <w:pgMar w:top="1800" w:right="1440" w:bottom="1800" w:left="1440"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352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2"/>
    <w:qFormat/>
    <w:uiPriority w:val="0"/>
    <w:pPr>
      <w:widowControl w:val="0"/>
      <w:jc w:val="both"/>
    </w:pPr>
    <w:rPr>
      <w:rFonts w:hint="default" w:ascii="Calibri" w:hAnsi="Calibri" w:eastAsia="宋体" w:cs="Times New Roman"/>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14:textFill>
        <w14:solidFill>
          <w14:schemeClr w14:val="hlink"/>
        </w14:solidFill>
      </w14:textFill>
    </w:rPr>
  </w:style>
  <w:style w:type="character" w:styleId="33">
    <w:name w:val="footnote reference"/>
    <w:unhideWhenUsed/>
    <w:uiPriority w:val="99"/>
    <w:rPr>
      <w:vertAlign w:val="superscript"/>
    </w:rPr>
  </w:style>
  <w:style w:type="character" w:customStyle="1" w:styleId="34">
    <w:name w:val="Heading 1 Char"/>
    <w:link w:val="2"/>
    <w:uiPriority w:val="9"/>
    <w:rPr>
      <w:rFonts w:ascii="等线" w:hAnsi="等线" w:eastAsia="等线" w:cs="等线"/>
      <w:sz w:val="40"/>
      <w:szCs w:val="40"/>
    </w:rPr>
  </w:style>
  <w:style w:type="character" w:customStyle="1" w:styleId="35">
    <w:name w:val="Heading 2 Char"/>
    <w:link w:val="3"/>
    <w:uiPriority w:val="9"/>
    <w:rPr>
      <w:rFonts w:ascii="等线" w:hAnsi="等线" w:eastAsia="等线" w:cs="等线"/>
      <w:sz w:val="34"/>
    </w:rPr>
  </w:style>
  <w:style w:type="character" w:customStyle="1" w:styleId="36">
    <w:name w:val="Heading 3 Char"/>
    <w:link w:val="4"/>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uiPriority w:val="9"/>
    <w:rPr>
      <w:rFonts w:ascii="等线" w:hAnsi="等线" w:eastAsia="等线" w:cs="等线"/>
      <w:b/>
      <w:bCs/>
      <w:sz w:val="24"/>
      <w:szCs w:val="24"/>
    </w:rPr>
  </w:style>
  <w:style w:type="character" w:customStyle="1" w:styleId="39">
    <w:name w:val="Heading 6 Char"/>
    <w:link w:val="7"/>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uiPriority w:val="9"/>
    <w:rPr>
      <w:rFonts w:ascii="等线" w:hAnsi="等线" w:eastAsia="等线" w:cs="等线"/>
      <w:i/>
      <w:iCs/>
      <w:sz w:val="22"/>
      <w:szCs w:val="22"/>
    </w:rPr>
  </w:style>
  <w:style w:type="character" w:customStyle="1" w:styleId="42">
    <w:name w:val="Heading 9 Char"/>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uiPriority w:val="99"/>
  </w:style>
  <w:style w:type="character" w:customStyle="1" w:styleId="52">
    <w:name w:val="Footer Char"/>
    <w:link w:val="17"/>
    <w:uiPriority w:val="99"/>
  </w:style>
  <w:style w:type="character" w:customStyle="1" w:styleId="53">
    <w:name w:val="Caption Char"/>
    <w:link w:val="17"/>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imes New Roman" w:hAnsi="Times New Roman" w:eastAsia="宋体" w:cs="Times New Roman"/>
    </w:rPr>
  </w:style>
  <w:style w:type="character" w:customStyle="1" w:styleId="182">
    <w:name w:val="默认段落字体1"/>
    <w:link w:val="1"/>
    <w:semiHidden/>
    <w:qFormat/>
    <w:uiPriority w:val="0"/>
  </w:style>
  <w:style w:type="table" w:customStyle="1" w:styleId="183">
    <w:name w:val="普通表格1"/>
    <w:semiHidden/>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4">
    <w:name w:val="普通(网站)1"/>
    <w:basedOn w:val="1"/>
    <w:qFormat/>
    <w:uiPriority w:val="0"/>
    <w:pPr>
      <w:spacing w:before="100" w:beforeAutospacing="1" w:after="100" w:afterAutospacing="1"/>
      <w:ind w:left="0" w:right="0"/>
      <w:jc w:val="left"/>
    </w:pPr>
    <w:rPr>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1771</Words>
  <Characters>1781</Characters>
  <TotalTime>1</TotalTime>
  <ScaleCrop>false</ScaleCrop>
  <LinksUpToDate>false</LinksUpToDate>
  <CharactersWithSpaces>1781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2023-11-20T06:19:00Z</dcterms:created>
  <dc:creator>MY</dc:creator>
  <cp:lastModifiedBy>Admin</cp:lastModifiedBy>
  <dcterms:modified xsi:type="dcterms:W3CDTF">2025-09-14T15:17:43Z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eyJoZGlkIjoiNDI0OThlYmY2ZTg0ZWU2YTAxOWNjNzJlODI0MDc5NmIifQ==</vt:lpwstr>
  </property>
  <property fmtid="{D5CDD505-2E9C-101B-9397-08002B2CF9AE}" pid="3" name="KSOProductBuildVer">
    <vt:lpwstr>2052-12.1.0.22529</vt:lpwstr>
  </property>
  <property fmtid="{D5CDD505-2E9C-101B-9397-08002B2CF9AE}" pid="4" name="ICV">
    <vt:lpwstr>85E14B32FF2943E78E344F1B1959D080_12</vt:lpwstr>
  </property>
</Properties>
</file>