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color w:val="333333"/>
          <w:sz w:val="45"/>
          <w:szCs w:val="45"/>
          <w:bdr w:val="none" w:color="auto" w:sz="0" w:space="0"/>
        </w:rPr>
        <w:t>0-6岁儿童健康管理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宋体" w:hAnsi="宋体" w:eastAsia="宋体" w:cs="宋体"/>
          <w:color w:val="333333"/>
          <w:sz w:val="28"/>
          <w:szCs w:val="28"/>
          <w:bdr w:val="none" w:color="auto" w:sz="0" w:space="0"/>
        </w:rPr>
        <w:t>   【法律法规和政策文件】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《国家基本公共卫生服务规范（第三版）》（国卫基层发〔2017〕13号）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《关于做好2019年基本公共卫生服务项目工作的通知》（国卫基层发〔2019〕52号）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《关于做好2020年基本公共卫生服务项目工作的通知》（国卫基层发〔2020〕9号）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辖区内常住的0～6岁儿童。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pPr>
      <w:r>
        <w:rPr>
          <w:rFonts w:hint="eastAsia" w:ascii="宋体" w:hAnsi="宋体" w:eastAsia="宋体" w:cs="宋体"/>
          <w:i w:val="0"/>
          <w:color w:val="333333"/>
          <w:spacing w:val="0"/>
          <w:sz w:val="28"/>
          <w:szCs w:val="28"/>
          <w:bdr w:val="none" w:color="auto" w:sz="0" w:space="0"/>
          <w:shd w:val="clear" w:fill="FFFFFF"/>
        </w:rPr>
        <w:t>辖区内各镇卫生院、社区卫生服务中心，綦江区妇幼保健院等项目实施机构等项目实施机构。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18"/>
        <w:jc w:val="left"/>
        <w:rPr>
          <w:i w:val="0"/>
          <w:spacing w:val="0"/>
        </w:rPr>
      </w:pPr>
      <w:bookmarkStart w:id="0" w:name="_GoBack"/>
      <w:bookmarkEnd w:id="0"/>
      <w:r>
        <w:rPr>
          <w:rFonts w:hint="eastAsia" w:ascii="宋体" w:hAnsi="宋体" w:eastAsia="宋体" w:cs="宋体"/>
          <w:i w:val="0"/>
          <w:color w:val="333333"/>
          <w:spacing w:val="0"/>
          <w:sz w:val="28"/>
          <w:szCs w:val="28"/>
          <w:bdr w:val="none" w:color="auto" w:sz="0" w:space="0"/>
          <w:shd w:val="clear" w:fill="FFFFFF"/>
        </w:rPr>
        <w:t>服务时间：周一至周五，上午8点至下午18点。</w:t>
      </w:r>
    </w:p>
    <w:tbl>
      <w:tblPr>
        <w:tblW w:w="7800" w:type="dxa"/>
        <w:jc w:val="center"/>
        <w:tblInd w:w="3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
      <w:tblGrid>
        <w:gridCol w:w="488"/>
        <w:gridCol w:w="2456"/>
        <w:gridCol w:w="3579"/>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bdr w:val="none" w:color="auto" w:sz="0" w:space="0"/>
              </w:rPr>
              <w:t>序号</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bdr w:val="none" w:color="auto" w:sz="0" w:space="0"/>
              </w:rPr>
              <w:t>单位名称</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bdr w:val="none" w:color="auto" w:sz="0" w:space="0"/>
              </w:rPr>
              <w:t>单位地址</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333333"/>
                <w:sz w:val="22"/>
                <w:szCs w:val="22"/>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区妇幼保健院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重庆市綦江区通惠街道通惠大道71号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ascii="Calibri" w:hAnsi="Calibri" w:cs="Calibri"/>
                <w:i w:val="0"/>
                <w:color w:val="333333"/>
                <w:sz w:val="22"/>
                <w:szCs w:val="22"/>
                <w:u w:val="none"/>
                <w:bdr w:val="none" w:color="auto" w:sz="0" w:space="0"/>
              </w:rPr>
              <w:t>48614901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2</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古南街道社区卫生服务中心</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重庆市綦江区古南街道交通路8号1幢</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48641915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3</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文龙街道社区卫生服务中心</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重庆市綦江区文龙街道长生路2号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48614036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4</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通惠街道社区卫生服务中心</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重庆市綦江区通惠街道惠滨二路47号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48622561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5</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三江街道社区卫生服务中心</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重庆市綦江区三江街道圆通寺社区雷园路卫生村1号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48200015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6</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新盛街道社区卫生服务中心</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重庆市綦江区新盛街道新正社区龙源路25号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48693393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7</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石角镇中心镇卫生院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重庆市綦江区石角镇正街48号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81713193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8</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东溪镇中心镇卫生院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重庆市綦江区东溪镇正街328号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48754999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9</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赶水镇中心镇卫生院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重庆市綦江区赶水镇胜利路83号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48772312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10</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石壕镇中心镇卫生院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重庆綦江区石壕镇新建路9号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48740030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11</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永新镇中心镇卫生院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重庆市綦江区永新镇望场村道开门社</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48460550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12</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三角镇中心镇卫生院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重庆市綦江区三角镇三角社区横山街35号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85880625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15</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隆盛镇中心镇卫生院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重庆市綦江区隆盛镇兴隆街1号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85881885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19</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郭扶镇中心镇卫生院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重庆市綦江区郭扶镇交通路53号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eastAsia" w:ascii="微软雅黑" w:hAnsi="微软雅黑" w:eastAsia="微软雅黑" w:cs="微软雅黑"/>
                <w:i w:val="0"/>
                <w:color w:val="333333"/>
                <w:sz w:val="22"/>
                <w:szCs w:val="22"/>
                <w:u w:val="none"/>
                <w:bdr w:val="none" w:color="auto" w:sz="0" w:space="0"/>
              </w:rPr>
              <w:br w:type="textWrapping"/>
            </w:r>
            <w:r>
              <w:rPr>
                <w:rFonts w:hint="eastAsia" w:ascii="微软雅黑" w:hAnsi="微软雅黑" w:eastAsia="微软雅黑" w:cs="微软雅黑"/>
                <w:i w:val="0"/>
                <w:color w:val="333333"/>
                <w:sz w:val="22"/>
                <w:szCs w:val="22"/>
                <w:u w:val="none"/>
                <w:bdr w:val="none" w:color="auto" w:sz="0" w:space="0"/>
              </w:rPr>
              <w:t>48430037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20</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篆塘镇卫生院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重庆市綦江区篆塘镇篆南街54号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48229930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21</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打通镇卫生院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重庆市綦江区打通镇凤台路45号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48708403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13</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安稳镇卫生院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重庆市安稳镇明月路82号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14</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扶欢镇卫生院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重庆市綦江区扶欢镇高滩岩路68号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48790805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16</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永城镇卫生院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重庆市綦江区永城镇永城北路37号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48489053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17</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中峰镇卫生院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重庆市綦江区中峰镇龙山路18号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eastAsia" w:ascii="微软雅黑" w:hAnsi="微软雅黑" w:eastAsia="微软雅黑" w:cs="微软雅黑"/>
                <w:i w:val="0"/>
                <w:color w:val="333333"/>
                <w:sz w:val="22"/>
                <w:szCs w:val="22"/>
                <w:u w:val="none"/>
                <w:bdr w:val="none" w:color="auto" w:sz="0" w:space="0"/>
              </w:rPr>
              <w:t>61260725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18</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丁山镇卫生院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重庆市綦江区丁山镇红心桥社区永平路151号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48757393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22</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横山镇卫生院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綦江区横山镇回新社区87号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eastAsia" w:ascii="微软雅黑" w:hAnsi="微软雅黑" w:eastAsia="微软雅黑" w:cs="微软雅黑"/>
                <w:i w:val="0"/>
                <w:color w:val="333333"/>
                <w:sz w:val="22"/>
                <w:szCs w:val="22"/>
                <w:u w:val="none"/>
                <w:bdr w:val="none" w:color="auto" w:sz="0" w:space="0"/>
              </w:rPr>
              <w:t>48207106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23</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石角镇蒲河卫生院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重庆市綦江区石角镇蒲河街35号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48225462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75" w:type="dxa"/>
            <w:bottom w:w="75" w:type="dxa"/>
            <w:right w:w="75" w:type="dxa"/>
          </w:tblCellMar>
        </w:tblPrEx>
        <w:trPr>
          <w:jc w:val="center"/>
        </w:trPr>
        <w:tc>
          <w:tcPr>
            <w:tcW w:w="488"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color w:val="333333"/>
                <w:sz w:val="22"/>
                <w:szCs w:val="22"/>
                <w:bdr w:val="none" w:color="auto" w:sz="0" w:space="0"/>
              </w:rPr>
              <w:t>24</w:t>
            </w:r>
          </w:p>
        </w:tc>
        <w:tc>
          <w:tcPr>
            <w:tcW w:w="2456"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三角镇乐兴卫生院</w:t>
            </w:r>
          </w:p>
        </w:tc>
        <w:tc>
          <w:tcPr>
            <w:tcW w:w="3579"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方正仿宋_GBK" w:hAnsi="方正仿宋_GBK" w:eastAsia="方正仿宋_GBK" w:cs="方正仿宋_GBK"/>
                <w:i w:val="0"/>
                <w:sz w:val="24"/>
                <w:szCs w:val="24"/>
                <w:u w:val="none"/>
              </w:rPr>
            </w:pPr>
            <w:r>
              <w:rPr>
                <w:rFonts w:hint="eastAsia" w:ascii="方正仿宋_GBK" w:hAnsi="方正仿宋_GBK" w:eastAsia="方正仿宋_GBK" w:cs="方正仿宋_GBK"/>
                <w:i w:val="0"/>
                <w:color w:val="333333"/>
                <w:sz w:val="24"/>
                <w:szCs w:val="24"/>
                <w:u w:val="none"/>
                <w:bdr w:val="none" w:color="auto" w:sz="0" w:space="0"/>
              </w:rPr>
              <w:t>重庆市綦江三角镇乐兴街52号</w:t>
            </w:r>
          </w:p>
        </w:tc>
        <w:tc>
          <w:tcPr>
            <w:tcW w:w="1277" w:type="dxa"/>
            <w:tcBorders>
              <w:top w:val="double" w:color="C0C0C0" w:sz="6" w:space="0"/>
              <w:left w:val="double" w:color="C0C0C0" w:sz="6" w:space="0"/>
              <w:bottom w:val="double" w:color="C0C0C0" w:sz="6" w:space="0"/>
              <w:right w:val="double" w:color="C0C0C0" w:sz="6" w:space="0"/>
            </w:tcBorders>
            <w:shd w:val="clear"/>
            <w:tcMar>
              <w:top w:w="72" w:type="dxa"/>
              <w:left w:w="72" w:type="dxa"/>
              <w:bottom w:w="72" w:type="dxa"/>
              <w:right w:w="7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z w:val="19"/>
                <w:szCs w:val="19"/>
                <w:u w:val="none"/>
              </w:rPr>
            </w:pPr>
            <w:r>
              <w:rPr>
                <w:rFonts w:hint="default" w:ascii="Calibri" w:hAnsi="Calibri" w:cs="Calibri"/>
                <w:i w:val="0"/>
                <w:color w:val="333333"/>
                <w:sz w:val="22"/>
                <w:szCs w:val="22"/>
                <w:u w:val="none"/>
                <w:bdr w:val="none" w:color="auto" w:sz="0" w:space="0"/>
              </w:rPr>
              <w:t>48409032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【服务项目和内容】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rFonts w:hint="eastAsia" w:ascii="方正楷体_GBK" w:hAnsi="方正楷体_GBK" w:eastAsia="方正楷体_GBK" w:cs="方正楷体_GBK"/>
          <w:i w:val="0"/>
          <w:spacing w:val="0"/>
        </w:rPr>
      </w:pPr>
      <w:r>
        <w:rPr>
          <w:rFonts w:hint="eastAsia" w:ascii="方正楷体_GBK" w:hAnsi="方正楷体_GBK" w:eastAsia="方正楷体_GBK" w:cs="方正楷体_GBK"/>
          <w:i w:val="0"/>
          <w:color w:val="333333"/>
          <w:spacing w:val="0"/>
          <w:sz w:val="28"/>
          <w:szCs w:val="28"/>
          <w:bdr w:val="none" w:color="auto" w:sz="0" w:space="0"/>
          <w:shd w:val="clear" w:fill="FFFFFF"/>
        </w:rPr>
        <w:t>（一）新生儿家庭访视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新生儿出院后1周内，医务人员到新生儿家中进行，同时进行产后访视。了解出生时情况、预防接种情况，在开展新生儿疾病筛查的地区应了解新生儿疾病筛查情况等。观察家居环境，重点询问和观察喂养、睡眠、大小便、黄疸、脐部情况、口腔发育等情况。为新生儿测量体温、记录出生时体重、身长，进行体格检查，同时建立《母子健康手册》。根据新生儿的具体情况，对家长进行喂养、发育、防病、预防伤害和口腔保健指导。如果发现新生儿未接种卡介苗和第1剂乙肝疫苗，提醒家长尽快补种。如果发现新生儿未接受新生儿疾病筛查，告知家长到具备筛查条件的医疗保健机构补筛。对于低出生体重、早产、双多胎或有出生缺陷等具有高危因素的新生儿根据实际情况增加家庭访视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rFonts w:hint="eastAsia" w:ascii="方正楷体_GBK" w:hAnsi="方正楷体_GBK" w:eastAsia="方正楷体_GBK" w:cs="方正楷体_GBK"/>
          <w:i w:val="0"/>
          <w:spacing w:val="0"/>
        </w:rPr>
      </w:pPr>
      <w:r>
        <w:rPr>
          <w:rFonts w:hint="eastAsia" w:ascii="方正楷体_GBK" w:hAnsi="方正楷体_GBK" w:eastAsia="方正楷体_GBK" w:cs="方正楷体_GBK"/>
          <w:i w:val="0"/>
          <w:color w:val="333333"/>
          <w:spacing w:val="0"/>
          <w:sz w:val="28"/>
          <w:szCs w:val="28"/>
          <w:bdr w:val="none" w:color="auto" w:sz="0" w:space="0"/>
          <w:shd w:val="clear" w:fill="FFFFFF"/>
        </w:rPr>
        <w:t>（二）新生儿满月健康管理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新生儿出生后28～30天，结合接种乙肝疫苗第二针，在乡镇卫生院、社区卫生服务中心进行随访。重点询问和观察新生儿的喂养、睡眠、大小便、黄疸等情况，对其进行体重、身长、头围测量、体格检查，对家长进行喂养、发育、防病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rFonts w:hint="eastAsia" w:ascii="方正楷体_GBK" w:hAnsi="方正楷体_GBK" w:eastAsia="方正楷体_GBK" w:cs="方正楷体_GBK"/>
          <w:i w:val="0"/>
          <w:spacing w:val="0"/>
        </w:rPr>
      </w:pPr>
      <w:r>
        <w:rPr>
          <w:rFonts w:hint="eastAsia" w:ascii="方正楷体_GBK" w:hAnsi="方正楷体_GBK" w:eastAsia="方正楷体_GBK" w:cs="方正楷体_GBK"/>
          <w:i w:val="0"/>
          <w:color w:val="333333"/>
          <w:spacing w:val="0"/>
          <w:sz w:val="28"/>
          <w:szCs w:val="28"/>
          <w:bdr w:val="none" w:color="auto" w:sz="0" w:space="0"/>
          <w:shd w:val="clear" w:fill="FFFFFF"/>
        </w:rPr>
        <w:t>（三）婴幼儿健康管理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firstLine="560" w:firstLineChars="200"/>
        <w:jc w:val="left"/>
        <w:rPr>
          <w:i w:val="0"/>
          <w:spacing w:val="0"/>
        </w:rPr>
      </w:pPr>
      <w:r>
        <w:rPr>
          <w:rFonts w:hint="eastAsia" w:ascii="宋体" w:hAnsi="宋体" w:eastAsia="宋体" w:cs="宋体"/>
          <w:i w:val="0"/>
          <w:color w:val="333333"/>
          <w:spacing w:val="0"/>
          <w:sz w:val="28"/>
          <w:szCs w:val="28"/>
          <w:bdr w:val="none" w:color="auto" w:sz="0" w:space="0"/>
          <w:shd w:val="clear" w:fill="FFFFFF"/>
        </w:rPr>
        <w:t>满月后的随访服务均应在乡镇卫生院、社区卫生服务中心进行，偏远地区可在村卫生室、社区卫生服务站进行，时间分别在3、6、8、12、18、24、30、36月龄时，共8次。有条件的地区，建议结合儿童预防接种时间增加随访次数。服务内容包括询问上次随访到本次随访之间的婴幼儿喂养、患病等情况，进行体格检查，做生长发育和心理行为发育评估，进行科学喂养（合理膳食）、生长发育、疾病预防、预防伤害、口腔保健等健康指导。在婴幼儿6～8、18、30月龄时分别进行1次血常规（或血红蛋白）检测。在6、12、24、36月龄时使用行为测听法分别进行1次听力筛查。在每次进行预防接种前均要检查有无禁忌症，若无，体检结束后接受预防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rFonts w:hint="eastAsia" w:ascii="方正楷体_GBK" w:hAnsi="方正楷体_GBK" w:eastAsia="方正楷体_GBK" w:cs="方正楷体_GBK"/>
          <w:i w:val="0"/>
          <w:spacing w:val="0"/>
        </w:rPr>
      </w:pPr>
      <w:r>
        <w:rPr>
          <w:rFonts w:hint="eastAsia" w:ascii="方正楷体_GBK" w:hAnsi="方正楷体_GBK" w:eastAsia="方正楷体_GBK" w:cs="方正楷体_GBK"/>
          <w:i w:val="0"/>
          <w:color w:val="333333"/>
          <w:spacing w:val="0"/>
          <w:sz w:val="28"/>
          <w:szCs w:val="28"/>
          <w:bdr w:val="none" w:color="auto" w:sz="0" w:space="0"/>
          <w:shd w:val="clear" w:fill="FFFFFF"/>
        </w:rPr>
        <w:t>（四）学龄前儿童健康管理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firstLine="560" w:firstLineChars="200"/>
        <w:jc w:val="left"/>
        <w:rPr>
          <w:i w:val="0"/>
          <w:spacing w:val="0"/>
        </w:rPr>
      </w:pPr>
      <w:bookmarkStart w:id="1" w:name="_GoBack"/>
      <w:bookmarkEnd w:id="1"/>
      <w:r>
        <w:rPr>
          <w:rFonts w:hint="eastAsia" w:ascii="宋体" w:hAnsi="宋体" w:eastAsia="宋体" w:cs="宋体"/>
          <w:i w:val="0"/>
          <w:color w:val="333333"/>
          <w:spacing w:val="0"/>
          <w:sz w:val="28"/>
          <w:szCs w:val="28"/>
          <w:bdr w:val="none" w:color="auto" w:sz="0" w:space="0"/>
          <w:shd w:val="clear" w:fill="FFFFFF"/>
        </w:rPr>
        <w:t>为4～6岁儿童每年提供一次健康管理服务。散居儿童的健康管理服务应在乡镇卫生院、社区卫生服务中心进行，集居儿童可在托幼机构进行。每次服务内容包括询问上次随访到本次随访之间的膳食、患病等情况，进行体格检查和心理行为发育评估，血常规（或血红蛋白）检测和视力筛查，进行合理膳食、生长发育、疾病预防、预防伤害、口腔保健等健康指导。在每次进行预防接种前均要检查有无禁忌症，若无，体检结束后接受疫苗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rFonts w:hint="eastAsia" w:ascii="方正楷体_GBK" w:hAnsi="方正楷体_GBK" w:eastAsia="方正楷体_GBK" w:cs="方正楷体_GBK"/>
          <w:i w:val="0"/>
          <w:spacing w:val="0"/>
        </w:rPr>
      </w:pPr>
      <w:r>
        <w:rPr>
          <w:rFonts w:hint="eastAsia" w:ascii="方正楷体_GBK" w:hAnsi="方正楷体_GBK" w:eastAsia="方正楷体_GBK" w:cs="方正楷体_GBK"/>
          <w:i w:val="0"/>
          <w:color w:val="333333"/>
          <w:spacing w:val="0"/>
          <w:sz w:val="28"/>
          <w:szCs w:val="28"/>
          <w:bdr w:val="none" w:color="auto" w:sz="0" w:space="0"/>
          <w:shd w:val="clear" w:fill="FFFFFF"/>
        </w:rPr>
        <w:t>（五）健康问题处理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对健康管理中发现的有营养不良、贫血、单纯性肥胖等情况的儿童应当分析其原因，给出指导或转诊的建议。对心理行为发育偏异、口腔发育异常（唇腭裂、诞生牙）、龋齿、视力低常或听力异常儿童等情况应及时转诊并追踪随访转诊后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【服务流程】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jc w:val="center"/>
        <w:rPr>
          <w:i w:val="0"/>
          <w:spacing w:val="0"/>
        </w:rPr>
      </w:pPr>
      <w:r>
        <w:rPr>
          <w:i w:val="0"/>
          <w:color w:val="333333"/>
          <w:spacing w:val="0"/>
          <w:sz w:val="24"/>
          <w:szCs w:val="24"/>
          <w:bdr w:val="none" w:color="auto" w:sz="0" w:space="0"/>
          <w:shd w:val="clear" w:fill="FFFFFF"/>
        </w:rPr>
        <w:drawing>
          <wp:inline distT="0" distB="0" distL="114300" distR="114300">
            <wp:extent cx="4514850" cy="40100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514850" cy="4010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b w:val="0"/>
          <w:i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b w:val="0"/>
          <w:i w:val="0"/>
          <w:spacing w:val="0"/>
        </w:rPr>
      </w:pPr>
      <w:r>
        <w:rPr>
          <w:rFonts w:hint="eastAsia" w:ascii="宋体" w:hAnsi="宋体" w:eastAsia="宋体" w:cs="宋体"/>
          <w:b w:val="0"/>
          <w:i w:val="0"/>
          <w:color w:val="333333"/>
          <w:spacing w:val="0"/>
          <w:sz w:val="28"/>
          <w:szCs w:val="28"/>
          <w:bdr w:val="none" w:color="auto" w:sz="0" w:space="0"/>
          <w:shd w:val="clear" w:fill="FFFFFF"/>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（一）开展儿童健康管理的乡镇卫生院、村卫生室和社区卫生服务中心（站）应当具备所需的基本设备和条件。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（二）按照国家儿童保健有关规范的要求进行儿童健康管理，从事儿童健康管理工作的人员（含乡村医生）应取得相应的执业资格，并接受过儿童保健专业技术培训。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三）乡镇卫生院、村卫生室和社区卫生服务中心（站）应通过妇幼卫生网络、预防接种系统以及日常医疗卫生服务等多种途径掌握辖区中的适龄儿童数，并加强与托幼机构的联系，取得配合，做好儿童的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（四）加强宣传，向儿童监护人告知服务内容，使更多的儿童家长愿意接受服务。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（五）儿童健康管理服务在时间上应与预防接种时间相结合。鼓励在儿童每次接受免疫规划范围内的预防接种时，对其进行体重、身长（高）测量，并提供健康指导服务。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（六）每次服务后及时记录相关信息，纳入儿童健康档案。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i w:val="0"/>
          <w:spacing w:val="0"/>
        </w:rPr>
      </w:pPr>
      <w:r>
        <w:rPr>
          <w:rFonts w:hint="eastAsia" w:ascii="宋体" w:hAnsi="宋体" w:eastAsia="宋体" w:cs="宋体"/>
          <w:i w:val="0"/>
          <w:color w:val="333333"/>
          <w:spacing w:val="0"/>
          <w:sz w:val="28"/>
          <w:szCs w:val="28"/>
          <w:bdr w:val="none" w:color="auto" w:sz="0" w:space="0"/>
          <w:shd w:val="clear" w:fill="FFFFFF"/>
        </w:rPr>
        <w:t>（七）积极应用中医药方法，为儿童提供生长发育与疾病预防等健康指导。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rPr>
          <w:b w:val="0"/>
          <w:i w:val="0"/>
          <w:spacing w:val="0"/>
        </w:rPr>
      </w:pPr>
      <w:r>
        <w:rPr>
          <w:rFonts w:hint="eastAsia" w:ascii="宋体" w:hAnsi="宋体" w:eastAsia="宋体" w:cs="宋体"/>
          <w:b w:val="0"/>
          <w:i w:val="0"/>
          <w:color w:val="333333"/>
          <w:spacing w:val="0"/>
          <w:sz w:val="28"/>
          <w:szCs w:val="28"/>
          <w:bdr w:val="none" w:color="auto" w:sz="0" w:space="0"/>
          <w:shd w:val="clear" w:fill="FFFFFF"/>
        </w:rPr>
        <w:t>【举报投诉电话】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18"/>
        <w:jc w:val="left"/>
      </w:pPr>
      <w:r>
        <w:rPr>
          <w:rFonts w:hint="eastAsia" w:ascii="宋体" w:hAnsi="宋体" w:eastAsia="宋体" w:cs="宋体"/>
          <w:b w:val="0"/>
          <w:i w:val="0"/>
          <w:color w:val="333333"/>
          <w:spacing w:val="0"/>
          <w:sz w:val="28"/>
          <w:szCs w:val="28"/>
          <w:bdr w:val="none" w:color="auto" w:sz="0" w:space="0"/>
          <w:shd w:val="clear" w:fill="FFFFFF"/>
        </w:rPr>
        <w:t>区卫生健康委举报投诉电话：</w:t>
      </w:r>
      <w:r>
        <w:rPr>
          <w:rFonts w:hint="eastAsia" w:ascii="宋体" w:hAnsi="宋体" w:eastAsia="宋体" w:cs="宋体"/>
          <w:i w:val="0"/>
          <w:color w:val="333333"/>
          <w:spacing w:val="0"/>
          <w:sz w:val="28"/>
          <w:szCs w:val="28"/>
          <w:bdr w:val="none" w:color="auto" w:sz="0" w:space="0"/>
          <w:shd w:val="clear" w:fill="FFFFFF"/>
        </w:rPr>
        <w:t>023-85895000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i w:val="0"/>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708C"/>
    <w:rsid w:val="00254CC6"/>
    <w:rsid w:val="004E3FA2"/>
    <w:rsid w:val="00931484"/>
    <w:rsid w:val="00C81E1B"/>
    <w:rsid w:val="0202737B"/>
    <w:rsid w:val="021D1A5B"/>
    <w:rsid w:val="0233220A"/>
    <w:rsid w:val="02AB007C"/>
    <w:rsid w:val="02BE4CCD"/>
    <w:rsid w:val="02FF16E0"/>
    <w:rsid w:val="031A25A4"/>
    <w:rsid w:val="034E26E4"/>
    <w:rsid w:val="038C66DD"/>
    <w:rsid w:val="03B63B5D"/>
    <w:rsid w:val="03FE7F5D"/>
    <w:rsid w:val="04AF668D"/>
    <w:rsid w:val="04ED0EBA"/>
    <w:rsid w:val="04F716E9"/>
    <w:rsid w:val="05070E00"/>
    <w:rsid w:val="051766AA"/>
    <w:rsid w:val="05386C74"/>
    <w:rsid w:val="06375230"/>
    <w:rsid w:val="06555DEC"/>
    <w:rsid w:val="06CA4975"/>
    <w:rsid w:val="06D56358"/>
    <w:rsid w:val="07290BC8"/>
    <w:rsid w:val="072B2DA2"/>
    <w:rsid w:val="07920C4C"/>
    <w:rsid w:val="079C5BE0"/>
    <w:rsid w:val="079F0D2B"/>
    <w:rsid w:val="07F163A9"/>
    <w:rsid w:val="08392947"/>
    <w:rsid w:val="08642404"/>
    <w:rsid w:val="08BE0835"/>
    <w:rsid w:val="08F40DAA"/>
    <w:rsid w:val="090877F4"/>
    <w:rsid w:val="0963751B"/>
    <w:rsid w:val="09BA6B2E"/>
    <w:rsid w:val="09DA59E6"/>
    <w:rsid w:val="09E54E7A"/>
    <w:rsid w:val="0A5D7A8B"/>
    <w:rsid w:val="0A637E78"/>
    <w:rsid w:val="0B29243C"/>
    <w:rsid w:val="0B4156D0"/>
    <w:rsid w:val="0B7A2DC0"/>
    <w:rsid w:val="0C970E63"/>
    <w:rsid w:val="0CD00025"/>
    <w:rsid w:val="0CEA725D"/>
    <w:rsid w:val="0D6F3838"/>
    <w:rsid w:val="0D7D753F"/>
    <w:rsid w:val="0DAC476F"/>
    <w:rsid w:val="0E3A74EC"/>
    <w:rsid w:val="0ECF584F"/>
    <w:rsid w:val="10440B2F"/>
    <w:rsid w:val="109E5C6C"/>
    <w:rsid w:val="112658BC"/>
    <w:rsid w:val="1130756B"/>
    <w:rsid w:val="11315DD9"/>
    <w:rsid w:val="113F61EC"/>
    <w:rsid w:val="119A5740"/>
    <w:rsid w:val="11E1139E"/>
    <w:rsid w:val="12066E13"/>
    <w:rsid w:val="1210374E"/>
    <w:rsid w:val="126E1737"/>
    <w:rsid w:val="13092707"/>
    <w:rsid w:val="136978A2"/>
    <w:rsid w:val="138C1B3D"/>
    <w:rsid w:val="13AA005B"/>
    <w:rsid w:val="13AC7677"/>
    <w:rsid w:val="1402052A"/>
    <w:rsid w:val="14081C0B"/>
    <w:rsid w:val="141F40BD"/>
    <w:rsid w:val="14CB6439"/>
    <w:rsid w:val="151328DB"/>
    <w:rsid w:val="15507D14"/>
    <w:rsid w:val="159B652D"/>
    <w:rsid w:val="15D02AA1"/>
    <w:rsid w:val="15DB39D9"/>
    <w:rsid w:val="1675544D"/>
    <w:rsid w:val="16C94277"/>
    <w:rsid w:val="16E07A79"/>
    <w:rsid w:val="17142E51"/>
    <w:rsid w:val="17C84924"/>
    <w:rsid w:val="17CC4281"/>
    <w:rsid w:val="18285956"/>
    <w:rsid w:val="18493BBF"/>
    <w:rsid w:val="18D06113"/>
    <w:rsid w:val="18E01B39"/>
    <w:rsid w:val="18E160C0"/>
    <w:rsid w:val="18EE6BA0"/>
    <w:rsid w:val="190B67F8"/>
    <w:rsid w:val="19272AF4"/>
    <w:rsid w:val="194742F1"/>
    <w:rsid w:val="195122C3"/>
    <w:rsid w:val="198E7478"/>
    <w:rsid w:val="19C83DFB"/>
    <w:rsid w:val="19E62A0A"/>
    <w:rsid w:val="1A094BF6"/>
    <w:rsid w:val="1A307F89"/>
    <w:rsid w:val="1A691039"/>
    <w:rsid w:val="1AA57166"/>
    <w:rsid w:val="1ADA5645"/>
    <w:rsid w:val="1B3244DD"/>
    <w:rsid w:val="1B5D0399"/>
    <w:rsid w:val="1BB43767"/>
    <w:rsid w:val="1C03519C"/>
    <w:rsid w:val="1C1331B7"/>
    <w:rsid w:val="1C2B6B45"/>
    <w:rsid w:val="1C9308A8"/>
    <w:rsid w:val="1C973F2E"/>
    <w:rsid w:val="1D0D59E6"/>
    <w:rsid w:val="1D2936F8"/>
    <w:rsid w:val="1DD177E9"/>
    <w:rsid w:val="1E036A7B"/>
    <w:rsid w:val="1E4714D2"/>
    <w:rsid w:val="1E642C0A"/>
    <w:rsid w:val="1E7D21CD"/>
    <w:rsid w:val="1E856668"/>
    <w:rsid w:val="1EC47D95"/>
    <w:rsid w:val="1F2C0E98"/>
    <w:rsid w:val="1F3C2E93"/>
    <w:rsid w:val="1F667431"/>
    <w:rsid w:val="1FB16433"/>
    <w:rsid w:val="1FD6624C"/>
    <w:rsid w:val="2018161C"/>
    <w:rsid w:val="201F6363"/>
    <w:rsid w:val="20351E9E"/>
    <w:rsid w:val="205B5A78"/>
    <w:rsid w:val="20A348F9"/>
    <w:rsid w:val="20B61791"/>
    <w:rsid w:val="20BD19BC"/>
    <w:rsid w:val="20E262B7"/>
    <w:rsid w:val="211F1D29"/>
    <w:rsid w:val="212B5535"/>
    <w:rsid w:val="21AC7218"/>
    <w:rsid w:val="21F62DE6"/>
    <w:rsid w:val="22003BFD"/>
    <w:rsid w:val="2261189C"/>
    <w:rsid w:val="22643ECA"/>
    <w:rsid w:val="23254517"/>
    <w:rsid w:val="234963F4"/>
    <w:rsid w:val="236947AD"/>
    <w:rsid w:val="23E602B8"/>
    <w:rsid w:val="241A131A"/>
    <w:rsid w:val="2429170F"/>
    <w:rsid w:val="24357E80"/>
    <w:rsid w:val="243E4EB7"/>
    <w:rsid w:val="2572209E"/>
    <w:rsid w:val="257B4012"/>
    <w:rsid w:val="258F137E"/>
    <w:rsid w:val="26253F86"/>
    <w:rsid w:val="263741FB"/>
    <w:rsid w:val="26A60C03"/>
    <w:rsid w:val="26DB3C62"/>
    <w:rsid w:val="26F85000"/>
    <w:rsid w:val="27075902"/>
    <w:rsid w:val="273A2AA9"/>
    <w:rsid w:val="27760D41"/>
    <w:rsid w:val="282D7BC6"/>
    <w:rsid w:val="2835498D"/>
    <w:rsid w:val="28E76255"/>
    <w:rsid w:val="291D1F23"/>
    <w:rsid w:val="295811D8"/>
    <w:rsid w:val="295F0817"/>
    <w:rsid w:val="29BF10C8"/>
    <w:rsid w:val="29C472FA"/>
    <w:rsid w:val="29F55AD9"/>
    <w:rsid w:val="2B3325A4"/>
    <w:rsid w:val="2B364090"/>
    <w:rsid w:val="2B371FBA"/>
    <w:rsid w:val="2B4B10EA"/>
    <w:rsid w:val="2B9053E8"/>
    <w:rsid w:val="2BA615A5"/>
    <w:rsid w:val="2BAB41EE"/>
    <w:rsid w:val="2BBB4BE5"/>
    <w:rsid w:val="2BE933C1"/>
    <w:rsid w:val="2BF828D5"/>
    <w:rsid w:val="2C080AD9"/>
    <w:rsid w:val="2C491132"/>
    <w:rsid w:val="2CFE42D9"/>
    <w:rsid w:val="2D0E4FBB"/>
    <w:rsid w:val="2D784571"/>
    <w:rsid w:val="2DA773B1"/>
    <w:rsid w:val="2DBF1EE2"/>
    <w:rsid w:val="2E2648C6"/>
    <w:rsid w:val="2E4A65D6"/>
    <w:rsid w:val="2E71100A"/>
    <w:rsid w:val="2F087D96"/>
    <w:rsid w:val="2F166462"/>
    <w:rsid w:val="2F211EE8"/>
    <w:rsid w:val="2F251070"/>
    <w:rsid w:val="2F7212BC"/>
    <w:rsid w:val="2F787A2E"/>
    <w:rsid w:val="2F9819CF"/>
    <w:rsid w:val="2FCA4A07"/>
    <w:rsid w:val="300011F8"/>
    <w:rsid w:val="30154A49"/>
    <w:rsid w:val="30CD0CE3"/>
    <w:rsid w:val="31A160FB"/>
    <w:rsid w:val="31D7258F"/>
    <w:rsid w:val="32011AE8"/>
    <w:rsid w:val="320524C0"/>
    <w:rsid w:val="32597EF8"/>
    <w:rsid w:val="32BD04F4"/>
    <w:rsid w:val="32CC3195"/>
    <w:rsid w:val="32D22677"/>
    <w:rsid w:val="332310B5"/>
    <w:rsid w:val="33384A31"/>
    <w:rsid w:val="336E2581"/>
    <w:rsid w:val="33B40B8E"/>
    <w:rsid w:val="34812748"/>
    <w:rsid w:val="348533AD"/>
    <w:rsid w:val="349F02D6"/>
    <w:rsid w:val="34C10482"/>
    <w:rsid w:val="34C62278"/>
    <w:rsid w:val="34D348CA"/>
    <w:rsid w:val="34F01662"/>
    <w:rsid w:val="35245973"/>
    <w:rsid w:val="3591273F"/>
    <w:rsid w:val="35C17575"/>
    <w:rsid w:val="35D931CB"/>
    <w:rsid w:val="36107425"/>
    <w:rsid w:val="36113E53"/>
    <w:rsid w:val="36120912"/>
    <w:rsid w:val="36133F77"/>
    <w:rsid w:val="36574762"/>
    <w:rsid w:val="36832063"/>
    <w:rsid w:val="378D6649"/>
    <w:rsid w:val="3797479E"/>
    <w:rsid w:val="37A2076E"/>
    <w:rsid w:val="37BB45F2"/>
    <w:rsid w:val="382C2AA2"/>
    <w:rsid w:val="38367E75"/>
    <w:rsid w:val="38CD0C4E"/>
    <w:rsid w:val="38CF4176"/>
    <w:rsid w:val="38F016D9"/>
    <w:rsid w:val="38FD16E1"/>
    <w:rsid w:val="392D1418"/>
    <w:rsid w:val="398B7B3E"/>
    <w:rsid w:val="39F16671"/>
    <w:rsid w:val="3A473E87"/>
    <w:rsid w:val="3A4D4B43"/>
    <w:rsid w:val="3AB0024C"/>
    <w:rsid w:val="3B841AB2"/>
    <w:rsid w:val="3B9D4AE5"/>
    <w:rsid w:val="3BD6498A"/>
    <w:rsid w:val="3C0F5663"/>
    <w:rsid w:val="3C777BDC"/>
    <w:rsid w:val="3C962303"/>
    <w:rsid w:val="3C9E22E4"/>
    <w:rsid w:val="3CAB125A"/>
    <w:rsid w:val="3D273E03"/>
    <w:rsid w:val="3D384CD2"/>
    <w:rsid w:val="3D521983"/>
    <w:rsid w:val="3D6505DA"/>
    <w:rsid w:val="3D96583B"/>
    <w:rsid w:val="3DB439DF"/>
    <w:rsid w:val="3E7E3E5A"/>
    <w:rsid w:val="3EC24A7F"/>
    <w:rsid w:val="3F43613D"/>
    <w:rsid w:val="3F595A38"/>
    <w:rsid w:val="3F783AA3"/>
    <w:rsid w:val="3F7D120F"/>
    <w:rsid w:val="3F8A51DD"/>
    <w:rsid w:val="3FE45E72"/>
    <w:rsid w:val="401A403B"/>
    <w:rsid w:val="40592E52"/>
    <w:rsid w:val="409E6916"/>
    <w:rsid w:val="41187BD1"/>
    <w:rsid w:val="411A5518"/>
    <w:rsid w:val="416A55AF"/>
    <w:rsid w:val="41A62C59"/>
    <w:rsid w:val="420127C2"/>
    <w:rsid w:val="42043FF1"/>
    <w:rsid w:val="428A34F8"/>
    <w:rsid w:val="432C3B98"/>
    <w:rsid w:val="43377E00"/>
    <w:rsid w:val="43711846"/>
    <w:rsid w:val="43722915"/>
    <w:rsid w:val="437B5D76"/>
    <w:rsid w:val="43854BCF"/>
    <w:rsid w:val="43BE287B"/>
    <w:rsid w:val="44090DB6"/>
    <w:rsid w:val="444C6724"/>
    <w:rsid w:val="44A82E02"/>
    <w:rsid w:val="44B81E5D"/>
    <w:rsid w:val="44C3507B"/>
    <w:rsid w:val="44CA7786"/>
    <w:rsid w:val="44EB7F0D"/>
    <w:rsid w:val="45980B89"/>
    <w:rsid w:val="46843077"/>
    <w:rsid w:val="47DC5AFD"/>
    <w:rsid w:val="48373F94"/>
    <w:rsid w:val="48563877"/>
    <w:rsid w:val="48CC18A7"/>
    <w:rsid w:val="48D222F7"/>
    <w:rsid w:val="48DF2853"/>
    <w:rsid w:val="493D7055"/>
    <w:rsid w:val="49E361FA"/>
    <w:rsid w:val="49F270E3"/>
    <w:rsid w:val="4A453986"/>
    <w:rsid w:val="4A7E20A7"/>
    <w:rsid w:val="4AAD3C36"/>
    <w:rsid w:val="4AFF0605"/>
    <w:rsid w:val="4B3B3ECC"/>
    <w:rsid w:val="4B3E2CCA"/>
    <w:rsid w:val="4B6446AB"/>
    <w:rsid w:val="4B647366"/>
    <w:rsid w:val="4B973E70"/>
    <w:rsid w:val="4BE402E1"/>
    <w:rsid w:val="4C424080"/>
    <w:rsid w:val="4C897DB7"/>
    <w:rsid w:val="4CBB6CE6"/>
    <w:rsid w:val="4D7134E9"/>
    <w:rsid w:val="4DCE21AC"/>
    <w:rsid w:val="4DF25AA3"/>
    <w:rsid w:val="4E190A67"/>
    <w:rsid w:val="4E5C15E5"/>
    <w:rsid w:val="4E795A61"/>
    <w:rsid w:val="4EF565C9"/>
    <w:rsid w:val="4F844955"/>
    <w:rsid w:val="4F967E40"/>
    <w:rsid w:val="502547C6"/>
    <w:rsid w:val="512561A5"/>
    <w:rsid w:val="51431B37"/>
    <w:rsid w:val="516409E6"/>
    <w:rsid w:val="51B90808"/>
    <w:rsid w:val="51C11F92"/>
    <w:rsid w:val="51D617F8"/>
    <w:rsid w:val="52205FF8"/>
    <w:rsid w:val="522C6568"/>
    <w:rsid w:val="523A231A"/>
    <w:rsid w:val="52465AE5"/>
    <w:rsid w:val="5301297B"/>
    <w:rsid w:val="53137A32"/>
    <w:rsid w:val="53416B9C"/>
    <w:rsid w:val="53542290"/>
    <w:rsid w:val="539878C2"/>
    <w:rsid w:val="53F26D17"/>
    <w:rsid w:val="54281BC5"/>
    <w:rsid w:val="544830AC"/>
    <w:rsid w:val="549D2EB2"/>
    <w:rsid w:val="54A203BC"/>
    <w:rsid w:val="550521A2"/>
    <w:rsid w:val="55237D7D"/>
    <w:rsid w:val="557043B3"/>
    <w:rsid w:val="558971DD"/>
    <w:rsid w:val="559B79D8"/>
    <w:rsid w:val="55BA6102"/>
    <w:rsid w:val="561155C3"/>
    <w:rsid w:val="568417A0"/>
    <w:rsid w:val="56BA3446"/>
    <w:rsid w:val="56EA6258"/>
    <w:rsid w:val="571C374E"/>
    <w:rsid w:val="572A0CB8"/>
    <w:rsid w:val="577F44AB"/>
    <w:rsid w:val="57A058E7"/>
    <w:rsid w:val="57E06859"/>
    <w:rsid w:val="57EF65C6"/>
    <w:rsid w:val="580646DD"/>
    <w:rsid w:val="580A7D2B"/>
    <w:rsid w:val="583B12EF"/>
    <w:rsid w:val="58DD394E"/>
    <w:rsid w:val="58F0206B"/>
    <w:rsid w:val="59643C9F"/>
    <w:rsid w:val="597B76AB"/>
    <w:rsid w:val="59BE5574"/>
    <w:rsid w:val="59E370CD"/>
    <w:rsid w:val="5A4E642E"/>
    <w:rsid w:val="5A732C01"/>
    <w:rsid w:val="5A9C083F"/>
    <w:rsid w:val="5B3A41A5"/>
    <w:rsid w:val="5B5301F6"/>
    <w:rsid w:val="5B6319BB"/>
    <w:rsid w:val="5C0F5219"/>
    <w:rsid w:val="5C4D53E3"/>
    <w:rsid w:val="5C874B42"/>
    <w:rsid w:val="5CC84080"/>
    <w:rsid w:val="5D5E36CA"/>
    <w:rsid w:val="5D65771E"/>
    <w:rsid w:val="5D884CAD"/>
    <w:rsid w:val="5DEB2FBC"/>
    <w:rsid w:val="5E0C0705"/>
    <w:rsid w:val="5ECE6F50"/>
    <w:rsid w:val="5F0C65E2"/>
    <w:rsid w:val="5F1150F5"/>
    <w:rsid w:val="5F18461C"/>
    <w:rsid w:val="5F9F7948"/>
    <w:rsid w:val="5FDA16C4"/>
    <w:rsid w:val="600F0DCB"/>
    <w:rsid w:val="608F28FA"/>
    <w:rsid w:val="60C66742"/>
    <w:rsid w:val="60D766DA"/>
    <w:rsid w:val="61075157"/>
    <w:rsid w:val="6142340B"/>
    <w:rsid w:val="61A83C43"/>
    <w:rsid w:val="61CE45BB"/>
    <w:rsid w:val="62387774"/>
    <w:rsid w:val="627547A7"/>
    <w:rsid w:val="62D225B8"/>
    <w:rsid w:val="63F73DF3"/>
    <w:rsid w:val="6471215F"/>
    <w:rsid w:val="648C5E39"/>
    <w:rsid w:val="654A797B"/>
    <w:rsid w:val="659A5457"/>
    <w:rsid w:val="65A330BF"/>
    <w:rsid w:val="65C50035"/>
    <w:rsid w:val="65E85F6C"/>
    <w:rsid w:val="65EE13CE"/>
    <w:rsid w:val="66144DE8"/>
    <w:rsid w:val="66294044"/>
    <w:rsid w:val="6629576A"/>
    <w:rsid w:val="664A074B"/>
    <w:rsid w:val="664A5CCD"/>
    <w:rsid w:val="665C12CF"/>
    <w:rsid w:val="66767C2E"/>
    <w:rsid w:val="66893DF7"/>
    <w:rsid w:val="66A121CF"/>
    <w:rsid w:val="670849B3"/>
    <w:rsid w:val="674C6EA2"/>
    <w:rsid w:val="67EC4DBB"/>
    <w:rsid w:val="67ED0140"/>
    <w:rsid w:val="67F86535"/>
    <w:rsid w:val="6852272D"/>
    <w:rsid w:val="686D0F30"/>
    <w:rsid w:val="68E865DE"/>
    <w:rsid w:val="69031F30"/>
    <w:rsid w:val="696434F6"/>
    <w:rsid w:val="69655605"/>
    <w:rsid w:val="699E5040"/>
    <w:rsid w:val="69CC601F"/>
    <w:rsid w:val="69D93F45"/>
    <w:rsid w:val="6A0C05DE"/>
    <w:rsid w:val="6AAD7255"/>
    <w:rsid w:val="6B270F7F"/>
    <w:rsid w:val="6B6423AE"/>
    <w:rsid w:val="6B9F20C5"/>
    <w:rsid w:val="6C382179"/>
    <w:rsid w:val="6C6B3BF6"/>
    <w:rsid w:val="6C8A586F"/>
    <w:rsid w:val="6D0D3E53"/>
    <w:rsid w:val="6D364862"/>
    <w:rsid w:val="6D4F170A"/>
    <w:rsid w:val="6D812ECC"/>
    <w:rsid w:val="6DB04717"/>
    <w:rsid w:val="6DC046FF"/>
    <w:rsid w:val="6DC739A0"/>
    <w:rsid w:val="6DCA515A"/>
    <w:rsid w:val="6E2874F3"/>
    <w:rsid w:val="6E373A6D"/>
    <w:rsid w:val="6E5F3543"/>
    <w:rsid w:val="6E7E2037"/>
    <w:rsid w:val="6ECE6713"/>
    <w:rsid w:val="705B4554"/>
    <w:rsid w:val="707D5043"/>
    <w:rsid w:val="70AD17B1"/>
    <w:rsid w:val="70D24FDF"/>
    <w:rsid w:val="71241896"/>
    <w:rsid w:val="713B68FF"/>
    <w:rsid w:val="715E112F"/>
    <w:rsid w:val="71860EE3"/>
    <w:rsid w:val="71D773B4"/>
    <w:rsid w:val="71E32354"/>
    <w:rsid w:val="72450D72"/>
    <w:rsid w:val="72E964EB"/>
    <w:rsid w:val="73253037"/>
    <w:rsid w:val="7385762E"/>
    <w:rsid w:val="73C51566"/>
    <w:rsid w:val="74050CB2"/>
    <w:rsid w:val="74151FAB"/>
    <w:rsid w:val="741F0C57"/>
    <w:rsid w:val="74303EE1"/>
    <w:rsid w:val="74404DD2"/>
    <w:rsid w:val="745E6243"/>
    <w:rsid w:val="746362D3"/>
    <w:rsid w:val="755D7BDD"/>
    <w:rsid w:val="759071EC"/>
    <w:rsid w:val="75FD5A4E"/>
    <w:rsid w:val="76096DCC"/>
    <w:rsid w:val="760F1C6B"/>
    <w:rsid w:val="76D35EB5"/>
    <w:rsid w:val="76EC6830"/>
    <w:rsid w:val="77134E1B"/>
    <w:rsid w:val="7726403C"/>
    <w:rsid w:val="77402063"/>
    <w:rsid w:val="77623A86"/>
    <w:rsid w:val="77C7744B"/>
    <w:rsid w:val="77F45280"/>
    <w:rsid w:val="77FA2EA0"/>
    <w:rsid w:val="788050BA"/>
    <w:rsid w:val="788A45A9"/>
    <w:rsid w:val="78EF1B73"/>
    <w:rsid w:val="793B6C01"/>
    <w:rsid w:val="793F2342"/>
    <w:rsid w:val="79491D7B"/>
    <w:rsid w:val="79BD2532"/>
    <w:rsid w:val="7A4C317C"/>
    <w:rsid w:val="7A6712F4"/>
    <w:rsid w:val="7A720D18"/>
    <w:rsid w:val="7ABC571C"/>
    <w:rsid w:val="7ACF6BE3"/>
    <w:rsid w:val="7B0653E9"/>
    <w:rsid w:val="7B5307CE"/>
    <w:rsid w:val="7BD44EA3"/>
    <w:rsid w:val="7BE87146"/>
    <w:rsid w:val="7C287174"/>
    <w:rsid w:val="7C7E5AF4"/>
    <w:rsid w:val="7CDD392E"/>
    <w:rsid w:val="7D221A5F"/>
    <w:rsid w:val="7D927CBE"/>
    <w:rsid w:val="7DB65EB9"/>
    <w:rsid w:val="7DCD7AB3"/>
    <w:rsid w:val="7E3F7690"/>
    <w:rsid w:val="7E5B6DB2"/>
    <w:rsid w:val="7EC72BD8"/>
    <w:rsid w:val="7F0477FB"/>
    <w:rsid w:val="7F3B4047"/>
    <w:rsid w:val="7F611CE4"/>
    <w:rsid w:val="7FF7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2023-04-17T03:32:00Z</dcterms:created>
  <dc:creator>Administrator.SKY-20230414PMJ</dc:creator>
  <cp:lastModifiedBy>Administrator</cp:lastModifiedBy>
  <dcterms:modified xsi:type="dcterms:W3CDTF">2023-11-16T07:36:05Z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