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right="0" w:firstLine="2200" w:firstLineChars="500"/>
        <w:rPr>
          <w:sz w:val="44"/>
          <w:szCs w:val="44"/>
        </w:rPr>
      </w:pPr>
      <w:r>
        <w:rPr>
          <w:sz w:val="44"/>
          <w:szCs w:val="44"/>
        </w:rPr>
        <w:t>2型糖尿病患者健康管理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0" w:line="195" w:lineRule="atLeast"/>
        <w:ind w:left="0" w:right="0"/>
        <w:jc w:val="left"/>
        <w:rPr>
          <w:i w:val="0"/>
          <w:spacing w:val="0"/>
          <w:sz w:val="19"/>
          <w:szCs w:val="19"/>
        </w:rPr>
      </w:pPr>
      <w:r>
        <w:rPr>
          <w:rFonts w:hint="eastAsia" w:ascii="宋体" w:hAnsi="宋体" w:eastAsia="宋体" w:cs="宋体"/>
          <w:i w:val="0"/>
          <w:color w:val="333333"/>
          <w:spacing w:val="0"/>
          <w:sz w:val="28"/>
          <w:szCs w:val="28"/>
          <w:shd w:val="clear" w:fill="FFFFFF"/>
        </w:rPr>
        <w:t>   一、服务对象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辖区内35岁及以上常住居民中2型糖尿病患者。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二、服务内容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（一）筛查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对工作中发现的2型糖尿病高危人群进行有针对性的健康教育，建议其每年至少测量1次空腹血糖，并接受医务人员的健康指导。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（二）随访评估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对确诊的2型糖尿病患者，每年提供4次免费空腹血糖检测，至少进行4次面对面随访。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1）测量空腹血糖和血压，并评估是否存在危急情况，如出现血糖≥16.7mmol/L或血糖≤3.9mmol/L；收缩压≥180mmHg和/或舒张压≥110mmHg；意识或行为改变、呼气有烂苹果样丙酮味、心悸、出汗、食欲减退、恶心、呕吐、多饮、多尿、腹痛、有深大呼吸、皮肤潮红；持续性心动过速（心率超过100次/分钟）；体温超过39摄氏度或有其他的突发异常情况，如视力突然骤降、妊娠期及哺乳期血糖高于正常值等危险情况之一，或存在不能处理的其他疾病时，须在处理后紧急转诊。对于紧急转诊者，乡镇卫生院、村卫生室、社区卫生服务中心（站）应在2周内主动随访转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（2）若不需紧急转诊，询问上次随访到此次随访期间的症状。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（3）测量体重，计算体质指数（BMI），检查足背动脉搏动。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（4）询问患者疾病情况和生活方式，包括心脑血管疾病、吸烟、饮酒、运动、主食摄入情况等。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（5）了解患者服药情况。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（三）分类干预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（1）对血糖控制满意（空腹血糖值&lt;7.0mmol/L），无药物不良反应、无新发并发症或原有并发症无加重的患者，预约下一次随访。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（2）对第一次出现空腹血糖控制不满意（空腹血糖值≥7.0mmol/L）或药物不良反应的患者，结合其服药依从情况进行指导，必要时增加现有药物剂量、更换或增加不同类的降糖药物，2周时随访。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（3）对连续两次出现空腹血糖控制不满意或药物不良反应难以控制以及出现新的并发症或原有并发症加重的患者，建议其转诊到上级医院，2周内主动随访转诊情况。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（4）对所有的患者进行针对性的健康教育，与患者一起制定生活方式改进目标并在下一次随访时评估进展。告诉患者出现哪些异常时应立即就诊。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（四）健康体检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对确诊的2型糖尿病患者，每年进行1次较全面的健康体检，体检可与随访相结合。内容包括体温、脉搏、呼吸、血压、空腹血糖、身高、体重、腰围、皮肤、浅表淋巴结、心脏、肺部、腹部等常规体格检查，并对口腔、视力、听力和运动功能等进行判断。具体内容参照《居民健康档案管理服务规范》健康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lang w:eastAsia="zh-CN"/>
        </w:rPr>
        <w:t>三、</w:t>
      </w:r>
      <w:r>
        <w:rPr>
          <w:rFonts w:hint="eastAsia" w:ascii="宋体" w:hAnsi="宋体" w:eastAsia="宋体" w:cs="宋体"/>
          <w:i w:val="0"/>
          <w:color w:val="333333"/>
          <w:spacing w:val="0"/>
          <w:sz w:val="28"/>
          <w:szCs w:val="28"/>
          <w:shd w:val="clear" w:fill="FFFFFF"/>
        </w:rPr>
        <w:t>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（一）2型糖尿病患者的健康管理由医生负责，应与门诊服务相结合，对未能按照健康管理要求接受随访的患者，乡镇卫生院、村卫生室、社区卫生服务中心（站）应主动与患者联系，保证管理的连续性。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（二）随访包括预约患者到门诊就诊、电话追踪和家庭访视等方式。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（三）乡镇卫生院、村卫生室、社区卫生服务中心（站）要通过本地区社区卫生诊断和门诊服务等途径筛查和发现2型糖尿病患者，掌握辖区内居民２型糖尿病的患病情况。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（四）发挥中医药在改善临床症状、提高生活质量、防治并发症中的特色和作用，积极应用中医药方法开展2型糖尿病患者健康管理服务。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（五）加强宣传，告知服务内容，使更多的患者愿意接受服务。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（六）每次提供服务后及时将相关信息记入患者的健康档案。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lang w:eastAsia="zh-CN"/>
        </w:rPr>
        <w:t>四</w:t>
      </w:r>
      <w:r>
        <w:rPr>
          <w:rFonts w:hint="eastAsia" w:ascii="宋体" w:hAnsi="宋体" w:eastAsia="宋体" w:cs="宋体"/>
          <w:i w:val="0"/>
          <w:color w:val="333333"/>
          <w:spacing w:val="0"/>
          <w:sz w:val="28"/>
          <w:szCs w:val="28"/>
          <w:shd w:val="clear" w:fill="FFFFFF"/>
        </w:rPr>
        <w:t>、法律法规和政策文件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rPr>
        <w:t>《国家基本公共卫生服务规范（第三版）》（国卫基层发〔2017〕13号）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03" w:lineRule="atLeast"/>
        <w:ind w:left="0" w:firstLine="418"/>
        <w:jc w:val="left"/>
        <w:rPr>
          <w:i w:val="0"/>
          <w:spacing w:val="0"/>
        </w:rPr>
      </w:pPr>
      <w:r>
        <w:rPr>
          <w:rFonts w:hint="eastAsia" w:ascii="宋体" w:hAnsi="宋体" w:eastAsia="宋体" w:cs="宋体"/>
          <w:i w:val="0"/>
          <w:color w:val="333333"/>
          <w:spacing w:val="0"/>
          <w:sz w:val="28"/>
          <w:szCs w:val="28"/>
          <w:shd w:val="clear" w:fill="FFFFFF"/>
          <w:lang w:eastAsia="zh-CN"/>
        </w:rPr>
        <w:t>五</w:t>
      </w:r>
      <w:bookmarkStart w:id="0" w:name="_GoBack"/>
      <w:bookmarkEnd w:id="0"/>
      <w:r>
        <w:rPr>
          <w:rFonts w:hint="eastAsia" w:ascii="宋体" w:hAnsi="宋体" w:eastAsia="宋体" w:cs="宋体"/>
          <w:i w:val="0"/>
          <w:color w:val="333333"/>
          <w:spacing w:val="0"/>
          <w:sz w:val="28"/>
          <w:szCs w:val="28"/>
          <w:shd w:val="clear" w:fill="FFFFFF"/>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ind w:left="0" w:firstLine="418"/>
        <w:jc w:val="left"/>
        <w:rPr>
          <w:i w:val="0"/>
          <w:spacing w:val="0"/>
        </w:rPr>
      </w:pPr>
      <w:r>
        <w:rPr>
          <w:rFonts w:hint="eastAsia" w:ascii="宋体" w:hAnsi="宋体" w:eastAsia="宋体" w:cs="宋体"/>
          <w:i w:val="0"/>
          <w:color w:val="333333"/>
          <w:spacing w:val="0"/>
          <w:sz w:val="28"/>
          <w:szCs w:val="28"/>
          <w:shd w:val="clear" w:fill="FFFFFF"/>
        </w:rPr>
        <w:t>辖区内各镇卫生院、社区卫生服务中心等项目实施机构。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ind w:left="0" w:firstLine="418"/>
        <w:jc w:val="left"/>
        <w:rPr>
          <w:i w:val="0"/>
          <w:spacing w:val="0"/>
        </w:rPr>
      </w:pPr>
      <w:r>
        <w:rPr>
          <w:rFonts w:hint="eastAsia" w:ascii="宋体" w:hAnsi="宋体" w:eastAsia="宋体" w:cs="宋体"/>
          <w:i w:val="0"/>
          <w:color w:val="333333"/>
          <w:spacing w:val="0"/>
          <w:sz w:val="28"/>
          <w:szCs w:val="28"/>
          <w:shd w:val="clear" w:fill="FFFFFF"/>
        </w:rPr>
        <w:t>服务时间：周一至周五，上午8点至下午18点。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ind w:left="0" w:firstLine="418"/>
        <w:jc w:val="left"/>
        <w:rPr>
          <w:i w:val="0"/>
          <w:spacing w:val="0"/>
        </w:rPr>
      </w:pPr>
      <w:r>
        <w:rPr>
          <w:rFonts w:hint="eastAsia" w:ascii="宋体" w:hAnsi="宋体" w:eastAsia="宋体" w:cs="宋体"/>
          <w:i w:val="0"/>
          <w:color w:val="333333"/>
          <w:spacing w:val="0"/>
          <w:sz w:val="28"/>
          <w:szCs w:val="28"/>
          <w:shd w:val="clear" w:fill="FFFFFF"/>
        </w:rPr>
        <w:t>七、举报投诉电话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ind w:left="0" w:firstLine="418"/>
        <w:jc w:val="left"/>
      </w:pPr>
      <w:r>
        <w:rPr>
          <w:rFonts w:hint="eastAsia" w:ascii="宋体" w:hAnsi="宋体" w:eastAsia="宋体" w:cs="宋体"/>
          <w:i w:val="0"/>
          <w:color w:val="333333"/>
          <w:spacing w:val="0"/>
          <w:sz w:val="28"/>
          <w:szCs w:val="28"/>
          <w:shd w:val="clear" w:fill="FFFFFF"/>
        </w:rPr>
        <w:t>区卫生健康委举报投诉电话：85895000</w:t>
      </w:r>
    </w:p>
    <w:p>
      <w:pPr>
        <w:pStyle w:val="2"/>
        <w:keepNext w:val="0"/>
        <w:keepLines w:val="0"/>
        <w:widowControl/>
        <w:suppressLineNumbers w:val="0"/>
        <w:spacing w:before="0" w:beforeAutospacing="1" w:after="0" w:afterAutospacing="0" w:line="195" w:lineRule="atLeast"/>
        <w:ind w:left="0" w:right="0"/>
        <w:rPr>
          <w:i w:val="0"/>
          <w:spacing w:val="0"/>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50354"/>
    <w:rsid w:val="3276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2023-11-14T04:03:00Z</dcterms:created>
  <dc:creator>Administrator</dc:creator>
  <cp:lastModifiedBy>20120301</cp:lastModifiedBy>
  <dcterms:modified xsi:type="dcterms:W3CDTF">2023-11-16T07:25:10Z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