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EF379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綦江区非煤矿山企业</w:t>
      </w:r>
      <w:r>
        <w:rPr>
          <w:rFonts w:hint="eastAsia" w:ascii="方正小标宋_GBK" w:eastAsia="方正小标宋_GBK"/>
          <w:sz w:val="44"/>
          <w:szCs w:val="44"/>
        </w:rPr>
        <w:t>随机抽查事项清单</w:t>
      </w:r>
    </w:p>
    <w:tbl>
      <w:tblPr>
        <w:tblStyle w:val="4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417"/>
        <w:gridCol w:w="5"/>
        <w:gridCol w:w="1975"/>
        <w:gridCol w:w="1490"/>
        <w:gridCol w:w="1500"/>
        <w:gridCol w:w="1185"/>
        <w:gridCol w:w="1905"/>
        <w:gridCol w:w="3559"/>
      </w:tblGrid>
      <w:tr w14:paraId="3EDF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709" w:type="dxa"/>
            <w:vMerge w:val="restart"/>
            <w:noWrap w:val="0"/>
            <w:vAlign w:val="center"/>
          </w:tcPr>
          <w:p w14:paraId="68119117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9B74A13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单位名称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1C3D283B">
            <w:pPr>
              <w:spacing w:line="280" w:lineRule="exact"/>
              <w:ind w:firstLine="210" w:firstLineChars="10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抽查项目</w:t>
            </w:r>
          </w:p>
        </w:tc>
        <w:tc>
          <w:tcPr>
            <w:tcW w:w="1490" w:type="dxa"/>
            <w:vMerge w:val="restart"/>
            <w:noWrap w:val="0"/>
            <w:vAlign w:val="center"/>
          </w:tcPr>
          <w:p w14:paraId="1804976A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检查对象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 w14:paraId="27A28F7E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事项类别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605B744B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检查方式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 w14:paraId="55D5F97A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检查主体</w:t>
            </w:r>
          </w:p>
        </w:tc>
        <w:tc>
          <w:tcPr>
            <w:tcW w:w="3559" w:type="dxa"/>
            <w:vMerge w:val="restart"/>
            <w:noWrap w:val="0"/>
            <w:vAlign w:val="center"/>
          </w:tcPr>
          <w:p w14:paraId="2CCE8CEE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检查依据</w:t>
            </w:r>
          </w:p>
        </w:tc>
      </w:tr>
      <w:tr w14:paraId="5E47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709" w:type="dxa"/>
            <w:vMerge w:val="continue"/>
            <w:noWrap w:val="0"/>
            <w:vAlign w:val="center"/>
          </w:tcPr>
          <w:p w14:paraId="63FDE174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654971B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68664D20">
            <w:pPr>
              <w:spacing w:line="28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抽查类别</w:t>
            </w:r>
          </w:p>
        </w:tc>
        <w:tc>
          <w:tcPr>
            <w:tcW w:w="1975" w:type="dxa"/>
            <w:noWrap w:val="0"/>
            <w:vAlign w:val="center"/>
          </w:tcPr>
          <w:p w14:paraId="079EA355">
            <w:pPr>
              <w:spacing w:line="28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抽查事项</w:t>
            </w:r>
          </w:p>
        </w:tc>
        <w:tc>
          <w:tcPr>
            <w:tcW w:w="1490" w:type="dxa"/>
            <w:vMerge w:val="continue"/>
            <w:noWrap w:val="0"/>
            <w:vAlign w:val="center"/>
          </w:tcPr>
          <w:p w14:paraId="5B05A658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67C07ED6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930CD65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 w14:paraId="48398993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559" w:type="dxa"/>
            <w:vMerge w:val="continue"/>
            <w:noWrap w:val="0"/>
            <w:vAlign w:val="center"/>
          </w:tcPr>
          <w:p w14:paraId="3DD8E837"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 w14:paraId="1765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35A143D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7F39152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应急管理局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2DE0E989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安全生产管理机构和管理人员类检查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848B3C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安全生产管理机构设置情况</w:t>
            </w:r>
          </w:p>
        </w:tc>
        <w:tc>
          <w:tcPr>
            <w:tcW w:w="1490" w:type="dxa"/>
            <w:noWrap w:val="0"/>
            <w:vAlign w:val="center"/>
          </w:tcPr>
          <w:p w14:paraId="45FD860B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非煤矿山企业</w:t>
            </w:r>
          </w:p>
        </w:tc>
        <w:tc>
          <w:tcPr>
            <w:tcW w:w="1500" w:type="dxa"/>
            <w:noWrap w:val="0"/>
            <w:vAlign w:val="center"/>
          </w:tcPr>
          <w:p w14:paraId="119FC22B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一般检查事项</w:t>
            </w:r>
          </w:p>
        </w:tc>
        <w:tc>
          <w:tcPr>
            <w:tcW w:w="1185" w:type="dxa"/>
            <w:noWrap w:val="0"/>
            <w:vAlign w:val="center"/>
          </w:tcPr>
          <w:p w14:paraId="67370B5C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现场检查</w:t>
            </w:r>
          </w:p>
        </w:tc>
        <w:tc>
          <w:tcPr>
            <w:tcW w:w="1905" w:type="dxa"/>
            <w:noWrap w:val="0"/>
            <w:vAlign w:val="center"/>
          </w:tcPr>
          <w:p w14:paraId="497377B1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綦江区应急管理局</w:t>
            </w:r>
            <w:bookmarkEnd w:id="0"/>
          </w:p>
        </w:tc>
        <w:tc>
          <w:tcPr>
            <w:tcW w:w="3559" w:type="dxa"/>
            <w:noWrap w:val="0"/>
            <w:vAlign w:val="center"/>
          </w:tcPr>
          <w:p w14:paraId="23E7C0F3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《安全生产法》第二十四条</w:t>
            </w:r>
          </w:p>
        </w:tc>
      </w:tr>
      <w:tr w14:paraId="35D6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0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9D3F00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6610A7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4017298D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73D5E9AE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主要负责人和安全生产管理人员考核情况</w:t>
            </w:r>
          </w:p>
        </w:tc>
        <w:tc>
          <w:tcPr>
            <w:tcW w:w="1490" w:type="dxa"/>
            <w:noWrap w:val="0"/>
            <w:vAlign w:val="center"/>
          </w:tcPr>
          <w:p w14:paraId="44824B79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非煤矿山企业</w:t>
            </w:r>
          </w:p>
        </w:tc>
        <w:tc>
          <w:tcPr>
            <w:tcW w:w="1500" w:type="dxa"/>
            <w:noWrap w:val="0"/>
            <w:vAlign w:val="center"/>
          </w:tcPr>
          <w:p w14:paraId="20207FC6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一般检查事项</w:t>
            </w:r>
          </w:p>
        </w:tc>
        <w:tc>
          <w:tcPr>
            <w:tcW w:w="1185" w:type="dxa"/>
            <w:noWrap w:val="0"/>
            <w:vAlign w:val="center"/>
          </w:tcPr>
          <w:p w14:paraId="0E00F93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现场检查</w:t>
            </w:r>
          </w:p>
        </w:tc>
        <w:tc>
          <w:tcPr>
            <w:tcW w:w="1905" w:type="dxa"/>
            <w:noWrap w:val="0"/>
            <w:vAlign w:val="center"/>
          </w:tcPr>
          <w:p w14:paraId="7E5E0FA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綦江区应急管理局</w:t>
            </w:r>
          </w:p>
        </w:tc>
        <w:tc>
          <w:tcPr>
            <w:tcW w:w="3559" w:type="dxa"/>
            <w:noWrap w:val="0"/>
            <w:vAlign w:val="center"/>
          </w:tcPr>
          <w:p w14:paraId="18901D5A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《安全生产法》第二十七条</w:t>
            </w:r>
          </w:p>
        </w:tc>
      </w:tr>
      <w:tr w14:paraId="09BA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974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59ED971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63A7A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安全生产隐患管理类检查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0A5C708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较大危险因素辨识管控措施的落实情况</w:t>
            </w:r>
          </w:p>
        </w:tc>
        <w:tc>
          <w:tcPr>
            <w:tcW w:w="1490" w:type="dxa"/>
            <w:noWrap w:val="0"/>
            <w:vAlign w:val="center"/>
          </w:tcPr>
          <w:p w14:paraId="0A68762F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非煤矿山企业</w:t>
            </w:r>
          </w:p>
        </w:tc>
        <w:tc>
          <w:tcPr>
            <w:tcW w:w="1500" w:type="dxa"/>
            <w:noWrap w:val="0"/>
            <w:vAlign w:val="center"/>
          </w:tcPr>
          <w:p w14:paraId="3D6426C9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一般检查事项</w:t>
            </w:r>
          </w:p>
        </w:tc>
        <w:tc>
          <w:tcPr>
            <w:tcW w:w="1185" w:type="dxa"/>
            <w:noWrap w:val="0"/>
            <w:vAlign w:val="center"/>
          </w:tcPr>
          <w:p w14:paraId="020ACE00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现场检查</w:t>
            </w:r>
          </w:p>
        </w:tc>
        <w:tc>
          <w:tcPr>
            <w:tcW w:w="1905" w:type="dxa"/>
            <w:noWrap w:val="0"/>
            <w:vAlign w:val="center"/>
          </w:tcPr>
          <w:p w14:paraId="6BB5FB42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綦江区应急管理局</w:t>
            </w:r>
          </w:p>
        </w:tc>
        <w:tc>
          <w:tcPr>
            <w:tcW w:w="3559" w:type="dxa"/>
            <w:noWrap w:val="0"/>
            <w:vAlign w:val="center"/>
          </w:tcPr>
          <w:p w14:paraId="0FF534C8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《安全生产法》第三十五条</w:t>
            </w:r>
          </w:p>
        </w:tc>
      </w:tr>
      <w:tr w14:paraId="5AD5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71E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E19CB8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noWrap w:val="0"/>
            <w:vAlign w:val="center"/>
          </w:tcPr>
          <w:p w14:paraId="7DDC813E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安全生产建设工程项目类检查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03ACB6D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新、改、扩建项目安全设施三同时履行情况</w:t>
            </w:r>
          </w:p>
        </w:tc>
        <w:tc>
          <w:tcPr>
            <w:tcW w:w="1490" w:type="dxa"/>
            <w:noWrap w:val="0"/>
            <w:vAlign w:val="center"/>
          </w:tcPr>
          <w:p w14:paraId="53E0C3FF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非煤矿山企业</w:t>
            </w:r>
          </w:p>
        </w:tc>
        <w:tc>
          <w:tcPr>
            <w:tcW w:w="1500" w:type="dxa"/>
            <w:noWrap w:val="0"/>
            <w:vAlign w:val="center"/>
          </w:tcPr>
          <w:p w14:paraId="4945610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重点检查事项</w:t>
            </w:r>
          </w:p>
        </w:tc>
        <w:tc>
          <w:tcPr>
            <w:tcW w:w="1185" w:type="dxa"/>
            <w:noWrap w:val="0"/>
            <w:vAlign w:val="center"/>
          </w:tcPr>
          <w:p w14:paraId="2DD9882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现场检查</w:t>
            </w:r>
          </w:p>
        </w:tc>
        <w:tc>
          <w:tcPr>
            <w:tcW w:w="1905" w:type="dxa"/>
            <w:noWrap w:val="0"/>
            <w:vAlign w:val="center"/>
          </w:tcPr>
          <w:p w14:paraId="69201AC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綦江区应急管理局</w:t>
            </w:r>
          </w:p>
        </w:tc>
        <w:tc>
          <w:tcPr>
            <w:tcW w:w="3559" w:type="dxa"/>
            <w:noWrap w:val="0"/>
            <w:vAlign w:val="center"/>
          </w:tcPr>
          <w:p w14:paraId="6315449D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《安全生产法》第三十一、三十二、三十三条</w:t>
            </w:r>
          </w:p>
        </w:tc>
      </w:tr>
      <w:tr w14:paraId="0B03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F9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A8CFF4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</w:tcBorders>
            <w:noWrap w:val="0"/>
            <w:vAlign w:val="center"/>
          </w:tcPr>
          <w:p w14:paraId="605EB63F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安全生产培训教育类检查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466C4D7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特种作业人员持证上岗情况</w:t>
            </w:r>
          </w:p>
        </w:tc>
        <w:tc>
          <w:tcPr>
            <w:tcW w:w="1490" w:type="dxa"/>
            <w:noWrap w:val="0"/>
            <w:vAlign w:val="center"/>
          </w:tcPr>
          <w:p w14:paraId="28360123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非煤矿山企业</w:t>
            </w:r>
          </w:p>
        </w:tc>
        <w:tc>
          <w:tcPr>
            <w:tcW w:w="1500" w:type="dxa"/>
            <w:noWrap w:val="0"/>
            <w:vAlign w:val="center"/>
          </w:tcPr>
          <w:p w14:paraId="6C4624EB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重点检查事项</w:t>
            </w:r>
          </w:p>
        </w:tc>
        <w:tc>
          <w:tcPr>
            <w:tcW w:w="1185" w:type="dxa"/>
            <w:noWrap w:val="0"/>
            <w:vAlign w:val="center"/>
          </w:tcPr>
          <w:p w14:paraId="3BDE5C4E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现场检查</w:t>
            </w:r>
          </w:p>
        </w:tc>
        <w:tc>
          <w:tcPr>
            <w:tcW w:w="1905" w:type="dxa"/>
            <w:noWrap w:val="0"/>
            <w:vAlign w:val="center"/>
          </w:tcPr>
          <w:p w14:paraId="40193C41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綦江区应急管理局</w:t>
            </w:r>
          </w:p>
        </w:tc>
        <w:tc>
          <w:tcPr>
            <w:tcW w:w="3559" w:type="dxa"/>
            <w:noWrap w:val="0"/>
            <w:vAlign w:val="center"/>
          </w:tcPr>
          <w:p w14:paraId="5C7DEDD5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《特种作业人员安全技术培训考核管理规定》（国家安全监管总局令第30号）</w:t>
            </w:r>
          </w:p>
        </w:tc>
      </w:tr>
      <w:tr w14:paraId="75D2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C81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5AB6C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23A5E0C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安全生产隐患管理类检查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0312358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企业是否存在重大事故隐患</w:t>
            </w:r>
          </w:p>
        </w:tc>
        <w:tc>
          <w:tcPr>
            <w:tcW w:w="1490" w:type="dxa"/>
            <w:noWrap w:val="0"/>
            <w:vAlign w:val="center"/>
          </w:tcPr>
          <w:p w14:paraId="49C0ACBC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非煤矿山企业</w:t>
            </w:r>
          </w:p>
        </w:tc>
        <w:tc>
          <w:tcPr>
            <w:tcW w:w="1500" w:type="dxa"/>
            <w:noWrap w:val="0"/>
            <w:vAlign w:val="center"/>
          </w:tcPr>
          <w:p w14:paraId="7854F9A1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重点检查事项</w:t>
            </w:r>
          </w:p>
        </w:tc>
        <w:tc>
          <w:tcPr>
            <w:tcW w:w="1185" w:type="dxa"/>
            <w:noWrap w:val="0"/>
            <w:vAlign w:val="center"/>
          </w:tcPr>
          <w:p w14:paraId="59296AA3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现场检查</w:t>
            </w:r>
          </w:p>
        </w:tc>
        <w:tc>
          <w:tcPr>
            <w:tcW w:w="1905" w:type="dxa"/>
            <w:noWrap w:val="0"/>
            <w:vAlign w:val="center"/>
          </w:tcPr>
          <w:p w14:paraId="3B9E405C"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綦江区应急管理局</w:t>
            </w:r>
          </w:p>
        </w:tc>
        <w:tc>
          <w:tcPr>
            <w:tcW w:w="3559" w:type="dxa"/>
            <w:noWrap w:val="0"/>
            <w:vAlign w:val="center"/>
          </w:tcPr>
          <w:p w14:paraId="533A9F97"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金属非金属矿山重大事故隐患判定标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矿安﹝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202288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﹞号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及补充规定</w:t>
            </w:r>
          </w:p>
        </w:tc>
      </w:tr>
    </w:tbl>
    <w:p w14:paraId="5727856F">
      <w:pPr>
        <w:jc w:val="both"/>
        <w:rPr>
          <w:rFonts w:hint="eastAsia" w:ascii="方正小标宋_GBK" w:eastAsia="方正小标宋_GBK"/>
          <w:sz w:val="44"/>
          <w:szCs w:val="4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TQ0Y2ZlMTZjOTFjZDA2YWUyZWM1MjYwYTk5NzMifQ=="/>
  </w:docVars>
  <w:rsids>
    <w:rsidRoot w:val="3DA474BF"/>
    <w:rsid w:val="178D3872"/>
    <w:rsid w:val="1E114F52"/>
    <w:rsid w:val="277B1BF0"/>
    <w:rsid w:val="285F10F1"/>
    <w:rsid w:val="2CA814B4"/>
    <w:rsid w:val="3DA474BF"/>
    <w:rsid w:val="447A453D"/>
    <w:rsid w:val="45EE447B"/>
    <w:rsid w:val="51391CD1"/>
    <w:rsid w:val="5ECB022A"/>
    <w:rsid w:val="67026690"/>
    <w:rsid w:val="6A3D3FA6"/>
    <w:rsid w:val="6E7C32EF"/>
    <w:rsid w:val="789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2024-08-28T03:14:00Z</dcterms:created>
  <dc:creator>山野娃(穆文庆)</dc:creator>
  <cp:lastModifiedBy>山野娃(穆文庆)</cp:lastModifiedBy>
  <dcterms:modified xsi:type="dcterms:W3CDTF">2024-08-28T03:45:25Z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9AC4BB93C89A4340ABD3EE110BC84BC1_11</vt:lpwstr>
  </property>
</Properties>
</file>