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95" w:rsidRDefault="00850C95">
      <w:pPr>
        <w:adjustRightInd w:val="0"/>
        <w:snapToGrid w:val="0"/>
        <w:spacing w:line="560" w:lineRule="exact"/>
        <w:rPr>
          <w:rFonts w:ascii="方正黑体_GBK" w:eastAsia="方正黑体_GBK" w:hAnsi="Times New Roman" w:cs="Times New Roman"/>
          <w:color w:val="000000" w:themeColor="text1"/>
          <w:sz w:val="32"/>
          <w:szCs w:val="32"/>
        </w:rPr>
        <w:sectPr w:rsidR="00850C95">
          <w:footerReference w:type="even" r:id="rId8"/>
          <w:footerReference w:type="default" r:id="rId9"/>
          <w:pgSz w:w="11906" w:h="16838"/>
          <w:pgMar w:top="2098" w:right="1531" w:bottom="2098" w:left="1531" w:header="851" w:footer="992" w:gutter="0"/>
          <w:pgNumType w:fmt="numberInDash"/>
          <w:cols w:space="720"/>
          <w:docGrid w:linePitch="312"/>
        </w:sectPr>
      </w:pPr>
      <w:bookmarkStart w:id="0" w:name="_GoBack"/>
      <w:bookmarkEnd w:id="0"/>
    </w:p>
    <w:p w:rsidR="00E921E6" w:rsidRDefault="00BC74A5">
      <w:pPr>
        <w:adjustRightInd w:val="0"/>
        <w:snapToGrid w:val="0"/>
        <w:spacing w:line="600" w:lineRule="exact"/>
        <w:rPr>
          <w:rFonts w:ascii="方正黑体_GBK" w:eastAsia="方正黑体_GBK" w:hAnsi="Times New Roman" w:cs="Times New Roman"/>
          <w:color w:val="000000" w:themeColor="text1"/>
          <w:sz w:val="32"/>
          <w:szCs w:val="32"/>
        </w:rPr>
      </w:pPr>
      <w:r>
        <w:rPr>
          <w:rFonts w:ascii="方正黑体_GBK" w:eastAsia="方正黑体_GBK" w:hAnsi="Times New Roman" w:cs="方正黑体_GBK" w:hint="eastAsia"/>
          <w:color w:val="000000" w:themeColor="text1"/>
          <w:sz w:val="32"/>
          <w:szCs w:val="32"/>
        </w:rPr>
        <w:lastRenderedPageBreak/>
        <w:t>附件</w:t>
      </w:r>
    </w:p>
    <w:p w:rsidR="00E921E6" w:rsidRDefault="00BC74A5">
      <w:pPr>
        <w:adjustRightInd w:val="0"/>
        <w:snapToGrid w:val="0"/>
        <w:spacing w:line="600" w:lineRule="exact"/>
        <w:jc w:val="center"/>
        <w:rPr>
          <w:rFonts w:ascii="Times New Roman" w:eastAsia="方正小标宋_GBK" w:hAnsi="Times New Roman" w:cs="方正小标宋_GBK"/>
          <w:color w:val="000000" w:themeColor="text1"/>
          <w:spacing w:val="-45"/>
          <w:sz w:val="44"/>
          <w:szCs w:val="44"/>
        </w:rPr>
      </w:pPr>
      <w:r>
        <w:rPr>
          <w:rFonts w:ascii="方正小标宋_GBK" w:eastAsia="方正小标宋_GBK" w:hAnsi="Times New Roman" w:cs="方正小标宋_GBK" w:hint="eastAsia"/>
          <w:color w:val="000000" w:themeColor="text1"/>
          <w:sz w:val="44"/>
          <w:szCs w:val="44"/>
        </w:rPr>
        <w:t>重庆市农村危房改造领域基层政务公开标准目录</w:t>
      </w:r>
      <w:r>
        <w:rPr>
          <w:rFonts w:ascii="Times New Roman" w:eastAsia="方正小标宋_GBK" w:hAnsi="Times New Roman" w:cs="方正小标宋_GBK" w:hint="eastAsia"/>
          <w:color w:val="000000" w:themeColor="text1"/>
          <w:sz w:val="44"/>
          <w:szCs w:val="44"/>
        </w:rPr>
        <w:t>（</w:t>
      </w:r>
      <w:r>
        <w:rPr>
          <w:rFonts w:ascii="Times New Roman" w:eastAsia="方正小标宋_GBK" w:hAnsi="Times New Roman" w:cs="方正小标宋_GBK" w:hint="eastAsia"/>
          <w:color w:val="000000" w:themeColor="text1"/>
          <w:sz w:val="44"/>
          <w:szCs w:val="44"/>
        </w:rPr>
        <w:t>202</w:t>
      </w:r>
      <w:r w:rsidR="00B90DCC">
        <w:rPr>
          <w:rFonts w:ascii="Times New Roman" w:eastAsia="方正小标宋_GBK" w:hAnsi="Times New Roman" w:cs="方正小标宋_GBK" w:hint="eastAsia"/>
          <w:color w:val="000000" w:themeColor="text1"/>
          <w:sz w:val="44"/>
          <w:szCs w:val="44"/>
        </w:rPr>
        <w:t>6</w:t>
      </w:r>
      <w:r>
        <w:rPr>
          <w:rFonts w:ascii="Times New Roman" w:eastAsia="方正小标宋_GBK" w:hAnsi="Times New Roman" w:cs="方正小标宋_GBK" w:hint="eastAsia"/>
          <w:color w:val="000000" w:themeColor="text1"/>
          <w:sz w:val="44"/>
          <w:szCs w:val="44"/>
        </w:rPr>
        <w:t>年版）</w:t>
      </w:r>
    </w:p>
    <w:tbl>
      <w:tblPr>
        <w:tblW w:w="14364" w:type="dxa"/>
        <w:jc w:val="center"/>
        <w:tblCellMar>
          <w:left w:w="0" w:type="dxa"/>
          <w:right w:w="0" w:type="dxa"/>
        </w:tblCellMar>
        <w:tblLook w:val="04A0" w:firstRow="1" w:lastRow="0" w:firstColumn="1" w:lastColumn="0" w:noHBand="0" w:noVBand="1"/>
      </w:tblPr>
      <w:tblGrid>
        <w:gridCol w:w="485"/>
        <w:gridCol w:w="337"/>
        <w:gridCol w:w="607"/>
        <w:gridCol w:w="527"/>
        <w:gridCol w:w="1161"/>
        <w:gridCol w:w="2672"/>
        <w:gridCol w:w="1094"/>
        <w:gridCol w:w="797"/>
        <w:gridCol w:w="3306"/>
        <w:gridCol w:w="338"/>
        <w:gridCol w:w="608"/>
        <w:gridCol w:w="608"/>
        <w:gridCol w:w="608"/>
        <w:gridCol w:w="608"/>
        <w:gridCol w:w="608"/>
      </w:tblGrid>
      <w:tr w:rsidR="00E921E6">
        <w:trPr>
          <w:trHeight w:val="600"/>
          <w:jc w:val="center"/>
        </w:trPr>
        <w:tc>
          <w:tcPr>
            <w:tcW w:w="4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序号</w:t>
            </w:r>
          </w:p>
        </w:tc>
        <w:tc>
          <w:tcPr>
            <w:tcW w:w="33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过程</w:t>
            </w:r>
          </w:p>
        </w:tc>
        <w:tc>
          <w:tcPr>
            <w:tcW w:w="113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公开事项</w:t>
            </w:r>
          </w:p>
        </w:tc>
        <w:tc>
          <w:tcPr>
            <w:tcW w:w="116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公开内容</w:t>
            </w:r>
            <w:r>
              <w:rPr>
                <w:rFonts w:ascii="宋体" w:hAnsi="宋体" w:cs="宋体"/>
                <w:b/>
                <w:bCs/>
                <w:color w:val="000000" w:themeColor="text1"/>
                <w:kern w:val="0"/>
                <w:sz w:val="18"/>
                <w:szCs w:val="18"/>
              </w:rPr>
              <w:t xml:space="preserve"> </w:t>
            </w:r>
          </w:p>
        </w:tc>
        <w:tc>
          <w:tcPr>
            <w:tcW w:w="267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公开依据</w:t>
            </w:r>
          </w:p>
        </w:tc>
        <w:tc>
          <w:tcPr>
            <w:tcW w:w="109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公开时限</w:t>
            </w:r>
          </w:p>
        </w:tc>
        <w:tc>
          <w:tcPr>
            <w:tcW w:w="7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公开主体</w:t>
            </w:r>
          </w:p>
        </w:tc>
        <w:tc>
          <w:tcPr>
            <w:tcW w:w="330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b/>
                <w:bCs/>
                <w:color w:val="000000" w:themeColor="text1"/>
                <w:sz w:val="18"/>
                <w:szCs w:val="18"/>
              </w:rPr>
            </w:pP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公开渠道和载体</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（“■”表示必选项，“□”表示可选项）</w:t>
            </w:r>
          </w:p>
        </w:tc>
        <w:tc>
          <w:tcPr>
            <w:tcW w:w="94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公开对象</w:t>
            </w:r>
          </w:p>
        </w:tc>
        <w:tc>
          <w:tcPr>
            <w:tcW w:w="121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公开方式</w:t>
            </w:r>
          </w:p>
        </w:tc>
        <w:tc>
          <w:tcPr>
            <w:tcW w:w="121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公开层级</w:t>
            </w:r>
          </w:p>
        </w:tc>
      </w:tr>
      <w:tr w:rsidR="00E921E6">
        <w:trPr>
          <w:trHeight w:val="702"/>
          <w:jc w:val="center"/>
        </w:trPr>
        <w:tc>
          <w:tcPr>
            <w:tcW w:w="4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33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6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一级</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事项</w:t>
            </w:r>
          </w:p>
        </w:tc>
        <w:tc>
          <w:tcPr>
            <w:tcW w:w="5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二级事项</w:t>
            </w:r>
          </w:p>
        </w:tc>
        <w:tc>
          <w:tcPr>
            <w:tcW w:w="116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267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109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7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330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left"/>
              <w:rPr>
                <w:rFonts w:ascii="宋体" w:cs="Times New Roman"/>
                <w:b/>
                <w:bCs/>
                <w:color w:val="000000" w:themeColor="text1"/>
                <w:sz w:val="18"/>
                <w:szCs w:val="18"/>
              </w:rPr>
            </w:pP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全社会</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特定</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群体</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主动</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依申请</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县级</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乡级</w:t>
            </w:r>
          </w:p>
        </w:tc>
      </w:tr>
      <w:tr w:rsidR="00E921E6">
        <w:trPr>
          <w:trHeight w:val="1984"/>
          <w:jc w:val="center"/>
        </w:trPr>
        <w:tc>
          <w:tcPr>
            <w:tcW w:w="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1</w:t>
            </w:r>
          </w:p>
        </w:tc>
        <w:tc>
          <w:tcPr>
            <w:tcW w:w="33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决策</w:t>
            </w:r>
          </w:p>
        </w:tc>
        <w:tc>
          <w:tcPr>
            <w:tcW w:w="6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部门</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文件</w:t>
            </w:r>
          </w:p>
        </w:tc>
        <w:tc>
          <w:tcPr>
            <w:tcW w:w="5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农村危房改造相关文件</w:t>
            </w:r>
          </w:p>
        </w:tc>
        <w:tc>
          <w:tcPr>
            <w:tcW w:w="11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文件标题、文号、有效性、关键词、具体内容、生成日期等</w:t>
            </w:r>
          </w:p>
        </w:tc>
        <w:tc>
          <w:tcPr>
            <w:tcW w:w="267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color w:val="000000" w:themeColor="text1"/>
                <w:kern w:val="0"/>
                <w:sz w:val="18"/>
                <w:szCs w:val="18"/>
              </w:rPr>
              <w:br/>
            </w:r>
            <w:r>
              <w:rPr>
                <w:rFonts w:ascii="宋体" w:cs="Times New Roman" w:hint="eastAsia"/>
                <w:color w:val="000000" w:themeColor="text1"/>
                <w:kern w:val="0"/>
                <w:sz w:val="18"/>
                <w:szCs w:val="18"/>
              </w:rPr>
              <w:t>2.</w:t>
            </w:r>
            <w:r>
              <w:rPr>
                <w:rFonts w:ascii="宋体" w:hAnsi="宋体" w:cs="宋体" w:hint="eastAsia"/>
                <w:color w:val="000000" w:themeColor="text1"/>
                <w:kern w:val="0"/>
                <w:sz w:val="18"/>
                <w:szCs w:val="18"/>
              </w:rPr>
              <w:t>《国务院办公厅关于全面推进基层政务公开标准化规范化工作的指导意见》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《中共中央办公厅</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国务院办公厅关于建立健全信息发布和政策解读机制的意见》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4.</w:t>
            </w:r>
            <w:r>
              <w:rPr>
                <w:rFonts w:ascii="宋体" w:hAnsi="宋体" w:cs="宋体" w:hint="eastAsia"/>
                <w:color w:val="000000" w:themeColor="text1"/>
                <w:kern w:val="0"/>
                <w:sz w:val="18"/>
                <w:szCs w:val="18"/>
              </w:rPr>
              <w:t>《住房城乡建设部办公厅关于印发保障性住房等基层政务公开标准目录的通知》</w:t>
            </w:r>
          </w:p>
        </w:tc>
        <w:tc>
          <w:tcPr>
            <w:tcW w:w="10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1933"/>
          <w:jc w:val="center"/>
        </w:trPr>
        <w:tc>
          <w:tcPr>
            <w:tcW w:w="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2</w:t>
            </w:r>
          </w:p>
        </w:tc>
        <w:tc>
          <w:tcPr>
            <w:tcW w:w="33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政策</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解读</w:t>
            </w:r>
          </w:p>
        </w:tc>
        <w:tc>
          <w:tcPr>
            <w:tcW w:w="5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上级政策解读</w:t>
            </w:r>
          </w:p>
        </w:tc>
        <w:tc>
          <w:tcPr>
            <w:tcW w:w="116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着重解读政策措施的背景依据、目标任务、主要内容、涉及范围、执行标准，以及注意事项、关键词诠释、惠民利民举措、新旧政策差异等</w:t>
            </w:r>
          </w:p>
        </w:tc>
        <w:tc>
          <w:tcPr>
            <w:tcW w:w="267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left"/>
              <w:rPr>
                <w:rFonts w:ascii="宋体" w:cs="Times New Roman"/>
                <w:color w:val="000000" w:themeColor="text1"/>
                <w:sz w:val="18"/>
                <w:szCs w:val="18"/>
              </w:rPr>
            </w:pPr>
          </w:p>
        </w:tc>
        <w:tc>
          <w:tcPr>
            <w:tcW w:w="10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2128"/>
          <w:jc w:val="center"/>
        </w:trPr>
        <w:tc>
          <w:tcPr>
            <w:tcW w:w="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3</w:t>
            </w:r>
          </w:p>
        </w:tc>
        <w:tc>
          <w:tcPr>
            <w:tcW w:w="33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5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本级政策解读</w:t>
            </w:r>
          </w:p>
        </w:tc>
        <w:tc>
          <w:tcPr>
            <w:tcW w:w="116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left"/>
              <w:rPr>
                <w:rFonts w:ascii="宋体" w:cs="Times New Roman"/>
                <w:color w:val="000000" w:themeColor="text1"/>
                <w:sz w:val="18"/>
                <w:szCs w:val="18"/>
              </w:rPr>
            </w:pPr>
          </w:p>
        </w:tc>
        <w:tc>
          <w:tcPr>
            <w:tcW w:w="267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left"/>
              <w:rPr>
                <w:rFonts w:ascii="宋体" w:cs="Times New Roman"/>
                <w:color w:val="000000" w:themeColor="text1"/>
                <w:sz w:val="18"/>
                <w:szCs w:val="18"/>
              </w:rPr>
            </w:pPr>
          </w:p>
        </w:tc>
        <w:tc>
          <w:tcPr>
            <w:tcW w:w="10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600"/>
          <w:jc w:val="center"/>
        </w:trPr>
        <w:tc>
          <w:tcPr>
            <w:tcW w:w="4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lastRenderedPageBreak/>
              <w:t>序号</w:t>
            </w:r>
          </w:p>
        </w:tc>
        <w:tc>
          <w:tcPr>
            <w:tcW w:w="33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过程</w:t>
            </w:r>
          </w:p>
        </w:tc>
        <w:tc>
          <w:tcPr>
            <w:tcW w:w="113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公开事项</w:t>
            </w:r>
          </w:p>
        </w:tc>
        <w:tc>
          <w:tcPr>
            <w:tcW w:w="116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公开内容</w:t>
            </w:r>
            <w:r>
              <w:rPr>
                <w:rFonts w:ascii="宋体" w:hAnsi="宋体" w:cs="宋体"/>
                <w:b/>
                <w:bCs/>
                <w:color w:val="000000" w:themeColor="text1"/>
                <w:kern w:val="0"/>
                <w:sz w:val="18"/>
                <w:szCs w:val="18"/>
              </w:rPr>
              <w:t xml:space="preserve"> </w:t>
            </w:r>
          </w:p>
        </w:tc>
        <w:tc>
          <w:tcPr>
            <w:tcW w:w="267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公开依据</w:t>
            </w:r>
          </w:p>
        </w:tc>
        <w:tc>
          <w:tcPr>
            <w:tcW w:w="109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公开时限</w:t>
            </w:r>
          </w:p>
        </w:tc>
        <w:tc>
          <w:tcPr>
            <w:tcW w:w="7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公开主体</w:t>
            </w:r>
          </w:p>
        </w:tc>
        <w:tc>
          <w:tcPr>
            <w:tcW w:w="330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b/>
                <w:bCs/>
                <w:color w:val="000000" w:themeColor="text1"/>
                <w:sz w:val="18"/>
                <w:szCs w:val="18"/>
              </w:rPr>
            </w:pP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公开渠道和载体</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（“■”表示必选项，“□”表示可选项）</w:t>
            </w:r>
          </w:p>
        </w:tc>
        <w:tc>
          <w:tcPr>
            <w:tcW w:w="94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公开对象</w:t>
            </w:r>
          </w:p>
        </w:tc>
        <w:tc>
          <w:tcPr>
            <w:tcW w:w="121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公开方式</w:t>
            </w:r>
          </w:p>
        </w:tc>
        <w:tc>
          <w:tcPr>
            <w:tcW w:w="121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公开层级</w:t>
            </w:r>
          </w:p>
        </w:tc>
      </w:tr>
      <w:tr w:rsidR="00E921E6">
        <w:trPr>
          <w:trHeight w:val="702"/>
          <w:jc w:val="center"/>
        </w:trPr>
        <w:tc>
          <w:tcPr>
            <w:tcW w:w="4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33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6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一级</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事项</w:t>
            </w:r>
          </w:p>
        </w:tc>
        <w:tc>
          <w:tcPr>
            <w:tcW w:w="5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二级事项</w:t>
            </w:r>
          </w:p>
        </w:tc>
        <w:tc>
          <w:tcPr>
            <w:tcW w:w="116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267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109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7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330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left"/>
              <w:rPr>
                <w:rFonts w:ascii="宋体" w:cs="Times New Roman"/>
                <w:b/>
                <w:bCs/>
                <w:color w:val="000000" w:themeColor="text1"/>
                <w:sz w:val="18"/>
                <w:szCs w:val="18"/>
              </w:rPr>
            </w:pP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全社会</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特定</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群体</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主动</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依申请</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县级</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乡级</w:t>
            </w:r>
          </w:p>
        </w:tc>
      </w:tr>
      <w:tr w:rsidR="00E921E6">
        <w:trPr>
          <w:trHeight w:val="3501"/>
          <w:jc w:val="center"/>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4</w:t>
            </w:r>
          </w:p>
        </w:tc>
        <w:tc>
          <w:tcPr>
            <w:tcW w:w="3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执行</w:t>
            </w:r>
          </w:p>
        </w:tc>
        <w:tc>
          <w:tcPr>
            <w:tcW w:w="6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计划</w:t>
            </w:r>
          </w:p>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实施</w:t>
            </w:r>
          </w:p>
        </w:tc>
        <w:tc>
          <w:tcPr>
            <w:tcW w:w="52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任务分配</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spacing w:line="20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及时公开农村危房改造补助农户名单</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1.《住房和城乡建设部 财政部 民政部 国家乡村振兴局关于做好农村低收入群体等重点对象住房安全保障工作的实施意见》</w:t>
            </w:r>
          </w:p>
          <w:p w:rsidR="00E921E6" w:rsidRDefault="00BC74A5">
            <w:pPr>
              <w:widowControl/>
              <w:spacing w:line="24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2.《重庆市住房和城乡建设委员会重庆市财政局 重庆市民政局 重庆市乡村振兴局 关于做好农村低收入群体等重点对象住房安全保障工作的通知》等</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分配结果确定后</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3379"/>
          <w:jc w:val="center"/>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5</w:t>
            </w:r>
          </w:p>
        </w:tc>
        <w:tc>
          <w:tcPr>
            <w:tcW w:w="337"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52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组织培训</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spacing w:line="20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组织开展乡村建设工匠培训文件</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1.《重庆市住房和城乡建设委员会重庆市财政局 重庆市民政局 重庆市乡村振兴局 关于做好农村低收入群体等重点对象住房安全保障工作的通知》</w:t>
            </w:r>
          </w:p>
          <w:p w:rsidR="00E921E6" w:rsidRDefault="00BC74A5">
            <w:pPr>
              <w:widowControl/>
              <w:spacing w:line="24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2.《关于加强乡村建设工匠队伍建设的实施意见》</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600"/>
          <w:jc w:val="center"/>
        </w:trPr>
        <w:tc>
          <w:tcPr>
            <w:tcW w:w="4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lastRenderedPageBreak/>
              <w:t>序号</w:t>
            </w:r>
          </w:p>
        </w:tc>
        <w:tc>
          <w:tcPr>
            <w:tcW w:w="33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过程</w:t>
            </w:r>
          </w:p>
        </w:tc>
        <w:tc>
          <w:tcPr>
            <w:tcW w:w="113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公开事项</w:t>
            </w:r>
          </w:p>
        </w:tc>
        <w:tc>
          <w:tcPr>
            <w:tcW w:w="116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公开内容</w:t>
            </w:r>
            <w:r>
              <w:rPr>
                <w:rFonts w:ascii="宋体" w:hAnsi="宋体" w:cs="宋体"/>
                <w:b/>
                <w:bCs/>
                <w:color w:val="000000" w:themeColor="text1"/>
                <w:kern w:val="0"/>
                <w:sz w:val="18"/>
                <w:szCs w:val="18"/>
              </w:rPr>
              <w:t xml:space="preserve"> </w:t>
            </w:r>
          </w:p>
        </w:tc>
        <w:tc>
          <w:tcPr>
            <w:tcW w:w="267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公开依据</w:t>
            </w:r>
          </w:p>
        </w:tc>
        <w:tc>
          <w:tcPr>
            <w:tcW w:w="109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公开时限</w:t>
            </w:r>
          </w:p>
        </w:tc>
        <w:tc>
          <w:tcPr>
            <w:tcW w:w="7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公开主体</w:t>
            </w:r>
          </w:p>
        </w:tc>
        <w:tc>
          <w:tcPr>
            <w:tcW w:w="330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b/>
                <w:bCs/>
                <w:color w:val="000000" w:themeColor="text1"/>
                <w:sz w:val="18"/>
                <w:szCs w:val="18"/>
              </w:rPr>
            </w:pP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公开渠道和载体</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（“■”表示必选项，“□”表示可选项）</w:t>
            </w:r>
          </w:p>
        </w:tc>
        <w:tc>
          <w:tcPr>
            <w:tcW w:w="94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公开对象</w:t>
            </w:r>
          </w:p>
        </w:tc>
        <w:tc>
          <w:tcPr>
            <w:tcW w:w="121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公开方式</w:t>
            </w:r>
          </w:p>
        </w:tc>
        <w:tc>
          <w:tcPr>
            <w:tcW w:w="121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公开层级</w:t>
            </w:r>
          </w:p>
        </w:tc>
      </w:tr>
      <w:tr w:rsidR="00E921E6">
        <w:trPr>
          <w:trHeight w:val="702"/>
          <w:jc w:val="center"/>
        </w:trPr>
        <w:tc>
          <w:tcPr>
            <w:tcW w:w="4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33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6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一级</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事项</w:t>
            </w:r>
          </w:p>
        </w:tc>
        <w:tc>
          <w:tcPr>
            <w:tcW w:w="5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二级事项</w:t>
            </w:r>
          </w:p>
        </w:tc>
        <w:tc>
          <w:tcPr>
            <w:tcW w:w="116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267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109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7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330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left"/>
              <w:rPr>
                <w:rFonts w:ascii="宋体" w:cs="Times New Roman"/>
                <w:b/>
                <w:bCs/>
                <w:color w:val="000000" w:themeColor="text1"/>
                <w:sz w:val="18"/>
                <w:szCs w:val="18"/>
              </w:rPr>
            </w:pP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全社会</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特定</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群体</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主动</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依申请</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县级</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乡级</w:t>
            </w:r>
          </w:p>
        </w:tc>
      </w:tr>
      <w:tr w:rsidR="00E921E6">
        <w:trPr>
          <w:trHeight w:val="90"/>
          <w:jc w:val="center"/>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6</w:t>
            </w:r>
          </w:p>
        </w:tc>
        <w:tc>
          <w:tcPr>
            <w:tcW w:w="337" w:type="dxa"/>
            <w:vMerge w:val="restart"/>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spacing w:after="180"/>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管理</w:t>
            </w:r>
          </w:p>
        </w:tc>
        <w:tc>
          <w:tcPr>
            <w:tcW w:w="6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条件</w:t>
            </w:r>
          </w:p>
          <w:p w:rsidR="00E921E6" w:rsidRDefault="00BC74A5">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与标</w:t>
            </w:r>
          </w:p>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准</w:t>
            </w:r>
          </w:p>
        </w:tc>
        <w:tc>
          <w:tcPr>
            <w:tcW w:w="52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农村危房等级评定标准</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spacing w:line="24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农村危房等级评定相关标准</w:t>
            </w:r>
          </w:p>
        </w:tc>
        <w:tc>
          <w:tcPr>
            <w:tcW w:w="2672"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cs="Times New Roman"/>
                <w:color w:val="000000" w:themeColor="text1"/>
                <w:kern w:val="0"/>
                <w:sz w:val="18"/>
                <w:szCs w:val="18"/>
              </w:rPr>
              <w:br/>
            </w:r>
            <w:r>
              <w:rPr>
                <w:rFonts w:ascii="宋体" w:cs="Times New Roman" w:hint="eastAsia"/>
                <w:color w:val="000000" w:themeColor="text1"/>
                <w:kern w:val="0"/>
                <w:sz w:val="18"/>
                <w:szCs w:val="18"/>
              </w:rPr>
              <w:t>1.</w:t>
            </w:r>
            <w:r>
              <w:rPr>
                <w:rFonts w:ascii="宋体" w:hAnsi="宋体" w:cs="宋体" w:hint="eastAsia"/>
                <w:color w:val="000000" w:themeColor="text1"/>
                <w:kern w:val="0"/>
                <w:sz w:val="18"/>
                <w:szCs w:val="18"/>
              </w:rPr>
              <w:t>《中华人民共和国预算法》</w:t>
            </w:r>
          </w:p>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2.《中华人民共和国政府信息公开条例》</w:t>
            </w:r>
          </w:p>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3.《住房和城乡建设部 财政部 民政部 国家乡村振兴局关于做好农村低收入群体等重点对象住房安全保障工作的实施意见》</w:t>
            </w:r>
          </w:p>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4.《财政部 住房城乡建设部关于印发〈中央财政农村危房改造补助资金管理办法〉的通知》</w:t>
            </w:r>
          </w:p>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5.《重庆市住房和城乡建设委员会重庆市财政局 重庆市民政局 重庆市乡村振兴局 关于做好农村低收入群体等重点对象住房安全保障工作的通知》</w:t>
            </w:r>
          </w:p>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6.《重庆市住房和城乡建设委员会关于印发</w:t>
            </w:r>
            <w:r>
              <w:rPr>
                <w:rFonts w:ascii="仿宋" w:eastAsia="仿宋" w:hAnsi="仿宋" w:cs="仿宋" w:hint="eastAsia"/>
                <w:color w:val="000000" w:themeColor="text1"/>
                <w:kern w:val="0"/>
                <w:sz w:val="18"/>
                <w:szCs w:val="18"/>
              </w:rPr>
              <w:t>〈</w:t>
            </w:r>
            <w:r>
              <w:rPr>
                <w:rFonts w:ascii="宋体" w:hAnsi="宋体" w:cs="宋体" w:hint="eastAsia"/>
                <w:color w:val="000000" w:themeColor="text1"/>
                <w:kern w:val="0"/>
                <w:sz w:val="18"/>
                <w:szCs w:val="18"/>
              </w:rPr>
              <w:t>重庆市农村住房安全性鉴定技术导则</w:t>
            </w:r>
            <w:r>
              <w:rPr>
                <w:rFonts w:ascii="仿宋" w:eastAsia="仿宋" w:hAnsi="仿宋" w:cs="仿宋" w:hint="eastAsia"/>
                <w:color w:val="000000" w:themeColor="text1"/>
                <w:kern w:val="0"/>
                <w:sz w:val="18"/>
                <w:szCs w:val="18"/>
              </w:rPr>
              <w:t>〉</w:t>
            </w:r>
            <w:r>
              <w:rPr>
                <w:rFonts w:ascii="宋体" w:hAnsi="宋体" w:cs="宋体" w:hint="eastAsia"/>
                <w:color w:val="000000" w:themeColor="text1"/>
                <w:kern w:val="0"/>
                <w:sz w:val="18"/>
                <w:szCs w:val="18"/>
              </w:rPr>
              <w:t>的通知》</w:t>
            </w:r>
          </w:p>
          <w:p w:rsidR="00E921E6" w:rsidRDefault="00BC74A5">
            <w:pPr>
              <w:widowControl/>
              <w:spacing w:line="24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7.《关于印发〈重庆市农村危房改造补助资金管理细则〉的通知》</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1778"/>
          <w:jc w:val="center"/>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7</w:t>
            </w:r>
          </w:p>
        </w:tc>
        <w:tc>
          <w:tcPr>
            <w:tcW w:w="337" w:type="dxa"/>
            <w:vMerge/>
            <w:tcBorders>
              <w:left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52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农村危房改造对象申请条件</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农村危房改造农户申请条件</w:t>
            </w:r>
          </w:p>
        </w:tc>
        <w:tc>
          <w:tcPr>
            <w:tcW w:w="2672" w:type="dxa"/>
            <w:vMerge/>
            <w:tcBorders>
              <w:left w:val="single" w:sz="4" w:space="0" w:color="000000"/>
              <w:right w:val="single" w:sz="4" w:space="0" w:color="000000"/>
            </w:tcBorders>
            <w:shd w:val="clear" w:color="auto" w:fill="auto"/>
            <w:tcMar>
              <w:top w:w="12" w:type="dxa"/>
              <w:left w:w="12" w:type="dxa"/>
              <w:right w:w="12" w:type="dxa"/>
            </w:tcMar>
            <w:vAlign w:val="center"/>
          </w:tcPr>
          <w:p w:rsidR="00E921E6" w:rsidRDefault="00E921E6">
            <w:pPr>
              <w:jc w:val="left"/>
              <w:rPr>
                <w:rFonts w:ascii="宋体" w:cs="Times New Roman"/>
                <w:color w:val="000000" w:themeColor="text1"/>
                <w:sz w:val="18"/>
                <w:szCs w:val="18"/>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1708"/>
          <w:jc w:val="center"/>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8</w:t>
            </w:r>
          </w:p>
        </w:tc>
        <w:tc>
          <w:tcPr>
            <w:tcW w:w="337" w:type="dxa"/>
            <w:vMerge/>
            <w:tcBorders>
              <w:left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52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农村危房改造资金补助标准</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农村危房改造资金补助标准</w:t>
            </w:r>
          </w:p>
        </w:tc>
        <w:tc>
          <w:tcPr>
            <w:tcW w:w="2672" w:type="dxa"/>
            <w:vMerge/>
            <w:tcBorders>
              <w:left w:val="single" w:sz="4" w:space="0" w:color="000000"/>
              <w:right w:val="single" w:sz="4" w:space="0" w:color="000000"/>
            </w:tcBorders>
            <w:shd w:val="clear" w:color="auto" w:fill="auto"/>
            <w:tcMar>
              <w:top w:w="12" w:type="dxa"/>
              <w:left w:w="12" w:type="dxa"/>
              <w:right w:w="12" w:type="dxa"/>
            </w:tcMar>
            <w:vAlign w:val="center"/>
          </w:tcPr>
          <w:p w:rsidR="00E921E6" w:rsidRDefault="00E921E6">
            <w:pPr>
              <w:jc w:val="left"/>
              <w:rPr>
                <w:rFonts w:ascii="宋体" w:cs="Times New Roman"/>
                <w:color w:val="000000" w:themeColor="text1"/>
                <w:sz w:val="18"/>
                <w:szCs w:val="18"/>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1636"/>
          <w:jc w:val="center"/>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center"/>
              <w:textAlignment w:val="center"/>
              <w:rPr>
                <w:rFonts w:ascii="宋体" w:hAnsi="宋体" w:cs="宋体"/>
                <w:color w:val="000000" w:themeColor="text1"/>
                <w:kern w:val="0"/>
                <w:sz w:val="18"/>
                <w:szCs w:val="18"/>
              </w:rPr>
            </w:pPr>
            <w:r>
              <w:rPr>
                <w:rFonts w:ascii="宋体" w:hAnsi="宋体" w:cs="宋体"/>
                <w:color w:val="000000" w:themeColor="text1"/>
                <w:kern w:val="0"/>
                <w:sz w:val="18"/>
                <w:szCs w:val="18"/>
              </w:rPr>
              <w:t>9</w:t>
            </w:r>
          </w:p>
        </w:tc>
        <w:tc>
          <w:tcPr>
            <w:tcW w:w="337" w:type="dxa"/>
            <w:vMerge/>
            <w:tcBorders>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条件</w:t>
            </w:r>
          </w:p>
          <w:p w:rsidR="00E921E6" w:rsidRDefault="00BC74A5">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与标</w:t>
            </w:r>
          </w:p>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准</w:t>
            </w:r>
          </w:p>
        </w:tc>
        <w:tc>
          <w:tcPr>
            <w:tcW w:w="52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农村危房改造竣工合格标准</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spacing w:line="24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农村危房改造竣工验收要求</w:t>
            </w:r>
          </w:p>
        </w:tc>
        <w:tc>
          <w:tcPr>
            <w:tcW w:w="2672"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E921E6">
            <w:pPr>
              <w:jc w:val="left"/>
              <w:rPr>
                <w:rFonts w:ascii="宋体" w:cs="Times New Roman"/>
                <w:color w:val="000000" w:themeColor="text1"/>
                <w:sz w:val="18"/>
                <w:szCs w:val="18"/>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600"/>
          <w:jc w:val="center"/>
        </w:trPr>
        <w:tc>
          <w:tcPr>
            <w:tcW w:w="4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序号</w:t>
            </w:r>
          </w:p>
        </w:tc>
        <w:tc>
          <w:tcPr>
            <w:tcW w:w="33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过程</w:t>
            </w:r>
          </w:p>
        </w:tc>
        <w:tc>
          <w:tcPr>
            <w:tcW w:w="113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公开事项</w:t>
            </w:r>
          </w:p>
        </w:tc>
        <w:tc>
          <w:tcPr>
            <w:tcW w:w="116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公开内容</w:t>
            </w:r>
            <w:r>
              <w:rPr>
                <w:rFonts w:ascii="宋体" w:hAnsi="宋体" w:cs="宋体"/>
                <w:b/>
                <w:bCs/>
                <w:color w:val="000000" w:themeColor="text1"/>
                <w:kern w:val="0"/>
                <w:sz w:val="18"/>
                <w:szCs w:val="18"/>
              </w:rPr>
              <w:t xml:space="preserve"> </w:t>
            </w:r>
          </w:p>
        </w:tc>
        <w:tc>
          <w:tcPr>
            <w:tcW w:w="267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公开依据</w:t>
            </w:r>
          </w:p>
        </w:tc>
        <w:tc>
          <w:tcPr>
            <w:tcW w:w="109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公开时限</w:t>
            </w:r>
          </w:p>
        </w:tc>
        <w:tc>
          <w:tcPr>
            <w:tcW w:w="7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公开主体</w:t>
            </w:r>
          </w:p>
        </w:tc>
        <w:tc>
          <w:tcPr>
            <w:tcW w:w="330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b/>
                <w:bCs/>
                <w:color w:val="000000" w:themeColor="text1"/>
                <w:sz w:val="18"/>
                <w:szCs w:val="18"/>
              </w:rPr>
            </w:pP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公开渠道和载体</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（“■”表示必选项，“□”表示可选项）</w:t>
            </w:r>
          </w:p>
        </w:tc>
        <w:tc>
          <w:tcPr>
            <w:tcW w:w="94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公开对象</w:t>
            </w:r>
          </w:p>
        </w:tc>
        <w:tc>
          <w:tcPr>
            <w:tcW w:w="121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公开方式</w:t>
            </w:r>
          </w:p>
        </w:tc>
        <w:tc>
          <w:tcPr>
            <w:tcW w:w="121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公开层级</w:t>
            </w:r>
          </w:p>
        </w:tc>
      </w:tr>
      <w:tr w:rsidR="00E921E6">
        <w:trPr>
          <w:trHeight w:val="702"/>
          <w:jc w:val="center"/>
        </w:trPr>
        <w:tc>
          <w:tcPr>
            <w:tcW w:w="4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33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6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一级</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事项</w:t>
            </w:r>
          </w:p>
        </w:tc>
        <w:tc>
          <w:tcPr>
            <w:tcW w:w="5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二级事项</w:t>
            </w:r>
          </w:p>
        </w:tc>
        <w:tc>
          <w:tcPr>
            <w:tcW w:w="116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267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109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7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330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left"/>
              <w:rPr>
                <w:rFonts w:ascii="宋体" w:cs="Times New Roman"/>
                <w:b/>
                <w:bCs/>
                <w:color w:val="000000" w:themeColor="text1"/>
                <w:sz w:val="18"/>
                <w:szCs w:val="18"/>
              </w:rPr>
            </w:pP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全社会</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特定</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群体</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主动</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依申请</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县级</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乡级</w:t>
            </w:r>
          </w:p>
        </w:tc>
      </w:tr>
      <w:tr w:rsidR="00E921E6">
        <w:trPr>
          <w:trHeight w:val="2420"/>
          <w:jc w:val="center"/>
        </w:trPr>
        <w:tc>
          <w:tcPr>
            <w:tcW w:w="485"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10</w:t>
            </w:r>
          </w:p>
        </w:tc>
        <w:tc>
          <w:tcPr>
            <w:tcW w:w="3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spacing w:after="180"/>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管理</w:t>
            </w:r>
          </w:p>
        </w:tc>
        <w:tc>
          <w:tcPr>
            <w:tcW w:w="607" w:type="dxa"/>
            <w:vMerge w:val="restart"/>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对象</w:t>
            </w:r>
          </w:p>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认定</w:t>
            </w:r>
          </w:p>
        </w:tc>
        <w:tc>
          <w:tcPr>
            <w:tcW w:w="527" w:type="dxa"/>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textAlignment w:val="center"/>
              <w:rPr>
                <w:rFonts w:ascii="宋体" w:cs="Times New Roman"/>
                <w:color w:val="000000" w:themeColor="text1"/>
                <w:sz w:val="18"/>
                <w:szCs w:val="18"/>
              </w:rPr>
            </w:pPr>
            <w:proofErr w:type="gramStart"/>
            <w:r>
              <w:rPr>
                <w:rFonts w:ascii="宋体" w:hAnsi="宋体" w:cs="宋体" w:hint="eastAsia"/>
                <w:color w:val="000000" w:themeColor="text1"/>
                <w:kern w:val="0"/>
                <w:sz w:val="18"/>
                <w:szCs w:val="18"/>
              </w:rPr>
              <w:t>危改户</w:t>
            </w:r>
            <w:proofErr w:type="gramEnd"/>
            <w:r>
              <w:rPr>
                <w:rFonts w:ascii="宋体" w:hAnsi="宋体" w:cs="宋体" w:hint="eastAsia"/>
                <w:color w:val="000000" w:themeColor="text1"/>
                <w:kern w:val="0"/>
                <w:sz w:val="18"/>
                <w:szCs w:val="18"/>
              </w:rPr>
              <w:t>认定程序</w:t>
            </w:r>
          </w:p>
        </w:tc>
        <w:tc>
          <w:tcPr>
            <w:tcW w:w="1161" w:type="dxa"/>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农村危房改造申请程序</w:t>
            </w:r>
          </w:p>
        </w:tc>
        <w:tc>
          <w:tcPr>
            <w:tcW w:w="2672"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1.《住房和城乡建设部 财政部 民政部 国家乡村振兴局关于做好农村低收入群体等重点对象住房安全保障工作的实施意见》</w:t>
            </w:r>
          </w:p>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2.《重庆市住房和城乡建设委员会重庆市财政局 重庆市民政局 重庆市乡村振兴局 关于做好农村低收入群体等重点对象住房安全保障工作的通知》</w:t>
            </w:r>
          </w:p>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3.《重庆市住房和城乡建设委员会关于印发〈重庆市农村住房安全性鉴定技术导则〉的通知》</w:t>
            </w:r>
          </w:p>
          <w:p w:rsidR="00E921E6" w:rsidRDefault="00BC74A5">
            <w:pPr>
              <w:widowControl/>
              <w:spacing w:line="24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4.《关于印发〈重庆市农村危房改造补助资金管理细则〉的通知》</w:t>
            </w:r>
          </w:p>
        </w:tc>
        <w:tc>
          <w:tcPr>
            <w:tcW w:w="1094" w:type="dxa"/>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2483"/>
          <w:jc w:val="center"/>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11</w:t>
            </w:r>
          </w:p>
        </w:tc>
        <w:tc>
          <w:tcPr>
            <w:tcW w:w="337"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7" w:type="dxa"/>
            <w:vMerge/>
            <w:tcBorders>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52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认定结果</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认定结果</w:t>
            </w:r>
          </w:p>
        </w:tc>
        <w:tc>
          <w:tcPr>
            <w:tcW w:w="2672"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E921E6">
            <w:pPr>
              <w:jc w:val="left"/>
              <w:rPr>
                <w:rFonts w:ascii="宋体" w:cs="Times New Roman"/>
                <w:color w:val="000000" w:themeColor="text1"/>
                <w:sz w:val="18"/>
                <w:szCs w:val="18"/>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乡镇人民政府、村委会</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2083"/>
          <w:jc w:val="center"/>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12</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管理</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预算</w:t>
            </w:r>
          </w:p>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管理</w:t>
            </w:r>
          </w:p>
        </w:tc>
        <w:tc>
          <w:tcPr>
            <w:tcW w:w="52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预算编制和执行情况</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预算、预算调整、决算、预算执行情况的报告及报表有关内容，部门预算、决算及报表有关内容</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1.《中华人民共和国预算法》</w:t>
            </w:r>
            <w:r>
              <w:rPr>
                <w:rFonts w:ascii="宋体" w:cs="Times New Roman"/>
                <w:color w:val="000000" w:themeColor="text1"/>
                <w:kern w:val="0"/>
                <w:sz w:val="18"/>
                <w:szCs w:val="18"/>
              </w:rPr>
              <w:br/>
            </w:r>
            <w:r>
              <w:rPr>
                <w:rFonts w:ascii="宋体" w:cs="Times New Roman" w:hint="eastAsia"/>
                <w:color w:val="000000" w:themeColor="text1"/>
                <w:kern w:val="0"/>
                <w:sz w:val="18"/>
                <w:szCs w:val="18"/>
              </w:rPr>
              <w:t>2.</w:t>
            </w:r>
            <w:r>
              <w:rPr>
                <w:rFonts w:ascii="宋体" w:hAnsi="宋体" w:cs="宋体" w:hint="eastAsia"/>
                <w:color w:val="000000" w:themeColor="text1"/>
                <w:kern w:val="0"/>
                <w:sz w:val="18"/>
                <w:szCs w:val="18"/>
              </w:rPr>
              <w:t>《中华人民共和国政府信息公开条例》</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《住房城乡建设部办公厅关于印发保障性住房等基层政务公开标准目录的通知》</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经区县级人民代表大会、人民代表大会常务委员会批准或财政部门批复后</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日内</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区县财政部门、住房城乡建设部门</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r>
      <w:tr w:rsidR="00E921E6">
        <w:trPr>
          <w:trHeight w:val="478"/>
          <w:jc w:val="center"/>
        </w:trPr>
        <w:tc>
          <w:tcPr>
            <w:tcW w:w="4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序号</w:t>
            </w:r>
          </w:p>
        </w:tc>
        <w:tc>
          <w:tcPr>
            <w:tcW w:w="33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过程</w:t>
            </w:r>
          </w:p>
        </w:tc>
        <w:tc>
          <w:tcPr>
            <w:tcW w:w="113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公开事项</w:t>
            </w:r>
          </w:p>
        </w:tc>
        <w:tc>
          <w:tcPr>
            <w:tcW w:w="116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公开内容</w:t>
            </w:r>
            <w:r>
              <w:rPr>
                <w:rFonts w:ascii="宋体" w:hAnsi="宋体" w:cs="宋体"/>
                <w:b/>
                <w:bCs/>
                <w:color w:val="000000" w:themeColor="text1"/>
                <w:kern w:val="0"/>
                <w:sz w:val="18"/>
                <w:szCs w:val="18"/>
              </w:rPr>
              <w:t xml:space="preserve"> </w:t>
            </w:r>
          </w:p>
        </w:tc>
        <w:tc>
          <w:tcPr>
            <w:tcW w:w="267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公开依据</w:t>
            </w:r>
          </w:p>
        </w:tc>
        <w:tc>
          <w:tcPr>
            <w:tcW w:w="109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公开时限</w:t>
            </w:r>
          </w:p>
        </w:tc>
        <w:tc>
          <w:tcPr>
            <w:tcW w:w="7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公开主体</w:t>
            </w:r>
          </w:p>
        </w:tc>
        <w:tc>
          <w:tcPr>
            <w:tcW w:w="330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b/>
                <w:bCs/>
                <w:color w:val="000000" w:themeColor="text1"/>
                <w:sz w:val="18"/>
                <w:szCs w:val="18"/>
              </w:rPr>
            </w:pP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公开渠道和载体</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（“■”表示必选项，“□”表示可选项）</w:t>
            </w:r>
          </w:p>
        </w:tc>
        <w:tc>
          <w:tcPr>
            <w:tcW w:w="94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公开对象</w:t>
            </w:r>
          </w:p>
        </w:tc>
        <w:tc>
          <w:tcPr>
            <w:tcW w:w="121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公开方式</w:t>
            </w:r>
          </w:p>
        </w:tc>
        <w:tc>
          <w:tcPr>
            <w:tcW w:w="121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公开层级</w:t>
            </w:r>
          </w:p>
        </w:tc>
      </w:tr>
      <w:tr w:rsidR="00E921E6">
        <w:trPr>
          <w:trHeight w:val="709"/>
          <w:jc w:val="center"/>
        </w:trPr>
        <w:tc>
          <w:tcPr>
            <w:tcW w:w="4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33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6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一级</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事项</w:t>
            </w:r>
          </w:p>
        </w:tc>
        <w:tc>
          <w:tcPr>
            <w:tcW w:w="5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二级事项</w:t>
            </w:r>
          </w:p>
        </w:tc>
        <w:tc>
          <w:tcPr>
            <w:tcW w:w="116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267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109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7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b/>
                <w:bCs/>
                <w:color w:val="000000" w:themeColor="text1"/>
                <w:sz w:val="18"/>
                <w:szCs w:val="18"/>
              </w:rPr>
            </w:pPr>
          </w:p>
        </w:tc>
        <w:tc>
          <w:tcPr>
            <w:tcW w:w="330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left"/>
              <w:rPr>
                <w:rFonts w:ascii="宋体" w:cs="Times New Roman"/>
                <w:b/>
                <w:bCs/>
                <w:color w:val="000000" w:themeColor="text1"/>
                <w:sz w:val="18"/>
                <w:szCs w:val="18"/>
              </w:rPr>
            </w:pP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全社会</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特定</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群体</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主动</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依申请</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县级</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b/>
                <w:bCs/>
                <w:color w:val="000000" w:themeColor="text1"/>
                <w:sz w:val="18"/>
                <w:szCs w:val="18"/>
              </w:rPr>
            </w:pPr>
            <w:r>
              <w:rPr>
                <w:rFonts w:ascii="宋体" w:hAnsi="宋体" w:cs="宋体" w:hint="eastAsia"/>
                <w:b/>
                <w:bCs/>
                <w:color w:val="000000" w:themeColor="text1"/>
                <w:kern w:val="0"/>
                <w:sz w:val="18"/>
                <w:szCs w:val="18"/>
              </w:rPr>
              <w:t>乡级</w:t>
            </w:r>
          </w:p>
        </w:tc>
      </w:tr>
      <w:tr w:rsidR="00E921E6">
        <w:trPr>
          <w:trHeight w:val="1730"/>
          <w:jc w:val="center"/>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13</w:t>
            </w:r>
          </w:p>
        </w:tc>
        <w:tc>
          <w:tcPr>
            <w:tcW w:w="3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结果</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决策</w:t>
            </w:r>
          </w:p>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部署</w:t>
            </w:r>
          </w:p>
        </w:tc>
        <w:tc>
          <w:tcPr>
            <w:tcW w:w="52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决策部署落实情况</w:t>
            </w:r>
          </w:p>
        </w:tc>
        <w:tc>
          <w:tcPr>
            <w:tcW w:w="11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spacing w:line="24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决策部署落实情况等</w:t>
            </w:r>
          </w:p>
        </w:tc>
        <w:tc>
          <w:tcPr>
            <w:tcW w:w="267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spacing w:line="24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1.《住房和城乡建设部 财政部 民政部 国家乡村振兴局关于做好农村低收入群体等重点对象住房安全保障工作的实施意见》</w:t>
            </w:r>
          </w:p>
          <w:p w:rsidR="00E921E6" w:rsidRDefault="00BC74A5">
            <w:pPr>
              <w:widowControl/>
              <w:spacing w:line="24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2.《重庆市住房和城乡建设委员会重庆市财政局 重庆市民政局 重庆市乡村振兴局 关于做好农村低收入群体等重点对象住房安全保障工作的通知》</w:t>
            </w:r>
          </w:p>
        </w:tc>
        <w:tc>
          <w:tcPr>
            <w:tcW w:w="10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1528"/>
          <w:jc w:val="center"/>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14</w:t>
            </w:r>
          </w:p>
        </w:tc>
        <w:tc>
          <w:tcPr>
            <w:tcW w:w="337"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921E6" w:rsidRDefault="00BC74A5">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年度</w:t>
            </w:r>
          </w:p>
          <w:p w:rsidR="00E921E6" w:rsidRDefault="00BC74A5">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任务</w:t>
            </w:r>
          </w:p>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实施</w:t>
            </w:r>
          </w:p>
        </w:tc>
        <w:tc>
          <w:tcPr>
            <w:tcW w:w="52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年度任务执行情况</w:t>
            </w:r>
          </w:p>
        </w:tc>
        <w:tc>
          <w:tcPr>
            <w:tcW w:w="11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spacing w:line="24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年度工作完成情况等</w:t>
            </w:r>
          </w:p>
        </w:tc>
        <w:tc>
          <w:tcPr>
            <w:tcW w:w="267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widowControl/>
              <w:spacing w:line="240" w:lineRule="exact"/>
              <w:jc w:val="left"/>
              <w:textAlignment w:val="center"/>
              <w:rPr>
                <w:rFonts w:ascii="宋体" w:cs="Times New Roman"/>
                <w:color w:val="000000" w:themeColor="text1"/>
                <w:sz w:val="18"/>
                <w:szCs w:val="18"/>
              </w:rPr>
            </w:pPr>
          </w:p>
        </w:tc>
        <w:tc>
          <w:tcPr>
            <w:tcW w:w="10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1528"/>
          <w:jc w:val="center"/>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15</w:t>
            </w:r>
          </w:p>
        </w:tc>
        <w:tc>
          <w:tcPr>
            <w:tcW w:w="33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回应关切</w:t>
            </w:r>
          </w:p>
        </w:tc>
        <w:tc>
          <w:tcPr>
            <w:tcW w:w="60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舆情收集热点及关键问题回应</w:t>
            </w:r>
          </w:p>
        </w:tc>
        <w:tc>
          <w:tcPr>
            <w:tcW w:w="5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舆情收集回应</w:t>
            </w:r>
          </w:p>
        </w:tc>
        <w:tc>
          <w:tcPr>
            <w:tcW w:w="11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spacing w:line="24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接受投诉、咨询、建议等联系电话、通信地址等</w:t>
            </w:r>
          </w:p>
        </w:tc>
        <w:tc>
          <w:tcPr>
            <w:tcW w:w="267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spacing w:line="240" w:lineRule="exact"/>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color w:val="000000" w:themeColor="text1"/>
                <w:kern w:val="0"/>
                <w:sz w:val="18"/>
                <w:szCs w:val="18"/>
              </w:rPr>
              <w:br/>
            </w:r>
            <w:r>
              <w:rPr>
                <w:rFonts w:ascii="宋体" w:cs="Times New Roman" w:hint="eastAsia"/>
                <w:color w:val="000000" w:themeColor="text1"/>
                <w:kern w:val="0"/>
                <w:sz w:val="18"/>
                <w:szCs w:val="18"/>
              </w:rPr>
              <w:t>2.</w:t>
            </w:r>
            <w:r>
              <w:rPr>
                <w:rFonts w:ascii="宋体" w:hAnsi="宋体" w:cs="宋体" w:hint="eastAsia"/>
                <w:color w:val="000000" w:themeColor="text1"/>
                <w:kern w:val="0"/>
                <w:sz w:val="18"/>
                <w:szCs w:val="18"/>
              </w:rPr>
              <w:t>《国务院办公厅关于全面推进基层政务公开标准化规范化工作的指导意见》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《住房城乡建设部办公厅关于印发保障性住房等基层政务公开标准目录的通知》。</w:t>
            </w:r>
          </w:p>
        </w:tc>
        <w:tc>
          <w:tcPr>
            <w:tcW w:w="10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信息形成之日起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w:t>
            </w:r>
          </w:p>
        </w:tc>
        <w:tc>
          <w:tcPr>
            <w:tcW w:w="7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区县住房城乡建设部门</w:t>
            </w:r>
          </w:p>
        </w:tc>
        <w:tc>
          <w:tcPr>
            <w:tcW w:w="3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r w:rsidR="00E921E6">
        <w:trPr>
          <w:trHeight w:val="1628"/>
          <w:jc w:val="center"/>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color w:val="000000" w:themeColor="text1"/>
                <w:kern w:val="0"/>
                <w:sz w:val="18"/>
                <w:szCs w:val="18"/>
              </w:rPr>
              <w:t>16</w:t>
            </w:r>
          </w:p>
        </w:tc>
        <w:tc>
          <w:tcPr>
            <w:tcW w:w="33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5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互动回应</w:t>
            </w:r>
          </w:p>
        </w:tc>
        <w:tc>
          <w:tcPr>
            <w:tcW w:w="11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涉及群众切身利益和舆论关注的焦点热点及关键问题等回应内容</w:t>
            </w:r>
          </w:p>
        </w:tc>
        <w:tc>
          <w:tcPr>
            <w:tcW w:w="267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left"/>
              <w:rPr>
                <w:rFonts w:ascii="宋体" w:cs="Times New Roman"/>
                <w:color w:val="000000" w:themeColor="text1"/>
                <w:sz w:val="18"/>
                <w:szCs w:val="18"/>
              </w:rPr>
            </w:pPr>
          </w:p>
        </w:tc>
        <w:tc>
          <w:tcPr>
            <w:tcW w:w="10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及时发布信息；对涉及重大舆情的，要快速反应，并根据工作进展情况，持续发布信息</w:t>
            </w:r>
          </w:p>
        </w:tc>
        <w:tc>
          <w:tcPr>
            <w:tcW w:w="7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辖区政府、区县住房城乡建设部门</w:t>
            </w:r>
          </w:p>
        </w:tc>
        <w:tc>
          <w:tcPr>
            <w:tcW w:w="3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left"/>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3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E921E6">
            <w:pPr>
              <w:jc w:val="center"/>
              <w:rPr>
                <w:rFonts w:ascii="宋体" w:cs="Times New Roman"/>
                <w:color w:val="000000" w:themeColor="text1"/>
                <w:sz w:val="18"/>
                <w:szCs w:val="18"/>
              </w:rPr>
            </w:pPr>
          </w:p>
        </w:tc>
        <w:tc>
          <w:tcPr>
            <w:tcW w:w="6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921E6" w:rsidRDefault="00BC74A5">
            <w:pPr>
              <w:widowControl/>
              <w:jc w:val="center"/>
              <w:textAlignment w:val="center"/>
              <w:rPr>
                <w:rFonts w:ascii="宋体" w:cs="Times New Roman"/>
                <w:color w:val="000000" w:themeColor="text1"/>
                <w:sz w:val="18"/>
                <w:szCs w:val="18"/>
              </w:rPr>
            </w:pPr>
            <w:r>
              <w:rPr>
                <w:rFonts w:ascii="宋体" w:hAnsi="宋体" w:cs="宋体" w:hint="eastAsia"/>
                <w:color w:val="000000" w:themeColor="text1"/>
                <w:kern w:val="0"/>
                <w:sz w:val="18"/>
                <w:szCs w:val="18"/>
              </w:rPr>
              <w:t>√</w:t>
            </w:r>
          </w:p>
        </w:tc>
      </w:tr>
    </w:tbl>
    <w:p w:rsidR="00E921E6" w:rsidRDefault="00E921E6">
      <w:pPr>
        <w:adjustRightInd w:val="0"/>
        <w:snapToGrid w:val="0"/>
        <w:spacing w:line="600" w:lineRule="exact"/>
        <w:rPr>
          <w:rFonts w:ascii="Times New Roman" w:eastAsia="方正仿宋_GBK" w:hAnsi="Times New Roman" w:cs="Times New Roman"/>
          <w:color w:val="000000" w:themeColor="text1"/>
          <w:sz w:val="32"/>
          <w:szCs w:val="32"/>
        </w:rPr>
      </w:pPr>
    </w:p>
    <w:p w:rsidR="00850C95" w:rsidRDefault="00850C95">
      <w:pPr>
        <w:adjustRightInd w:val="0"/>
        <w:snapToGrid w:val="0"/>
        <w:spacing w:line="600" w:lineRule="exact"/>
        <w:rPr>
          <w:rFonts w:ascii="Times New Roman" w:eastAsia="方正仿宋_GBK" w:hAnsi="Times New Roman" w:cs="Times New Roman"/>
          <w:color w:val="000000" w:themeColor="text1"/>
          <w:sz w:val="32"/>
          <w:szCs w:val="32"/>
        </w:rPr>
      </w:pPr>
    </w:p>
    <w:p w:rsidR="00850C95" w:rsidRPr="00850C95" w:rsidRDefault="00850C95" w:rsidP="00850C95">
      <w:pPr>
        <w:tabs>
          <w:tab w:val="left" w:pos="5895"/>
        </w:tabs>
        <w:rPr>
          <w:rFonts w:cs="Times New Roman"/>
        </w:rPr>
      </w:pPr>
    </w:p>
    <w:sectPr w:rsidR="00850C95" w:rsidRPr="00850C95" w:rsidSect="00850C95">
      <w:footerReference w:type="even" r:id="rId10"/>
      <w:footerReference w:type="default" r:id="rId11"/>
      <w:pgSz w:w="16838" w:h="11906" w:orient="landscape"/>
      <w:pgMar w:top="1531" w:right="2098" w:bottom="1531" w:left="1984"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17C" w:rsidRDefault="009B217C">
      <w:r>
        <w:separator/>
      </w:r>
    </w:p>
  </w:endnote>
  <w:endnote w:type="continuationSeparator" w:id="0">
    <w:p w:rsidR="009B217C" w:rsidRDefault="009B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5" w:rsidRDefault="00BC74A5">
    <w:pPr>
      <w:pStyle w:val="a4"/>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850C95" w:rsidRPr="00850C95">
      <w:rPr>
        <w:rFonts w:ascii="宋体" w:cs="宋体"/>
        <w:noProof/>
        <w:sz w:val="28"/>
        <w:szCs w:val="28"/>
        <w:lang w:val="zh-CN"/>
      </w:rPr>
      <w:t>-</w:t>
    </w:r>
    <w:r w:rsidR="00850C95">
      <w:rPr>
        <w:rFonts w:ascii="宋体" w:hAnsi="宋体" w:cs="宋体"/>
        <w:noProof/>
        <w:sz w:val="28"/>
        <w:szCs w:val="28"/>
      </w:rPr>
      <w:t xml:space="preserve"> 6 -</w:t>
    </w:r>
    <w:r>
      <w:rPr>
        <w:rFonts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5" w:rsidRDefault="00BC74A5">
    <w:pPr>
      <w:pStyle w:val="a4"/>
      <w:jc w:val="right"/>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B90DCC" w:rsidRPr="00B90DCC">
      <w:rPr>
        <w:rFonts w:ascii="宋体" w:hAnsi="Calibri" w:cs="宋体"/>
        <w:noProof/>
        <w:sz w:val="28"/>
        <w:szCs w:val="28"/>
        <w:lang w:val="zh-CN"/>
      </w:rPr>
      <w:t>-</w:t>
    </w:r>
    <w:r w:rsidR="00B90DCC">
      <w:rPr>
        <w:rFonts w:ascii="宋体" w:hAnsi="宋体" w:cs="宋体"/>
        <w:noProof/>
        <w:sz w:val="28"/>
        <w:szCs w:val="28"/>
      </w:rPr>
      <w:t xml:space="preserve"> 1 -</w:t>
    </w:r>
    <w:r>
      <w:rPr>
        <w:rFonts w:ascii="宋体" w:hAnsi="宋体" w:cs="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5" w:rsidRDefault="00BC74A5">
    <w:pPr>
      <w:pStyle w:val="a4"/>
      <w:rPr>
        <w:rFonts w:ascii="宋体" w:cs="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5" w:rsidRDefault="00BC74A5">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17C" w:rsidRDefault="009B217C">
      <w:r>
        <w:separator/>
      </w:r>
    </w:p>
  </w:footnote>
  <w:footnote w:type="continuationSeparator" w:id="0">
    <w:p w:rsidR="009B217C" w:rsidRDefault="009B2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99"/>
    <w:rsid w:val="9FFF860D"/>
    <w:rsid w:val="AFB971D0"/>
    <w:rsid w:val="B7BFF097"/>
    <w:rsid w:val="BFF7BE0A"/>
    <w:rsid w:val="D67F4735"/>
    <w:rsid w:val="DEFF2E48"/>
    <w:rsid w:val="E4714A62"/>
    <w:rsid w:val="EBFFA0A2"/>
    <w:rsid w:val="EFFAF661"/>
    <w:rsid w:val="F3FF7BAC"/>
    <w:rsid w:val="FAD957CA"/>
    <w:rsid w:val="FED59C0A"/>
    <w:rsid w:val="FFBBA09D"/>
    <w:rsid w:val="FFFB1D97"/>
    <w:rsid w:val="0008566F"/>
    <w:rsid w:val="000C6699"/>
    <w:rsid w:val="00101F14"/>
    <w:rsid w:val="00127AD9"/>
    <w:rsid w:val="001D0C4C"/>
    <w:rsid w:val="001D5F03"/>
    <w:rsid w:val="00251CE2"/>
    <w:rsid w:val="00353F3D"/>
    <w:rsid w:val="00850C95"/>
    <w:rsid w:val="00864424"/>
    <w:rsid w:val="009B217C"/>
    <w:rsid w:val="00B56FCB"/>
    <w:rsid w:val="00B90DCC"/>
    <w:rsid w:val="00BC74A5"/>
    <w:rsid w:val="00E17793"/>
    <w:rsid w:val="00E921E6"/>
    <w:rsid w:val="00F43C92"/>
    <w:rsid w:val="070560D8"/>
    <w:rsid w:val="076407B6"/>
    <w:rsid w:val="12392480"/>
    <w:rsid w:val="189758E8"/>
    <w:rsid w:val="1A2767F1"/>
    <w:rsid w:val="1B3247DA"/>
    <w:rsid w:val="26EA14D3"/>
    <w:rsid w:val="2CAB0A9C"/>
    <w:rsid w:val="374CB23B"/>
    <w:rsid w:val="37ED5A34"/>
    <w:rsid w:val="3BDD3851"/>
    <w:rsid w:val="3ED65F65"/>
    <w:rsid w:val="3F772F66"/>
    <w:rsid w:val="4B403918"/>
    <w:rsid w:val="50A70564"/>
    <w:rsid w:val="56612828"/>
    <w:rsid w:val="5B452BA2"/>
    <w:rsid w:val="5EBF23BA"/>
    <w:rsid w:val="5F21195C"/>
    <w:rsid w:val="5FFB3A4E"/>
    <w:rsid w:val="60F519C3"/>
    <w:rsid w:val="67623C6B"/>
    <w:rsid w:val="67DBAE9C"/>
    <w:rsid w:val="680A243E"/>
    <w:rsid w:val="697775F6"/>
    <w:rsid w:val="6CF5E483"/>
    <w:rsid w:val="6FBF663E"/>
    <w:rsid w:val="6FDFB486"/>
    <w:rsid w:val="6FFFE1CD"/>
    <w:rsid w:val="74996E7A"/>
    <w:rsid w:val="74F24448"/>
    <w:rsid w:val="7585F936"/>
    <w:rsid w:val="776FEAF2"/>
    <w:rsid w:val="77CC50D8"/>
    <w:rsid w:val="7ADC34B5"/>
    <w:rsid w:val="7C914632"/>
    <w:rsid w:val="7EFF5041"/>
    <w:rsid w:val="7F7FC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1"/>
    <w:qFormat/>
    <w:pPr>
      <w:ind w:leftChars="2500" w:left="100"/>
    </w:pPr>
    <w:rPr>
      <w:rFonts w:eastAsiaTheme="minorEastAsia"/>
    </w:rPr>
  </w:style>
  <w:style w:type="paragraph" w:styleId="a4">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qFormat/>
    <w:rPr>
      <w:sz w:val="18"/>
      <w:szCs w:val="18"/>
    </w:rPr>
  </w:style>
  <w:style w:type="character" w:customStyle="1" w:styleId="Char">
    <w:name w:val="页脚 Char"/>
    <w:basedOn w:val="a0"/>
    <w:link w:val="a4"/>
    <w:qFormat/>
    <w:rPr>
      <w:sz w:val="18"/>
      <w:szCs w:val="18"/>
    </w:rPr>
  </w:style>
  <w:style w:type="character" w:customStyle="1" w:styleId="Char2">
    <w:name w:val="日期 Char"/>
    <w:basedOn w:val="a0"/>
    <w:qFormat/>
    <w:locked/>
    <w:rPr>
      <w:rFonts w:ascii="Calibri" w:hAnsi="Calibri" w:cs="Calibri"/>
      <w:szCs w:val="21"/>
    </w:rPr>
  </w:style>
  <w:style w:type="character" w:customStyle="1" w:styleId="Char10">
    <w:name w:val="页眉 Char1"/>
    <w:basedOn w:val="a0"/>
    <w:semiHidden/>
    <w:qFormat/>
    <w:rPr>
      <w:rFonts w:ascii="Calibri" w:hAnsi="Calibri" w:cs="Calibri"/>
      <w:kern w:val="2"/>
      <w:sz w:val="18"/>
      <w:szCs w:val="18"/>
    </w:rPr>
  </w:style>
  <w:style w:type="character" w:customStyle="1" w:styleId="Char11">
    <w:name w:val="页脚 Char1"/>
    <w:basedOn w:val="a0"/>
    <w:uiPriority w:val="99"/>
    <w:semiHidden/>
    <w:qFormat/>
    <w:rPr>
      <w:rFonts w:ascii="Calibri" w:hAnsi="Calibri" w:cs="Calibri"/>
      <w:kern w:val="2"/>
      <w:sz w:val="18"/>
      <w:szCs w:val="18"/>
    </w:rPr>
  </w:style>
  <w:style w:type="character" w:customStyle="1" w:styleId="Char1">
    <w:name w:val="日期 Char1"/>
    <w:basedOn w:val="a0"/>
    <w:link w:val="a3"/>
    <w:uiPriority w:val="99"/>
    <w:semiHidden/>
    <w:qFormat/>
    <w:rPr>
      <w:rFonts w:ascii="Calibri" w:eastAsia="宋体" w:hAnsi="Calibri" w:cs="Calibri"/>
      <w:szCs w:val="21"/>
    </w:rPr>
  </w:style>
  <w:style w:type="paragraph" w:styleId="a6">
    <w:name w:val="Balloon Text"/>
    <w:basedOn w:val="a"/>
    <w:link w:val="Char3"/>
    <w:uiPriority w:val="99"/>
    <w:semiHidden/>
    <w:unhideWhenUsed/>
    <w:rsid w:val="00BC74A5"/>
    <w:rPr>
      <w:sz w:val="18"/>
      <w:szCs w:val="18"/>
    </w:rPr>
  </w:style>
  <w:style w:type="character" w:customStyle="1" w:styleId="Char3">
    <w:name w:val="批注框文本 Char"/>
    <w:basedOn w:val="a0"/>
    <w:link w:val="a6"/>
    <w:uiPriority w:val="99"/>
    <w:semiHidden/>
    <w:rsid w:val="00BC74A5"/>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1"/>
    <w:qFormat/>
    <w:pPr>
      <w:ind w:leftChars="2500" w:left="100"/>
    </w:pPr>
    <w:rPr>
      <w:rFonts w:eastAsiaTheme="minorEastAsia"/>
    </w:rPr>
  </w:style>
  <w:style w:type="paragraph" w:styleId="a4">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qFormat/>
    <w:rPr>
      <w:sz w:val="18"/>
      <w:szCs w:val="18"/>
    </w:rPr>
  </w:style>
  <w:style w:type="character" w:customStyle="1" w:styleId="Char">
    <w:name w:val="页脚 Char"/>
    <w:basedOn w:val="a0"/>
    <w:link w:val="a4"/>
    <w:qFormat/>
    <w:rPr>
      <w:sz w:val="18"/>
      <w:szCs w:val="18"/>
    </w:rPr>
  </w:style>
  <w:style w:type="character" w:customStyle="1" w:styleId="Char2">
    <w:name w:val="日期 Char"/>
    <w:basedOn w:val="a0"/>
    <w:qFormat/>
    <w:locked/>
    <w:rPr>
      <w:rFonts w:ascii="Calibri" w:hAnsi="Calibri" w:cs="Calibri"/>
      <w:szCs w:val="21"/>
    </w:rPr>
  </w:style>
  <w:style w:type="character" w:customStyle="1" w:styleId="Char10">
    <w:name w:val="页眉 Char1"/>
    <w:basedOn w:val="a0"/>
    <w:semiHidden/>
    <w:qFormat/>
    <w:rPr>
      <w:rFonts w:ascii="Calibri" w:hAnsi="Calibri" w:cs="Calibri"/>
      <w:kern w:val="2"/>
      <w:sz w:val="18"/>
      <w:szCs w:val="18"/>
    </w:rPr>
  </w:style>
  <w:style w:type="character" w:customStyle="1" w:styleId="Char11">
    <w:name w:val="页脚 Char1"/>
    <w:basedOn w:val="a0"/>
    <w:uiPriority w:val="99"/>
    <w:semiHidden/>
    <w:qFormat/>
    <w:rPr>
      <w:rFonts w:ascii="Calibri" w:hAnsi="Calibri" w:cs="Calibri"/>
      <w:kern w:val="2"/>
      <w:sz w:val="18"/>
      <w:szCs w:val="18"/>
    </w:rPr>
  </w:style>
  <w:style w:type="character" w:customStyle="1" w:styleId="Char1">
    <w:name w:val="日期 Char1"/>
    <w:basedOn w:val="a0"/>
    <w:link w:val="a3"/>
    <w:uiPriority w:val="99"/>
    <w:semiHidden/>
    <w:qFormat/>
    <w:rPr>
      <w:rFonts w:ascii="Calibri" w:eastAsia="宋体" w:hAnsi="Calibri" w:cs="Calibri"/>
      <w:szCs w:val="21"/>
    </w:rPr>
  </w:style>
  <w:style w:type="paragraph" w:styleId="a6">
    <w:name w:val="Balloon Text"/>
    <w:basedOn w:val="a"/>
    <w:link w:val="Char3"/>
    <w:uiPriority w:val="99"/>
    <w:semiHidden/>
    <w:unhideWhenUsed/>
    <w:rsid w:val="00BC74A5"/>
    <w:rPr>
      <w:sz w:val="18"/>
      <w:szCs w:val="18"/>
    </w:rPr>
  </w:style>
  <w:style w:type="character" w:customStyle="1" w:styleId="Char3">
    <w:name w:val="批注框文本 Char"/>
    <w:basedOn w:val="a0"/>
    <w:link w:val="a6"/>
    <w:uiPriority w:val="99"/>
    <w:semiHidden/>
    <w:rsid w:val="00BC74A5"/>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1</Pages>
  <Words>765</Words>
  <Characters>4364</Characters>
  <Application>Microsoft Office Word</Application>
  <DocSecurity>0</DocSecurity>
  <Lines>36</Lines>
  <Paragraphs>10</Paragraphs>
  <ScaleCrop>false</ScaleCrop>
  <Company>微软中国</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123</cp:lastModifiedBy>
  <cp:revision>13</cp:revision>
  <cp:lastPrinted>2025-12-10T03:47:00Z</cp:lastPrinted>
  <dcterms:created xsi:type="dcterms:W3CDTF">2020-08-26T20:16:00Z</dcterms:created>
  <dcterms:modified xsi:type="dcterms:W3CDTF">2026-01-22T02:32:00Z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524A87176CBE4EF7ACBD77770326134C</vt:lpwstr>
  </property>
</Properties>
</file>