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left"/>
        <w:rPr>
          <w:rFonts w:ascii="方正小标宋_GBK" w:eastAsia="方正小标宋_GBK"/>
          <w:b/>
          <w:bCs/>
          <w:sz w:val="44"/>
          <w:szCs w:val="44"/>
        </w:rPr>
      </w:pPr>
      <w:r>
        <w:rPr>
          <w:rFonts w:hint="eastAsia" w:ascii="方正小标宋_GBK" w:eastAsia="方正小标宋_GBK"/>
          <w:sz w:val="44"/>
          <w:szCs w:val="44"/>
        </w:rPr>
        <w:t>重</w:t>
      </w:r>
      <w:r>
        <w:rPr>
          <w:rFonts w:hint="eastAsia" w:ascii="方正小标宋_GBK" w:eastAsia="方正小标宋_GBK"/>
          <w:b/>
          <w:bCs/>
          <w:sz w:val="44"/>
          <w:szCs w:val="44"/>
        </w:rPr>
        <w:t>庆市綦江区安稳镇人民政府</w:t>
      </w:r>
    </w:p>
    <w:p>
      <w:pPr>
        <w:spacing w:line="600" w:lineRule="exact"/>
        <w:ind w:firstLine="883" w:firstLineChars="200"/>
        <w:jc w:val="left"/>
        <w:rPr>
          <w:rFonts w:hint="eastAsia" w:ascii="方正小标宋_GBK" w:eastAsia="方正小标宋_GBK"/>
          <w:b/>
          <w:bCs/>
          <w:sz w:val="44"/>
          <w:szCs w:val="44"/>
        </w:rPr>
      </w:pPr>
      <w:r>
        <w:rPr>
          <w:rFonts w:hint="eastAsia" w:ascii="方正小标宋_GBK" w:eastAsia="方正小标宋_GBK"/>
          <w:b/>
          <w:bCs/>
          <w:sz w:val="44"/>
          <w:szCs w:val="44"/>
        </w:rPr>
        <w:t>2021年度部门决算情况说明</w:t>
      </w:r>
    </w:p>
    <w:p>
      <w:pPr>
        <w:spacing w:line="600" w:lineRule="exact"/>
        <w:ind w:firstLine="883" w:firstLineChars="200"/>
        <w:jc w:val="left"/>
        <w:rPr>
          <w:rFonts w:ascii="方正小标宋_GBK" w:eastAsia="方正小标宋_GBK"/>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小标宋_GBK" w:eastAsia="方正小标宋_GBK"/>
          <w:b/>
          <w:bCs/>
          <w:sz w:val="44"/>
          <w:szCs w:val="44"/>
        </w:rPr>
      </w:pPr>
      <w:r>
        <w:rPr>
          <w:rFonts w:hint="eastAsia" w:ascii="方正黑体_GBK" w:eastAsia="方正黑体_GBK"/>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sz w:val="32"/>
          <w:szCs w:val="32"/>
        </w:rPr>
      </w:pPr>
      <w:r>
        <w:rPr>
          <w:rFonts w:hint="eastAsia" w:ascii="方正楷体_GBK" w:eastAsia="方正楷体_GBK"/>
          <w:b w:val="0"/>
          <w:bCs/>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bCs/>
          <w:sz w:val="32"/>
          <w:szCs w:val="32"/>
        </w:rPr>
        <w:t>严格依法行政，发挥经济管理职能，落实国家政策，加强政策引导，制定发展规划，积极组织税收，发展镇村经济、文化和社会事业，服务市场主体和营造发展环境，搞好市场监管、安全生产综合监管、应急管理等工作，大力促进社会事业发展，做好农业、林业、水利、畜牧兽医等工作，承担劳动就业、社会保障、困难帮扶等工作，提供公共服务，维护社会稳定，构建社会主义和谐社会。</w:t>
      </w:r>
      <w:r>
        <w:rPr>
          <w:rFonts w:ascii="方正仿宋_GBK" w:eastAsia="方正仿宋_GBK"/>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ascii="方正楷体_GBK" w:eastAsia="方正楷体_GBK"/>
          <w:b w:val="0"/>
          <w:bCs/>
          <w:sz w:val="32"/>
          <w:szCs w:val="32"/>
        </w:rPr>
      </w:pPr>
      <w:r>
        <w:rPr>
          <w:rFonts w:ascii="方正楷体_GBK" w:eastAsia="方正楷体_GBK"/>
          <w:b w:val="0"/>
          <w:bCs/>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hint="eastAsia" w:ascii="方正仿宋_GBK" w:eastAsia="方正仿宋_GBK"/>
          <w:bCs/>
          <w:sz w:val="32"/>
          <w:szCs w:val="32"/>
        </w:rPr>
        <w:t>本单位独立编制机构数共8个，其中行政单位1个，事业单位7个。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楷体_GBK" w:eastAsia="方正楷体_GBK"/>
          <w:b w:val="0"/>
          <w:bCs/>
          <w:sz w:val="32"/>
          <w:szCs w:val="32"/>
        </w:rPr>
      </w:pPr>
      <w:r>
        <w:rPr>
          <w:rFonts w:ascii="方正楷体_GBK" w:eastAsia="方正楷体_GBK"/>
          <w:b w:val="0"/>
          <w:bCs/>
          <w:sz w:val="32"/>
          <w:szCs w:val="32"/>
        </w:rPr>
        <w:t>（三）单位构成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hint="eastAsia" w:ascii="方正仿宋_GBK" w:eastAsia="方正仿宋_GBK"/>
          <w:bCs/>
          <w:sz w:val="32"/>
          <w:szCs w:val="32"/>
        </w:rPr>
        <w:t>根据中共重庆市綦江区委机构编制委员会(綦委编</w:t>
      </w:r>
      <w:r>
        <w:rPr>
          <w:rFonts w:hint="eastAsia" w:ascii="方正仿宋_GBK" w:hAnsi="方正仿宋_GBK" w:eastAsia="方正仿宋_GBK" w:cs="方正仿宋_GBK"/>
          <w:bCs/>
          <w:sz w:val="32"/>
          <w:szCs w:val="32"/>
        </w:rPr>
        <w:t>﹝</w:t>
      </w:r>
      <w:r>
        <w:rPr>
          <w:rFonts w:hint="eastAsia" w:ascii="方正仿宋_GBK" w:eastAsia="方正仿宋_GBK"/>
          <w:bCs/>
          <w:sz w:val="32"/>
          <w:szCs w:val="32"/>
        </w:rPr>
        <w:t>2019</w:t>
      </w:r>
      <w:r>
        <w:rPr>
          <w:rFonts w:hint="eastAsia" w:ascii="方正仿宋_GBK" w:hAnsi="方正仿宋_GBK" w:eastAsia="方正仿宋_GBK" w:cs="方正仿宋_GBK"/>
          <w:bCs/>
          <w:sz w:val="32"/>
          <w:szCs w:val="32"/>
        </w:rPr>
        <w:t>﹞</w:t>
      </w:r>
      <w:r>
        <w:rPr>
          <w:rFonts w:hint="eastAsia" w:ascii="方正仿宋_GBK" w:eastAsia="方正仿宋_GBK"/>
          <w:bCs/>
          <w:sz w:val="32"/>
          <w:szCs w:val="32"/>
        </w:rPr>
        <w:t>44号)文件，&lt;关于印发《重庆市綦江区安稳镇综合办事机构和事业单位机构编制方案》的通知&gt;要求，本轮机构改革后，本单位机构设置如下：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hint="eastAsia" w:ascii="方正仿宋_GBK" w:eastAsia="方正仿宋_GBK"/>
          <w:bCs/>
          <w:sz w:val="32"/>
          <w:szCs w:val="32"/>
        </w:rPr>
        <w:t>综合办事机构：党政办公室、党群工作办公室、人大办公室、经济发展办公室（统计办公室、农村经营管理办公室）、民政和社会事务办公室（卫生健康办公室）、平安建设办公室、规划建设管理环保办公室、财政办公室、应急管理办公室、综合行政执法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hint="eastAsia" w:ascii="方正仿宋_GBK" w:eastAsia="方正仿宋_GBK"/>
          <w:bCs/>
          <w:sz w:val="32"/>
          <w:szCs w:val="32"/>
        </w:rPr>
        <w:t>事业单位：农业服务中心、文化服务中心、劳动就业和社会保障服务所、退役军人服务站、综合行政执法大队、建设环保服务中心、产业发展服务中心。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eastAsia="方正黑体_GBK"/>
          <w:sz w:val="32"/>
          <w:szCs w:val="32"/>
        </w:rPr>
      </w:pPr>
      <w:r>
        <w:rPr>
          <w:rFonts w:hint="eastAsia" w:ascii="方正黑体_GBK" w:eastAsia="方正黑体_GBK"/>
          <w:sz w:val="32"/>
          <w:szCs w:val="32"/>
        </w:rPr>
        <w:t>部门决算情况说明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sz w:val="32"/>
          <w:szCs w:val="32"/>
        </w:rPr>
      </w:pPr>
      <w:r>
        <w:rPr>
          <w:rFonts w:hint="eastAsia" w:ascii="方正楷体_GBK" w:eastAsia="方正楷体_GBK"/>
          <w:b w:val="0"/>
          <w:bCs/>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rPr>
      </w:pPr>
      <w:r>
        <w:rPr>
          <w:rFonts w:ascii="方正仿宋_GBK" w:eastAsia="方正仿宋_GBK"/>
          <w:b w:val="0"/>
          <w:bCs/>
          <w:sz w:val="32"/>
          <w:szCs w:val="32"/>
        </w:rPr>
        <w:t>1.总体情况。</w:t>
      </w:r>
      <w:r>
        <w:rPr>
          <w:rFonts w:ascii="方正仿宋_GBK" w:eastAsia="方正仿宋_GBK"/>
          <w:bCs/>
          <w:sz w:val="32"/>
          <w:szCs w:val="32"/>
        </w:rPr>
        <w:t>2021年度收入总计4,822.45万元，支出总计4,822.45万元。收支较上年决算数减少396.01万元、下降7.6%，主要原因是</w:t>
      </w:r>
      <w:r>
        <w:rPr>
          <w:rFonts w:hint="eastAsia" w:ascii="方正仿宋_GBK" w:eastAsia="方正仿宋_GBK"/>
          <w:bCs/>
          <w:sz w:val="32"/>
          <w:szCs w:val="32"/>
        </w:rPr>
        <w:t>减少了</w:t>
      </w:r>
      <w:r>
        <w:rPr>
          <w:rFonts w:hint="eastAsia" w:ascii="方正仿宋_GBK" w:eastAsia="方正仿宋_GBK"/>
          <w:sz w:val="32"/>
          <w:szCs w:val="32"/>
        </w:rPr>
        <w:t>特别抗疫国债用于发放防疫临时性补贴和特别抗疫国债用于防疫临时补贴及困难群众基本生活补助</w:t>
      </w:r>
      <w:r>
        <w:rPr>
          <w:rFonts w:ascii="方正仿宋_GBK" w:eastAsia="方正仿宋_GBK"/>
          <w:bCs/>
          <w:sz w:val="32"/>
          <w:szCs w:val="32"/>
        </w:rPr>
        <w:t>。</w:t>
      </w:r>
      <w:r>
        <w:rPr>
          <w:rFonts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rPr>
      </w:pPr>
      <w:r>
        <w:rPr>
          <w:rFonts w:ascii="方正仿宋_GBK" w:eastAsia="方正仿宋_GBK"/>
          <w:b w:val="0"/>
          <w:bCs/>
          <w:sz w:val="32"/>
          <w:szCs w:val="32"/>
        </w:rPr>
        <w:t>2.收入情况。</w:t>
      </w:r>
      <w:r>
        <w:rPr>
          <w:rFonts w:ascii="方正仿宋_GBK" w:eastAsia="方正仿宋_GBK"/>
          <w:bCs/>
          <w:sz w:val="32"/>
          <w:szCs w:val="32"/>
        </w:rPr>
        <w:t>2021年度收入合计4,562.05万元，较上年决算数减少145.11万元，下降3.1%，主要原因是</w:t>
      </w:r>
      <w:r>
        <w:rPr>
          <w:rFonts w:hint="eastAsia" w:ascii="方正仿宋_GBK" w:eastAsia="方正仿宋_GBK"/>
          <w:bCs/>
          <w:sz w:val="32"/>
          <w:szCs w:val="32"/>
        </w:rPr>
        <w:t>减少了</w:t>
      </w:r>
      <w:r>
        <w:rPr>
          <w:rFonts w:hint="eastAsia" w:ascii="方正仿宋_GBK" w:eastAsia="方正仿宋_GBK"/>
          <w:sz w:val="32"/>
          <w:szCs w:val="32"/>
        </w:rPr>
        <w:t>特别抗疫国债用于发放防疫临时性补贴和特别抗疫国债用于防疫临时补贴及困难群众基本生活补助</w:t>
      </w:r>
      <w:r>
        <w:rPr>
          <w:rFonts w:ascii="方正仿宋_GBK" w:eastAsia="方正仿宋_GBK"/>
          <w:bCs/>
          <w:sz w:val="32"/>
          <w:szCs w:val="32"/>
        </w:rPr>
        <w:t>。其中：财政拨款收入4,562.05万元，占100%；年初结转和结余260.40万元。</w:t>
      </w:r>
      <w:r>
        <w:rPr>
          <w:rFonts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 w:val="0"/>
          <w:bCs/>
          <w:sz w:val="32"/>
          <w:szCs w:val="32"/>
        </w:rPr>
        <w:t>3.支出情况。</w:t>
      </w:r>
      <w:r>
        <w:rPr>
          <w:rFonts w:ascii="方正仿宋_GBK" w:eastAsia="方正仿宋_GBK"/>
          <w:bCs/>
          <w:sz w:val="32"/>
          <w:szCs w:val="32"/>
        </w:rPr>
        <w:t>2021年度支出合计4,822.45万元，较上年决算数减少116.47万元，下降2.4%，主要原因是</w:t>
      </w:r>
      <w:r>
        <w:rPr>
          <w:rFonts w:hint="eastAsia" w:ascii="方正仿宋_GBK" w:eastAsia="方正仿宋_GBK"/>
          <w:bCs/>
          <w:sz w:val="32"/>
          <w:szCs w:val="32"/>
        </w:rPr>
        <w:t>减少了</w:t>
      </w:r>
      <w:r>
        <w:rPr>
          <w:rFonts w:hint="eastAsia" w:ascii="方正仿宋_GBK" w:eastAsia="方正仿宋_GBK"/>
          <w:sz w:val="32"/>
          <w:szCs w:val="32"/>
        </w:rPr>
        <w:t>特别抗疫国债用于发放防疫临时性补贴和特别抗疫国债用于防疫临时补贴及困难群众基本生活补助</w:t>
      </w:r>
      <w:r>
        <w:rPr>
          <w:rFonts w:ascii="方正仿宋_GBK" w:eastAsia="方正仿宋_GBK"/>
          <w:bCs/>
          <w:sz w:val="32"/>
          <w:szCs w:val="32"/>
        </w:rPr>
        <w:t>。其中：基本支出1,420.15万元，占29.4%；项目支出3,402.29万元，占70.6%。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 w:val="0"/>
          <w:bCs/>
          <w:sz w:val="32"/>
          <w:szCs w:val="32"/>
        </w:rPr>
        <w:t>4.结转结余情况。</w:t>
      </w:r>
      <w:r>
        <w:rPr>
          <w:rFonts w:ascii="方正仿宋_GBK" w:eastAsia="方正仿宋_GBK"/>
          <w:bCs/>
          <w:sz w:val="32"/>
          <w:szCs w:val="32"/>
        </w:rPr>
        <w:t>2021年度年末结转和结余0.00万元，较上年决算数减少279.54万元，下降100%，主要原因是</w:t>
      </w:r>
      <w:r>
        <w:rPr>
          <w:rFonts w:hint="eastAsia" w:ascii="方正仿宋_GBK" w:eastAsia="方正仿宋_GBK"/>
          <w:bCs/>
          <w:sz w:val="32"/>
          <w:szCs w:val="32"/>
        </w:rPr>
        <w:t>财政收回以前年度结转结余</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sz w:val="32"/>
          <w:szCs w:val="32"/>
        </w:rPr>
      </w:pPr>
      <w:r>
        <w:rPr>
          <w:rFonts w:hint="eastAsia" w:ascii="方正楷体_GBK" w:eastAsia="方正楷体_GBK"/>
          <w:b w:val="0"/>
          <w:bCs/>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2021年度财政拨款收、支总计4,822.45万元。与2020年相比，财政拨款收、支总计各减少396.01万元，下降7.6%。主要原因是</w:t>
      </w:r>
      <w:r>
        <w:rPr>
          <w:rFonts w:hint="eastAsia" w:ascii="方正仿宋_GBK" w:eastAsia="方正仿宋_GBK"/>
          <w:bCs/>
          <w:sz w:val="32"/>
          <w:szCs w:val="32"/>
        </w:rPr>
        <w:t>减少了</w:t>
      </w:r>
      <w:r>
        <w:rPr>
          <w:rFonts w:hint="eastAsia" w:ascii="方正仿宋_GBK" w:eastAsia="方正仿宋_GBK"/>
          <w:sz w:val="32"/>
          <w:szCs w:val="32"/>
        </w:rPr>
        <w:t>特别抗疫国债用于发放防疫临时性补贴和特别抗疫国债用于防疫临时补贴及困难群众基本生活补助</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方正楷体_GBK" w:eastAsia="方正楷体_GBK"/>
          <w:b/>
          <w:bCs/>
          <w:sz w:val="32"/>
          <w:szCs w:val="32"/>
        </w:rPr>
      </w:pPr>
      <w:r>
        <w:rPr>
          <w:rFonts w:hint="eastAsia" w:ascii="方正楷体_GBK" w:eastAsia="方正楷体_GBK"/>
          <w:b/>
          <w:sz w:val="32"/>
          <w:szCs w:val="32"/>
        </w:rPr>
        <w:t>（三）一般公共预算财政拨款收入支出决算情况说明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bCs/>
          <w:sz w:val="32"/>
          <w:szCs w:val="32"/>
        </w:rPr>
      </w:pPr>
      <w:r>
        <w:rPr>
          <w:rFonts w:ascii="方正仿宋_GBK" w:eastAsia="方正仿宋_GBK"/>
          <w:b w:val="0"/>
          <w:bCs/>
          <w:sz w:val="32"/>
          <w:szCs w:val="32"/>
        </w:rPr>
        <w:t>1.收入情况。</w:t>
      </w:r>
      <w:r>
        <w:rPr>
          <w:rFonts w:ascii="方正仿宋_GBK" w:eastAsia="方正仿宋_GBK"/>
          <w:bCs/>
          <w:sz w:val="32"/>
          <w:szCs w:val="32"/>
        </w:rPr>
        <w:t>2021年度一般公共预算财政拨款收入4,464.25万元，较上年决算数增加77.22万元，增长1.8%。主要原因是</w:t>
      </w:r>
      <w:r>
        <w:rPr>
          <w:rFonts w:hint="eastAsia" w:ascii="方正仿宋_GBK" w:eastAsia="方正仿宋_GBK"/>
          <w:sz w:val="32"/>
          <w:szCs w:val="32"/>
        </w:rPr>
        <w:t>上级财政拨款增加</w:t>
      </w:r>
      <w:r>
        <w:rPr>
          <w:rFonts w:ascii="方正仿宋_GBK" w:eastAsia="方正仿宋_GBK"/>
          <w:bCs/>
          <w:sz w:val="32"/>
          <w:szCs w:val="32"/>
        </w:rPr>
        <w:t>。较年初预算数减少97.80万元，下降2.1%。主要原因是</w:t>
      </w:r>
      <w:r>
        <w:rPr>
          <w:rFonts w:hint="eastAsia" w:ascii="方正仿宋_GBK" w:eastAsia="方正仿宋_GBK"/>
          <w:bCs/>
          <w:sz w:val="32"/>
          <w:szCs w:val="32"/>
        </w:rPr>
        <w:t>财政安排中央直达资金大幅减少</w:t>
      </w:r>
      <w:r>
        <w:rPr>
          <w:rFonts w:ascii="方正仿宋_GBK" w:eastAsia="方正仿宋_GBK"/>
          <w:bCs/>
          <w:sz w:val="32"/>
          <w:szCs w:val="32"/>
        </w:rPr>
        <w:t>。此外，年初财政拨款结转和结余260.40万元。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 w:val="0"/>
          <w:bCs/>
          <w:sz w:val="32"/>
          <w:szCs w:val="32"/>
        </w:rPr>
        <w:t>2.支出情况。</w:t>
      </w:r>
      <w:r>
        <w:rPr>
          <w:rFonts w:ascii="方正仿宋_GBK" w:eastAsia="方正仿宋_GBK"/>
          <w:bCs/>
          <w:sz w:val="32"/>
          <w:szCs w:val="32"/>
        </w:rPr>
        <w:t>2021年度一般公共预算财政拨款支出4,724.65万元，较上年决算数增加207.62万元，增长4.6%。主要原因是</w:t>
      </w:r>
      <w:r>
        <w:rPr>
          <w:rFonts w:hint="eastAsia" w:ascii="方正仿宋_GBK" w:eastAsia="方正仿宋_GBK"/>
          <w:bCs/>
          <w:sz w:val="32"/>
          <w:szCs w:val="32"/>
        </w:rPr>
        <w:t>增加人大代表履职培训开支和因村居换届选举增加会议支出</w:t>
      </w:r>
      <w:r>
        <w:rPr>
          <w:rFonts w:ascii="方正仿宋_GBK" w:eastAsia="方正仿宋_GBK"/>
          <w:bCs/>
          <w:sz w:val="32"/>
          <w:szCs w:val="32"/>
        </w:rPr>
        <w:t>。较年初预算数减少97.80万元，下降2%。主要原因是</w:t>
      </w:r>
      <w:r>
        <w:rPr>
          <w:rFonts w:hint="eastAsia" w:ascii="方正仿宋_GBK" w:eastAsia="方正仿宋_GBK"/>
          <w:sz w:val="32"/>
          <w:szCs w:val="32"/>
        </w:rPr>
        <w:t>我镇严格执行财经制度要求，压缩三公经费开支</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 w:val="0"/>
          <w:bCs/>
          <w:sz w:val="32"/>
          <w:szCs w:val="32"/>
        </w:rPr>
        <w:t>3.结转结余情况。</w:t>
      </w:r>
      <w:r>
        <w:rPr>
          <w:rFonts w:ascii="方正仿宋_GBK" w:eastAsia="方正仿宋_GBK"/>
          <w:bCs/>
          <w:sz w:val="32"/>
          <w:szCs w:val="32"/>
        </w:rPr>
        <w:t>2021年度年末一般公共预算财政拨款结转和结余0.00万元，较上年决算数减少260.40万元，下降100%，主要原因是</w:t>
      </w:r>
      <w:r>
        <w:rPr>
          <w:rFonts w:hint="eastAsia" w:ascii="方正仿宋_GBK" w:eastAsia="方正仿宋_GBK"/>
          <w:bCs/>
          <w:sz w:val="32"/>
          <w:szCs w:val="32"/>
        </w:rPr>
        <w:t>财政收回以前年度结转结余</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 w:val="0"/>
          <w:bCs/>
          <w:sz w:val="32"/>
          <w:szCs w:val="32"/>
        </w:rPr>
        <w:t>4.比较情况。</w:t>
      </w:r>
      <w:r>
        <w:rPr>
          <w:rFonts w:ascii="方正仿宋_GBK" w:eastAsia="方正仿宋_GBK"/>
          <w:bCs/>
          <w:sz w:val="32"/>
          <w:szCs w:val="32"/>
        </w:rPr>
        <w:t xml:space="preserve">本部门2021年度一般公共预算财政拨款支出主要用于以下几个方面：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（1）一般公共服务支出1,380.49万元，占29.2%，一般公共服务支出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2</w:t>
      </w:r>
      <w:r>
        <w:rPr>
          <w:rFonts w:ascii="方正仿宋_GBK" w:eastAsia="方正仿宋_GBK"/>
          <w:bCs/>
          <w:sz w:val="32"/>
          <w:szCs w:val="32"/>
        </w:rPr>
        <w:t>）国防支出0.32万元，占0%，国防支出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3</w:t>
      </w:r>
      <w:r>
        <w:rPr>
          <w:rFonts w:ascii="方正仿宋_GBK" w:eastAsia="方正仿宋_GBK"/>
          <w:bCs/>
          <w:sz w:val="32"/>
          <w:szCs w:val="32"/>
        </w:rPr>
        <w:t>）公共安全支出15.02万元，占0.3%，公共安全支出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4</w:t>
      </w:r>
      <w:r>
        <w:rPr>
          <w:rFonts w:ascii="方正仿宋_GBK" w:eastAsia="方正仿宋_GBK"/>
          <w:bCs/>
          <w:sz w:val="32"/>
          <w:szCs w:val="32"/>
        </w:rPr>
        <w:t>）文化旅游体育与传媒支出48.44万元，占1%，文化旅游体育与传媒支出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5</w:t>
      </w:r>
      <w:r>
        <w:rPr>
          <w:rFonts w:ascii="方正仿宋_GBK" w:eastAsia="方正仿宋_GBK"/>
          <w:bCs/>
          <w:sz w:val="32"/>
          <w:szCs w:val="32"/>
        </w:rPr>
        <w:t>）社会保障与就业支出1,226.14万元，占26%，较年初预算数增加0.00万元，增长0%，社会保障与就业支出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6</w:t>
      </w:r>
      <w:r>
        <w:rPr>
          <w:rFonts w:ascii="方正仿宋_GBK" w:eastAsia="方正仿宋_GBK"/>
          <w:bCs/>
          <w:sz w:val="32"/>
          <w:szCs w:val="32"/>
        </w:rPr>
        <w:t>）卫生健康支出80.15万元，占1.7%，卫生健康支出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7</w:t>
      </w:r>
      <w:r>
        <w:rPr>
          <w:rFonts w:ascii="方正仿宋_GBK" w:eastAsia="方正仿宋_GBK"/>
          <w:bCs/>
          <w:sz w:val="32"/>
          <w:szCs w:val="32"/>
        </w:rPr>
        <w:t>）节能环保支出80.00万元，占1.7%，节能环保支出</w:t>
      </w:r>
      <w:r>
        <w:rPr>
          <w:rFonts w:hint="eastAsia" w:ascii="方正仿宋_GBK" w:eastAsia="方正仿宋_GBK"/>
          <w:bCs/>
          <w:sz w:val="32"/>
          <w:szCs w:val="32"/>
        </w:rPr>
        <w:t>与年初预算数一致。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8</w:t>
      </w:r>
      <w:r>
        <w:rPr>
          <w:rFonts w:ascii="方正仿宋_GBK" w:eastAsia="方正仿宋_GBK"/>
          <w:bCs/>
          <w:sz w:val="32"/>
          <w:szCs w:val="32"/>
        </w:rPr>
        <w:t>）城乡社区支出504.28万元，占10.7%，较年初预算数减少97.80万元，下降16.24%，主要原因是城乡社区支出</w:t>
      </w:r>
      <w:r>
        <w:rPr>
          <w:rFonts w:hint="eastAsia" w:ascii="方正仿宋_GBK" w:eastAsia="方正仿宋_GBK"/>
          <w:bCs/>
          <w:sz w:val="32"/>
          <w:szCs w:val="32"/>
        </w:rPr>
        <w:t>减少</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9</w:t>
      </w:r>
      <w:r>
        <w:rPr>
          <w:rFonts w:ascii="方正仿宋_GBK" w:eastAsia="方正仿宋_GBK"/>
          <w:bCs/>
          <w:sz w:val="32"/>
          <w:szCs w:val="32"/>
        </w:rPr>
        <w:t>）农林水支出1,180.52万元，占25%，农林水支出</w:t>
      </w:r>
      <w:r>
        <w:rPr>
          <w:rFonts w:hint="eastAsia" w:ascii="方正仿宋_GBK" w:eastAsia="方正仿宋_GBK"/>
          <w:bCs/>
          <w:sz w:val="32"/>
          <w:szCs w:val="32"/>
        </w:rPr>
        <w:t>与年初预算数一致。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10</w:t>
      </w:r>
      <w:r>
        <w:rPr>
          <w:rFonts w:ascii="方正仿宋_GBK" w:eastAsia="方正仿宋_GBK"/>
          <w:bCs/>
          <w:sz w:val="32"/>
          <w:szCs w:val="32"/>
        </w:rPr>
        <w:t>）住房保障支出160.29万元，占3.4%，住房保障支出</w:t>
      </w:r>
      <w:r>
        <w:rPr>
          <w:rFonts w:hint="eastAsia" w:ascii="方正仿宋_GBK" w:eastAsia="方正仿宋_GBK"/>
          <w:bCs/>
          <w:sz w:val="32"/>
          <w:szCs w:val="32"/>
        </w:rPr>
        <w:t>与年初预算数一致</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bCs/>
          <w:sz w:val="32"/>
          <w:szCs w:val="32"/>
        </w:rPr>
      </w:pPr>
      <w:r>
        <w:rPr>
          <w:rFonts w:ascii="方正仿宋_GBK" w:eastAsia="方正仿宋_GBK"/>
          <w:bCs/>
          <w:sz w:val="32"/>
          <w:szCs w:val="32"/>
        </w:rPr>
        <w:t>（</w:t>
      </w:r>
      <w:r>
        <w:rPr>
          <w:rFonts w:hint="eastAsia" w:ascii="方正仿宋_GBK" w:eastAsia="方正仿宋_GBK"/>
          <w:bCs/>
          <w:sz w:val="32"/>
          <w:szCs w:val="32"/>
        </w:rPr>
        <w:t>11</w:t>
      </w:r>
      <w:r>
        <w:rPr>
          <w:rFonts w:ascii="方正仿宋_GBK" w:eastAsia="方正仿宋_GBK"/>
          <w:bCs/>
          <w:sz w:val="32"/>
          <w:szCs w:val="32"/>
        </w:rPr>
        <w:t>）灾害防治及应急管理支出49.00万元，占1%，灾害防治及应急管理支出</w:t>
      </w:r>
      <w:r>
        <w:rPr>
          <w:rFonts w:hint="eastAsia" w:ascii="方正仿宋_GBK" w:eastAsia="方正仿宋_GBK"/>
          <w:bCs/>
          <w:sz w:val="32"/>
          <w:szCs w:val="32"/>
        </w:rPr>
        <w:t>与年初预算数一致。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sz w:val="32"/>
          <w:szCs w:val="32"/>
        </w:rPr>
      </w:pPr>
      <w:r>
        <w:rPr>
          <w:rFonts w:hint="eastAsia" w:ascii="方正楷体_GBK" w:eastAsia="方正楷体_GBK"/>
          <w:b w:val="0"/>
          <w:bCs/>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ascii="方正仿宋_GBK" w:eastAsia="方正仿宋_GBK"/>
          <w:bCs/>
          <w:sz w:val="32"/>
          <w:szCs w:val="32"/>
        </w:rPr>
        <w:t>2021年度一般公共财政拨款基本支出1,420.15万元。其中：人员经费1,013.85万元，较上年决算数减少376.82万元，下降27.1%，主要原因是</w:t>
      </w:r>
      <w:r>
        <w:rPr>
          <w:rFonts w:hint="eastAsia" w:ascii="方正仿宋_GBK" w:eastAsia="方正仿宋_GBK"/>
          <w:bCs/>
          <w:sz w:val="32"/>
          <w:szCs w:val="32"/>
        </w:rPr>
        <w:t>今年未补发上年年终目标考核</w:t>
      </w:r>
      <w:r>
        <w:rPr>
          <w:rFonts w:hint="eastAsia" w:ascii="方正仿宋_GBK" w:eastAsia="方正仿宋_GBK"/>
          <w:sz w:val="32"/>
          <w:szCs w:val="32"/>
        </w:rPr>
        <w:t>人员经费用途主要包括工资福利支出和商品服务支出。</w:t>
      </w:r>
      <w:r>
        <w:rPr>
          <w:rFonts w:ascii="方正仿宋_GBK" w:eastAsia="方正仿宋_GBK"/>
          <w:bCs/>
          <w:sz w:val="32"/>
          <w:szCs w:val="32"/>
        </w:rPr>
        <w:t>公用经费406.30万元，较上年决算数增加26.90万元，增长7.1%，主要原因是</w:t>
      </w:r>
      <w:r>
        <w:rPr>
          <w:rFonts w:hint="eastAsia" w:ascii="方正仿宋_GBK" w:eastAsia="方正仿宋_GBK"/>
          <w:bCs/>
          <w:sz w:val="32"/>
          <w:szCs w:val="32"/>
        </w:rPr>
        <w:t>新招录3人</w:t>
      </w:r>
      <w:r>
        <w:rPr>
          <w:rFonts w:ascii="方正仿宋_GBK" w:eastAsia="方正仿宋_GBK"/>
          <w:bCs/>
          <w:sz w:val="32"/>
          <w:szCs w:val="32"/>
        </w:rPr>
        <w:t>。</w:t>
      </w:r>
      <w:r>
        <w:rPr>
          <w:rFonts w:hint="eastAsia" w:ascii="方正仿宋_GBK" w:eastAsia="方正仿宋_GBK"/>
          <w:sz w:val="32"/>
          <w:szCs w:val="32"/>
        </w:rPr>
        <w:t>公用经费用途主要包括对个人和家庭的补助。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val="0"/>
          <w:sz w:val="32"/>
          <w:szCs w:val="32"/>
        </w:rPr>
      </w:pPr>
      <w:r>
        <w:rPr>
          <w:rFonts w:hint="eastAsia" w:ascii="方正楷体_GBK" w:eastAsia="方正楷体_GBK"/>
          <w:b w:val="0"/>
          <w:bCs w:val="0"/>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2021年度政府性基金预算财政拨款年初结转结余0.00万元，年末结转结余0.00万元。本年收入97.80万元，较上年决算数减少222.33万元，下降69.4%，主要原因是</w:t>
      </w:r>
      <w:r>
        <w:rPr>
          <w:rFonts w:hint="eastAsia" w:ascii="方正仿宋_GBK" w:eastAsia="方正仿宋_GBK"/>
          <w:bCs/>
          <w:sz w:val="32"/>
          <w:szCs w:val="32"/>
        </w:rPr>
        <w:t>减少了</w:t>
      </w:r>
      <w:r>
        <w:rPr>
          <w:rFonts w:hint="eastAsia" w:ascii="方正仿宋_GBK" w:eastAsia="方正仿宋_GBK"/>
          <w:sz w:val="32"/>
          <w:szCs w:val="32"/>
        </w:rPr>
        <w:t>特别抗疫国债用于发放防疫临时性补贴和特别抗疫国债用于防疫临时补贴及困难群众基本生活补助</w:t>
      </w:r>
      <w:r>
        <w:rPr>
          <w:rFonts w:ascii="方正仿宋_GBK" w:eastAsia="方正仿宋_GBK"/>
          <w:bCs/>
          <w:sz w:val="32"/>
          <w:szCs w:val="32"/>
        </w:rPr>
        <w:t>。本年支出97.80万元，较上年决算数减少324.09万元，下降76.8%，主要原因是</w:t>
      </w:r>
      <w:r>
        <w:rPr>
          <w:rFonts w:hint="eastAsia" w:ascii="方正仿宋_GBK" w:eastAsia="方正仿宋_GBK"/>
          <w:bCs/>
          <w:sz w:val="32"/>
          <w:szCs w:val="32"/>
        </w:rPr>
        <w:t>减少了</w:t>
      </w:r>
      <w:r>
        <w:rPr>
          <w:rFonts w:hint="eastAsia" w:ascii="方正仿宋_GBK" w:eastAsia="方正仿宋_GBK"/>
          <w:sz w:val="32"/>
          <w:szCs w:val="32"/>
        </w:rPr>
        <w:t>特别抗疫国债用于发放防疫临时性补贴和特别抗疫国债用于防疫临时补贴及困难群众基本生活补助</w:t>
      </w:r>
      <w:r>
        <w:rPr>
          <w:rFonts w:ascii="方正仿宋_GBK" w:eastAsia="方正仿宋_GBK"/>
          <w:bCs/>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232" w:leftChars="0" w:firstLine="640" w:firstLineChars="200"/>
        <w:jc w:val="left"/>
        <w:textAlignment w:val="auto"/>
        <w:rPr>
          <w:rFonts w:hint="eastAsia" w:ascii="方正楷体_GBK" w:eastAsia="方正楷体_GBK"/>
          <w:b w:val="0"/>
          <w:bCs w:val="0"/>
          <w:sz w:val="32"/>
          <w:szCs w:val="32"/>
        </w:rPr>
      </w:pPr>
      <w:r>
        <w:rPr>
          <w:rFonts w:hint="eastAsia" w:ascii="方正楷体_GBK" w:eastAsia="方正楷体_GBK"/>
          <w:b w:val="0"/>
          <w:bCs w:val="0"/>
          <w:sz w:val="32"/>
          <w:szCs w:val="32"/>
        </w:rPr>
        <w:t>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sz w:val="32"/>
          <w:szCs w:val="32"/>
        </w:rPr>
        <w:t>本部门2021年度无国有资本经营预算财政拨款支出。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黑体_GBK" w:eastAsia="方正黑体_GBK"/>
          <w:bCs/>
          <w:sz w:val="32"/>
          <w:szCs w:val="32"/>
        </w:rPr>
      </w:pPr>
      <w:r>
        <w:rPr>
          <w:rFonts w:hint="eastAsia" w:ascii="方正黑体_GBK" w:eastAsia="方正黑体_GBK"/>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bCs/>
          <w:sz w:val="32"/>
          <w:szCs w:val="32"/>
        </w:rPr>
      </w:pPr>
      <w:r>
        <w:rPr>
          <w:rFonts w:hint="eastAsia" w:ascii="方正楷体_GBK" w:eastAsia="方正楷体_GBK"/>
          <w:b w:val="0"/>
          <w:bCs/>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2021年度“三公”经费支出共计24.74万元，较年初预算数减少5.26万元，下降17.5%，主要原因是</w:t>
      </w:r>
      <w:r>
        <w:rPr>
          <w:rFonts w:hint="eastAsia" w:ascii="方正仿宋_GBK" w:eastAsia="方正仿宋_GBK"/>
          <w:sz w:val="32"/>
          <w:szCs w:val="32"/>
        </w:rPr>
        <w:t>我镇严格执行财经制度要求，压缩公用经费开支</w:t>
      </w:r>
      <w:r>
        <w:rPr>
          <w:rFonts w:ascii="方正仿宋_GBK" w:eastAsia="方正仿宋_GBK"/>
          <w:bCs/>
          <w:sz w:val="32"/>
          <w:szCs w:val="32"/>
        </w:rPr>
        <w:t>。较上年支出数减少12.24万元，下降33.1%，主要原因是</w:t>
      </w:r>
      <w:r>
        <w:rPr>
          <w:rFonts w:hint="eastAsia" w:ascii="方正仿宋_GBK" w:eastAsia="方正仿宋_GBK"/>
          <w:sz w:val="32"/>
          <w:szCs w:val="32"/>
        </w:rPr>
        <w:t>我镇严格执行财经制度要求，压缩公用经费开支</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sz w:val="32"/>
          <w:szCs w:val="32"/>
        </w:rPr>
      </w:pPr>
      <w:r>
        <w:rPr>
          <w:rFonts w:hint="eastAsia" w:ascii="方正楷体_GBK" w:eastAsia="方正楷体_GBK"/>
          <w:b w:val="0"/>
          <w:bCs/>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1．2021年度</w:t>
      </w:r>
      <w:r>
        <w:rPr>
          <w:rFonts w:hint="eastAsia" w:ascii="方正仿宋_GBK" w:eastAsia="方正仿宋_GBK"/>
          <w:bCs/>
          <w:sz w:val="32"/>
          <w:szCs w:val="32"/>
        </w:rPr>
        <w:t>本单位未发生因公出国（境）费用支出</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2．2021年度</w:t>
      </w:r>
      <w:r>
        <w:rPr>
          <w:rFonts w:hint="eastAsia" w:ascii="方正仿宋_GBK" w:eastAsia="方正仿宋_GBK"/>
          <w:bCs/>
          <w:sz w:val="32"/>
          <w:szCs w:val="32"/>
        </w:rPr>
        <w:t>本单位未发生</w:t>
      </w:r>
      <w:r>
        <w:rPr>
          <w:rFonts w:hint="eastAsia" w:ascii="方正仿宋_GBK" w:eastAsia="方正仿宋_GBK"/>
          <w:sz w:val="32"/>
          <w:szCs w:val="32"/>
        </w:rPr>
        <w:t>公务车购置</w:t>
      </w:r>
      <w:r>
        <w:rPr>
          <w:rFonts w:hint="eastAsia" w:ascii="方正仿宋_GBK" w:eastAsia="方正仿宋_GBK"/>
          <w:bCs/>
          <w:sz w:val="32"/>
          <w:szCs w:val="32"/>
        </w:rPr>
        <w:t>费用支出</w:t>
      </w:r>
      <w:r>
        <w:rPr>
          <w:rFonts w:hint="eastAsia" w:ascii="方正仿宋_GBK" w:eastAsia="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bCs/>
          <w:sz w:val="32"/>
          <w:szCs w:val="32"/>
          <w:lang w:val="en-US" w:eastAsia="zh-CN"/>
        </w:rPr>
        <w:t>3.</w:t>
      </w:r>
      <w:r>
        <w:rPr>
          <w:rFonts w:ascii="方正仿宋_GBK" w:eastAsia="方正仿宋_GBK"/>
          <w:bCs/>
          <w:sz w:val="32"/>
          <w:szCs w:val="32"/>
        </w:rPr>
        <w:t>公务车运行维护费15.43万元，</w:t>
      </w:r>
      <w:r>
        <w:rPr>
          <w:rFonts w:hint="eastAsia" w:ascii="方正仿宋_GBK" w:eastAsia="方正仿宋_GBK"/>
          <w:sz w:val="32"/>
          <w:szCs w:val="32"/>
        </w:rPr>
        <w:t>主要用于公务车运行及维护。</w:t>
      </w:r>
      <w:r>
        <w:rPr>
          <w:rFonts w:ascii="方正仿宋_GBK" w:eastAsia="方正仿宋_GBK"/>
          <w:bCs/>
          <w:sz w:val="32"/>
          <w:szCs w:val="32"/>
        </w:rPr>
        <w:t>费用支出较年初预算数减少4.57万元，下降22.9%，主要原因是</w:t>
      </w:r>
      <w:r>
        <w:rPr>
          <w:rFonts w:hint="eastAsia" w:ascii="方正仿宋_GBK" w:eastAsia="方正仿宋_GBK"/>
          <w:sz w:val="32"/>
          <w:szCs w:val="32"/>
        </w:rPr>
        <w:t>主要原因是严格落实中央八项规定，牢固树立过“紧日子”思想，多措并举，厉行节约，从严控制公务用车</w:t>
      </w:r>
      <w:r>
        <w:rPr>
          <w:rFonts w:ascii="方正仿宋_GBK" w:eastAsia="方正仿宋_GBK"/>
          <w:bCs/>
          <w:sz w:val="32"/>
          <w:szCs w:val="32"/>
        </w:rPr>
        <w:t>。较上年支出数减少0.36万元，下降2.3%，主要原因是</w:t>
      </w:r>
      <w:r>
        <w:rPr>
          <w:rFonts w:hint="eastAsia" w:ascii="方正仿宋_GBK" w:eastAsia="方正仿宋_GBK"/>
          <w:sz w:val="32"/>
          <w:szCs w:val="32"/>
        </w:rPr>
        <w:t>主要原因是严格落实中央八项规定，牢固树立过“紧日子”思想，多措并举，厉行节约，从严控制公务用车。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hint="eastAsia" w:ascii="方正仿宋_GBK" w:eastAsia="方正仿宋_GBK"/>
          <w:bCs/>
          <w:sz w:val="32"/>
          <w:szCs w:val="32"/>
        </w:rPr>
        <w:t>4.</w:t>
      </w:r>
      <w:r>
        <w:rPr>
          <w:rFonts w:ascii="方正仿宋_GBK" w:eastAsia="方正仿宋_GBK"/>
          <w:bCs/>
          <w:sz w:val="32"/>
          <w:szCs w:val="32"/>
        </w:rPr>
        <w:t>公务接待费9.32万元，主要用于接待</w:t>
      </w:r>
      <w:r>
        <w:rPr>
          <w:rFonts w:hint="eastAsia" w:ascii="方正仿宋_GBK" w:eastAsia="方正仿宋_GBK"/>
          <w:sz w:val="32"/>
          <w:szCs w:val="32"/>
        </w:rPr>
        <w:t>接待上级部门指导工作及本级会议召开会议餐等</w:t>
      </w:r>
      <w:r>
        <w:rPr>
          <w:rFonts w:ascii="方正仿宋_GBK" w:eastAsia="方正仿宋_GBK"/>
          <w:bCs/>
          <w:sz w:val="32"/>
          <w:szCs w:val="32"/>
        </w:rPr>
        <w:t>。费用支出较年初预算数减少0.68万元，下降6.8%，主要原因是</w:t>
      </w:r>
      <w:r>
        <w:rPr>
          <w:rFonts w:hint="eastAsia" w:ascii="方正仿宋_GBK" w:eastAsia="方正仿宋_GBK"/>
          <w:sz w:val="32"/>
          <w:szCs w:val="32"/>
        </w:rPr>
        <w:t>严格落实中央八项规定，牢固树立过“紧日子”思想，多措并举，厉行节约，从严控制公务接待费用</w:t>
      </w:r>
      <w:r>
        <w:rPr>
          <w:rFonts w:ascii="方正仿宋_GBK" w:eastAsia="方正仿宋_GBK"/>
          <w:bCs/>
          <w:sz w:val="32"/>
          <w:szCs w:val="32"/>
        </w:rPr>
        <w:t>。较上年支出数减少11.87万元，下降56%，主要原因是</w:t>
      </w:r>
      <w:r>
        <w:rPr>
          <w:rFonts w:hint="eastAsia" w:ascii="方正仿宋_GBK" w:eastAsia="方正仿宋_GBK"/>
          <w:sz w:val="32"/>
          <w:szCs w:val="32"/>
        </w:rPr>
        <w:t>严格落实中央八项规定，牢固树立过“紧日子”思想，多措并举，厉行节约，从严控制公务接待费用</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bCs/>
          <w:sz w:val="32"/>
          <w:szCs w:val="32"/>
        </w:rPr>
      </w:pPr>
      <w:r>
        <w:rPr>
          <w:rFonts w:hint="eastAsia" w:ascii="方正楷体_GBK" w:eastAsia="方正楷体_GBK"/>
          <w:b w:val="0"/>
          <w:bCs/>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Cs/>
          <w:sz w:val="32"/>
          <w:szCs w:val="32"/>
        </w:rPr>
      </w:pPr>
      <w:r>
        <w:rPr>
          <w:rFonts w:ascii="方正仿宋_GBK" w:eastAsia="方正仿宋_GBK"/>
          <w:bCs/>
          <w:sz w:val="32"/>
          <w:szCs w:val="32"/>
        </w:rPr>
        <w:t>2021年度本部门因公出国（境）共计0个团组，0人；公务用车购置0辆，公务车保有量为7辆；国内公务接待500批次2,985人，其中：国内外事接待0批次，0人；国（境）外公务接待0批次，0人。2021年本部门人均接待费31.21元，车均购置费0.00万元，车均维护费2.20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黑体_GBK" w:eastAsia="方正黑体_GBK"/>
          <w:bCs/>
          <w:sz w:val="32"/>
          <w:szCs w:val="32"/>
        </w:rPr>
      </w:pPr>
      <w:r>
        <w:rPr>
          <w:rFonts w:hint="eastAsia" w:ascii="方正黑体_GBK" w:eastAsia="方正黑体_GBK"/>
          <w:b w:val="0"/>
          <w:bCs w:val="0"/>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val="0"/>
          <w:bCs w:val="0"/>
          <w:sz w:val="32"/>
          <w:szCs w:val="32"/>
        </w:rPr>
      </w:pPr>
      <w:r>
        <w:rPr>
          <w:rFonts w:hint="eastAsia" w:ascii="方正楷体_GBK" w:eastAsia="方正楷体_GBK"/>
          <w:b w:val="0"/>
          <w:bCs w:val="0"/>
          <w:sz w:val="32"/>
          <w:szCs w:val="32"/>
        </w:rPr>
        <w:t>（一）一般公共预算财政拨款会议费和培训费情况说明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bCs/>
          <w:sz w:val="32"/>
          <w:szCs w:val="32"/>
        </w:rPr>
      </w:pPr>
      <w:r>
        <w:rPr>
          <w:rFonts w:ascii="方正仿宋_GBK" w:eastAsia="方正仿宋_GBK"/>
          <w:bCs/>
          <w:sz w:val="32"/>
          <w:szCs w:val="32"/>
        </w:rPr>
        <w:t>本年度会议费支出26.61万元，较上年决算数增加5.08万元，增长23.6%，主要原因是</w:t>
      </w:r>
      <w:r>
        <w:rPr>
          <w:rFonts w:hint="eastAsia" w:ascii="方正仿宋_GBK" w:eastAsia="方正仿宋_GBK"/>
          <w:bCs/>
          <w:sz w:val="32"/>
          <w:szCs w:val="32"/>
        </w:rPr>
        <w:t>因村居换届选举增加会议支出</w:t>
      </w:r>
      <w:r>
        <w:rPr>
          <w:rFonts w:ascii="方正仿宋_GBK" w:eastAsia="方正仿宋_GBK"/>
          <w:bCs/>
          <w:sz w:val="32"/>
          <w:szCs w:val="32"/>
        </w:rPr>
        <w:t>。本年度培训费支出9.10万元，较上年决算数增加7.15万元，增长366.7%，主要原因是</w:t>
      </w:r>
      <w:r>
        <w:rPr>
          <w:rFonts w:hint="eastAsia" w:ascii="方正仿宋_GBK" w:eastAsia="方正仿宋_GBK"/>
          <w:bCs/>
          <w:sz w:val="32"/>
          <w:szCs w:val="32"/>
        </w:rPr>
        <w:t>增加人大代表履职培训开支</w:t>
      </w:r>
      <w:r>
        <w:rPr>
          <w:rFonts w:ascii="方正仿宋_GBK" w:eastAsia="方正仿宋_GBK"/>
          <w:bCs/>
          <w:sz w:val="32"/>
          <w:szCs w:val="32"/>
        </w:rPr>
        <w:t>。</w:t>
      </w:r>
      <w:r>
        <w:rPr>
          <w:rFonts w:hint="eastAsia" w:ascii="方正楷体_GBK" w:eastAsia="方正楷体_GBK"/>
          <w:b w:val="0"/>
          <w:bCs/>
          <w:sz w:val="32"/>
          <w:szCs w:val="32"/>
        </w:rPr>
        <w:t>（二）机关运行经费情况说明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ascii="方正仿宋_GBK" w:eastAsia="方正仿宋_GBK"/>
          <w:bCs/>
          <w:sz w:val="32"/>
          <w:szCs w:val="32"/>
        </w:rPr>
        <w:t> 2021年度本部门机关运行经费支出375.00万元，机关运行经费主要用于开支</w:t>
      </w:r>
      <w:r>
        <w:rPr>
          <w:rFonts w:hint="eastAsia" w:ascii="方正仿宋_GBK" w:eastAsia="方正仿宋_GBK"/>
          <w:sz w:val="32"/>
          <w:szCs w:val="32"/>
        </w:rPr>
        <w:t>机关运行经费主要用于开支机关办公费、电费、水费、邮电费、会议费、差旅费、公务接待费、劳务费、委托业务费、印刷费、工会经费、公务车运行及维护费用等</w:t>
      </w:r>
      <w:r>
        <w:rPr>
          <w:rFonts w:ascii="方正仿宋_GBK" w:eastAsia="方正仿宋_GBK"/>
          <w:bCs/>
          <w:sz w:val="32"/>
          <w:szCs w:val="32"/>
        </w:rPr>
        <w:t>。机关运行经费较上年决算数减少4.00万元，下降1.1%，主要原因是</w:t>
      </w:r>
      <w:r>
        <w:rPr>
          <w:rFonts w:hint="eastAsia" w:ascii="方正仿宋_GBK" w:eastAsia="方正仿宋_GBK"/>
          <w:sz w:val="32"/>
          <w:szCs w:val="32"/>
        </w:rPr>
        <w:t>严格落实中央八项规定，牢固树立过“紧日子”思想，多措并举，厉行节约，从严控制机关运行经费支出</w:t>
      </w:r>
      <w:r>
        <w:rPr>
          <w:rFonts w:ascii="方正仿宋_GBK" w:eastAsia="方正仿宋_GBK"/>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eastAsia="方正楷体_GBK"/>
          <w:b/>
          <w:bCs/>
          <w:sz w:val="32"/>
          <w:szCs w:val="32"/>
        </w:rPr>
      </w:pPr>
      <w:r>
        <w:rPr>
          <w:rFonts w:hint="eastAsia" w:ascii="方正楷体_GBK" w:eastAsia="方正楷体_GBK"/>
          <w:b w:val="0"/>
          <w:bCs w:val="0"/>
          <w:sz w:val="32"/>
          <w:szCs w:val="32"/>
        </w:rPr>
        <w:t>（三）国有资产占用情况说明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截至2021年12月31日，本部门共有车辆7辆，其中，应急保障用车5辆、特种专业技术用车2辆。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eastAsia="方正楷体_GBK"/>
          <w:b w:val="0"/>
          <w:bCs w:val="0"/>
          <w:sz w:val="32"/>
          <w:szCs w:val="32"/>
        </w:rPr>
      </w:pPr>
      <w:r>
        <w:rPr>
          <w:rFonts w:hint="eastAsia" w:ascii="方正楷体_GBK" w:eastAsia="方正楷体_GBK"/>
          <w:b w:val="0"/>
          <w:bCs w:val="0"/>
          <w:sz w:val="32"/>
          <w:szCs w:val="32"/>
        </w:rPr>
        <w:t>（四）政府采购支出情况说明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bCs/>
          <w:sz w:val="32"/>
          <w:szCs w:val="32"/>
        </w:rPr>
        <w:t>2021年度我单位未发生政府采购事项，无相关经费支出。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黑体_GBK" w:eastAsia="方正黑体_GBK"/>
          <w:b w:val="0"/>
          <w:bCs w:val="0"/>
          <w:sz w:val="32"/>
          <w:szCs w:val="32"/>
        </w:rPr>
      </w:pPr>
      <w:r>
        <w:rPr>
          <w:rFonts w:hint="eastAsia" w:ascii="方正黑体_GBK" w:eastAsia="方正黑体_GBK"/>
          <w:b w:val="0"/>
          <w:bCs w:val="0"/>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（一）预算绩效管理范围将基础设施建设、民生资金等项目列入绩效评价范围，不断提高项目资金的使用效益。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（二）加强绩效评价管理与财政资金监管、财政监督检查工作的相互融合，绩效评价在预算分配、预算执行、结果应用的全过程管理机制不断完善。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三）不断加强学习，建立预算绩效管理理念。对资金投入、资金使用方向、项目实施产生的效益总体把握，在年度预算资金分配中掌握主动权，预算绩效目标的申报与批复，也在一定程度上促进了预算编制的科学合理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eastAsia="方正黑体_GBK"/>
          <w:bCs/>
          <w:sz w:val="32"/>
          <w:szCs w:val="32"/>
        </w:rPr>
      </w:pPr>
      <w:r>
        <w:rPr>
          <w:rFonts w:hint="eastAsia" w:ascii="方正黑体_GBK" w:eastAsia="方正黑体_GBK"/>
          <w:sz w:val="32"/>
          <w:szCs w:val="32"/>
        </w:rPr>
        <w:t>六、专业名词解释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（三）经营收入：指事业单位在专业业务活动及其辅助活动之外开展非独立核算经营活动取得的现金流入。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（六）年初结转和结余：指单位上年结转本年使用的基本支出结转、项目支出结转和结余、经营结余。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（七）结余分配：指单位按照国家有关规定，缴纳所得税、提取专用基金、转入非财政拨款结余等当年结余的分配情况。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（八）年末结转和结余：指单位结转下年的基本支出结转、项目支出结转和结余、经营结余。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eastAsia="方正仿宋_GBK"/>
          <w:b w:val="0"/>
          <w:bCs/>
          <w:sz w:val="32"/>
          <w:szCs w:val="32"/>
        </w:rPr>
      </w:pPr>
      <w:r>
        <w:rPr>
          <w:rFonts w:ascii="方正仿宋_GBK" w:eastAsia="方正仿宋_GBK"/>
          <w:b w:val="0"/>
          <w:bCs/>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val="0"/>
          <w:sz w:val="32"/>
        </w:rPr>
      </w:pPr>
      <w:r>
        <w:rPr>
          <w:rFonts w:hint="eastAsia" w:ascii="方正仿宋_GBK" w:hAnsi="仿宋_GB2312" w:eastAsia="方正仿宋_GBK" w:cs="仿宋_GB2312"/>
          <w:b/>
          <w:bCs w:val="0"/>
          <w:sz w:val="32"/>
        </w:rPr>
        <w:t>部门</w:t>
      </w:r>
      <w:r>
        <w:rPr>
          <w:rFonts w:hint="eastAsia" w:ascii="方正仿宋_GBK" w:hAnsi="仿宋_GB2312" w:eastAsia="方正仿宋_GBK" w:cs="仿宋_GB2312"/>
          <w:b/>
          <w:bCs w:val="0"/>
          <w:sz w:val="32"/>
          <w:lang w:val="en-US" w:eastAsia="zh-CN"/>
        </w:rPr>
        <w:t>决</w:t>
      </w:r>
      <w:r>
        <w:rPr>
          <w:rFonts w:hint="eastAsia" w:ascii="方正仿宋_GBK" w:hAnsi="仿宋_GB2312" w:eastAsia="方正仿宋_GBK" w:cs="仿宋_GB2312"/>
          <w:b/>
          <w:bCs w:val="0"/>
          <w:sz w:val="32"/>
        </w:rPr>
        <w:t>算公开联系人：</w:t>
      </w:r>
      <w:r>
        <w:rPr>
          <w:rFonts w:hint="eastAsia" w:ascii="方正仿宋_GBK" w:hAnsi="仿宋_GB2312" w:eastAsia="方正仿宋_GBK" w:cs="仿宋_GB2312"/>
          <w:b/>
          <w:bCs w:val="0"/>
          <w:sz w:val="32"/>
          <w:lang w:eastAsia="zh-CN"/>
        </w:rPr>
        <w:t>张利娟</w:t>
      </w:r>
      <w:r>
        <w:rPr>
          <w:rFonts w:hint="eastAsia" w:ascii="方正仿宋_GBK" w:hAnsi="仿宋_GB2312" w:eastAsia="方正仿宋_GBK" w:cs="仿宋_GB2312"/>
          <w:b/>
          <w:bCs w:val="0"/>
          <w:sz w:val="32"/>
        </w:rPr>
        <w:t xml:space="preserve">  联系方式：</w:t>
      </w:r>
      <w:bookmarkStart w:id="0" w:name="_GoBack"/>
      <w:bookmarkEnd w:id="0"/>
      <w:r>
        <w:rPr>
          <w:rFonts w:hint="eastAsia" w:ascii="方正仿宋_GBK" w:eastAsia="方正仿宋_GBK"/>
          <w:b/>
          <w:bCs w:val="0"/>
          <w:sz w:val="32"/>
        </w:rPr>
        <w:t>（张</w:t>
      </w:r>
      <w:r>
        <w:rPr>
          <w:rFonts w:hint="eastAsia" w:ascii="方正仿宋_GBK" w:eastAsia="方正仿宋_GBK"/>
          <w:b/>
          <w:bCs w:val="0"/>
          <w:sz w:val="32"/>
          <w:lang w:eastAsia="zh-CN"/>
        </w:rPr>
        <w:t>利娟</w:t>
      </w:r>
      <w:r>
        <w:rPr>
          <w:rFonts w:hint="eastAsia" w:ascii="方正仿宋_GBK" w:eastAsia="方正仿宋_GBK"/>
          <w:b/>
          <w:bCs w:val="0"/>
          <w:sz w:val="32"/>
        </w:rPr>
        <w:t>，电话：</w:t>
      </w:r>
      <w:r>
        <w:rPr>
          <w:rFonts w:hint="default" w:ascii="Times New Roman" w:hAnsi="Times New Roman" w:eastAsia="方正仿宋_GBK" w:cs="Times New Roman"/>
          <w:b/>
          <w:bCs w:val="0"/>
          <w:sz w:val="32"/>
        </w:rPr>
        <w:t>023-</w:t>
      </w:r>
      <w:r>
        <w:rPr>
          <w:rFonts w:hint="eastAsia" w:ascii="Times New Roman" w:hAnsi="Times New Roman" w:eastAsia="方正仿宋_GBK" w:cs="Times New Roman"/>
          <w:b/>
          <w:bCs w:val="0"/>
          <w:sz w:val="32"/>
          <w:lang w:val="en-US" w:eastAsia="zh-CN"/>
        </w:rPr>
        <w:t>48826140</w:t>
      </w:r>
      <w:r>
        <w:rPr>
          <w:rFonts w:hint="default" w:ascii="Times New Roman" w:hAnsi="Times New Roman" w:eastAsia="方正仿宋_GBK" w:cs="Times New Roman"/>
          <w:b/>
          <w:bCs w:val="0"/>
          <w:sz w:val="32"/>
        </w:rPr>
        <w:t>）</w:t>
      </w:r>
    </w:p>
    <w:p>
      <w:pPr>
        <w:spacing w:line="600" w:lineRule="exact"/>
        <w:ind w:firstLine="640" w:firstLineChars="200"/>
        <w:rPr>
          <w:rFonts w:ascii="方正仿宋_GBK" w:eastAsia="方正仿宋_GBK"/>
          <w:sz w:val="32"/>
          <w:szCs w:val="32"/>
        </w:rPr>
      </w:pPr>
    </w:p>
    <w:p>
      <w:pPr>
        <w:spacing w:line="600" w:lineRule="exact"/>
        <w:ind w:firstLine="640" w:firstLineChars="200"/>
        <w:jc w:val="left"/>
        <w:rPr>
          <w:rFonts w:ascii="方正仿宋_GBK" w:eastAsia="方正仿宋_GBK"/>
          <w:bCs/>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方正仿宋_GBK" w:hAnsi="方正仿宋_GBK" w:eastAsia="方正仿宋_GBK" w:cs="方正仿宋_GBK"/>
        <w:sz w:val="32"/>
        <w:szCs w:val="32"/>
      </w:rPr>
    </w:pPr>
    <w:r>
      <w:rPr>
        <w:sz w:val="32"/>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 xml:space="preserve"> —</w:t>
                </w:r>
              </w:p>
            </w:txbxContent>
          </v:textbox>
        </v:shape>
      </w:pict>
    </w:r>
  </w:p>
  <w:p>
    <w:pPr>
      <w:pStyle w:val="2"/>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2EA67E"/>
    <w:multiLevelType w:val="singleLevel"/>
    <w:tmpl w:val="A82EA67E"/>
    <w:lvl w:ilvl="0" w:tentative="0">
      <w:start w:val="2"/>
      <w:numFmt w:val="chineseCounting"/>
      <w:suff w:val="nothing"/>
      <w:lvlText w:val="%1、"/>
      <w:lvlJc w:val="left"/>
      <w:rPr>
        <w:rFonts w:hint="eastAsia"/>
      </w:rPr>
    </w:lvl>
  </w:abstractNum>
  <w:abstractNum w:abstractNumId="1">
    <w:nsid w:val="BC66FA6F"/>
    <w:multiLevelType w:val="singleLevel"/>
    <w:tmpl w:val="BC66FA6F"/>
    <w:lvl w:ilvl="0" w:tentative="0">
      <w:start w:val="2"/>
      <w:numFmt w:val="chineseCounting"/>
      <w:suff w:val="nothing"/>
      <w:lvlText w:val="（%1）"/>
      <w:lvlJc w:val="left"/>
      <w:rPr>
        <w:rFonts w:hint="eastAsia"/>
      </w:rPr>
    </w:lvl>
  </w:abstractNum>
  <w:abstractNum w:abstractNumId="2">
    <w:nsid w:val="E0173E71"/>
    <w:multiLevelType w:val="singleLevel"/>
    <w:tmpl w:val="E0173E71"/>
    <w:lvl w:ilvl="0" w:tentative="0">
      <w:start w:val="6"/>
      <w:numFmt w:val="chineseCounting"/>
      <w:suff w:val="nothing"/>
      <w:lvlText w:val="（%1）"/>
      <w:lvlJc w:val="left"/>
      <w:pPr>
        <w:ind w:left="232"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yZjRjY2QzYTg5YTk1ZTA0ZDg3YWUwNWJjMmYyMmIifQ=="/>
  </w:docVars>
  <w:rsids>
    <w:rsidRoot w:val="00034C93"/>
    <w:rsid w:val="00027B7D"/>
    <w:rsid w:val="00034C93"/>
    <w:rsid w:val="00426968"/>
    <w:rsid w:val="005D1739"/>
    <w:rsid w:val="00677F9F"/>
    <w:rsid w:val="0072191D"/>
    <w:rsid w:val="0073145E"/>
    <w:rsid w:val="007968F4"/>
    <w:rsid w:val="00990897"/>
    <w:rsid w:val="00A63360"/>
    <w:rsid w:val="00A93151"/>
    <w:rsid w:val="00AE68F6"/>
    <w:rsid w:val="00CA523D"/>
    <w:rsid w:val="00D732DD"/>
    <w:rsid w:val="00DF222D"/>
    <w:rsid w:val="00F65926"/>
    <w:rsid w:val="03B6403F"/>
    <w:rsid w:val="0D0962F8"/>
    <w:rsid w:val="132C0546"/>
    <w:rsid w:val="1ABF0A15"/>
    <w:rsid w:val="37B33C79"/>
    <w:rsid w:val="611F0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4957</Words>
  <Characters>5485</Characters>
  <Lines>42</Lines>
  <Paragraphs>11</Paragraphs>
  <TotalTime>229</TotalTime>
  <ScaleCrop>false</ScaleCrop>
  <LinksUpToDate>false</LinksUpToDate>
  <CharactersWithSpaces>5497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2022-10-10T06:59:00Z</dcterms:created>
  <dc:creator>微软用户</dc:creator>
  <cp:lastModifiedBy>Administrator</cp:lastModifiedBy>
  <cp:lastPrinted>2023-03-27T03:42:00Z</cp:lastPrinted>
  <dcterms:modified xsi:type="dcterms:W3CDTF">2023-09-21T03:15:09Z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8EBAF94482834DA684D26791075DF774</vt:lpwstr>
  </property>
</Properties>
</file>