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540" w:lineRule="exact"/>
        <w:jc w:val="both"/>
        <w:textAlignment w:val="auto"/>
        <w:rPr>
          <w:rFonts w:hint="default" w:ascii="Times New Roman" w:hAnsi="Times New Roman" w:eastAsia="方正小标宋_GBK" w:cs="Times New Roman"/>
          <w:sz w:val="44"/>
          <w:szCs w:val="44"/>
        </w:rPr>
      </w:pPr>
    </w:p>
    <w:p>
      <w:pPr>
        <w:keepNext w:val="0"/>
        <w:keepLines w:val="0"/>
        <w:pageBreakBefore w:val="0"/>
        <w:widowControl w:val="0"/>
        <w:kinsoku/>
        <w:wordWrap/>
        <w:overflowPunct/>
        <w:topLinePunct w:val="0"/>
        <w:autoSpaceDE/>
        <w:autoSpaceDN/>
        <w:bidi w:val="0"/>
        <w:adjustRightInd w:val="0"/>
        <w:snapToGrid w:val="0"/>
        <w:spacing w:line="540" w:lineRule="exact"/>
        <w:jc w:val="center"/>
        <w:textAlignment w:val="auto"/>
        <w:rPr>
          <w:rFonts w:hint="default" w:ascii="Times New Roman" w:hAnsi="Times New Roman" w:eastAsia="方正小标宋_GBK" w:cs="Times New Roman"/>
          <w:sz w:val="44"/>
          <w:szCs w:val="44"/>
        </w:rPr>
      </w:pPr>
    </w:p>
    <w:p>
      <w:pPr>
        <w:keepNext w:val="0"/>
        <w:keepLines w:val="0"/>
        <w:pageBreakBefore w:val="0"/>
        <w:widowControl w:val="0"/>
        <w:kinsoku/>
        <w:wordWrap/>
        <w:overflowPunct/>
        <w:topLinePunct w:val="0"/>
        <w:autoSpaceDE/>
        <w:autoSpaceDN/>
        <w:bidi w:val="0"/>
        <w:adjustRightInd w:val="0"/>
        <w:snapToGrid w:val="0"/>
        <w:spacing w:line="540" w:lineRule="exact"/>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重庆市綦江区安稳镇人民政府</w:t>
      </w:r>
    </w:p>
    <w:p>
      <w:pPr>
        <w:keepNext w:val="0"/>
        <w:keepLines w:val="0"/>
        <w:pageBreakBefore w:val="0"/>
        <w:widowControl w:val="0"/>
        <w:kinsoku/>
        <w:wordWrap/>
        <w:overflowPunct/>
        <w:topLinePunct w:val="0"/>
        <w:autoSpaceDE w:val="0"/>
        <w:autoSpaceDN w:val="0"/>
        <w:bidi w:val="0"/>
        <w:adjustRightInd w:val="0"/>
        <w:spacing w:line="540" w:lineRule="exact"/>
        <w:jc w:val="center"/>
        <w:textAlignment w:val="auto"/>
        <w:rPr>
          <w:rFonts w:hint="default" w:ascii="Times New Roman" w:hAnsi="Times New Roman" w:eastAsia="方正小标宋_GBK" w:cs="Times New Roman"/>
          <w:spacing w:val="0"/>
          <w:sz w:val="44"/>
          <w:szCs w:val="44"/>
          <w:shd w:val="clear" w:color="auto" w:fill="FFFFFF"/>
        </w:rPr>
      </w:pPr>
      <w:r>
        <w:rPr>
          <w:rFonts w:hint="default" w:ascii="Times New Roman" w:hAnsi="Times New Roman" w:eastAsia="方正小标宋_GBK" w:cs="Times New Roman"/>
          <w:color w:val="000000"/>
          <w:spacing w:val="0"/>
          <w:kern w:val="0"/>
          <w:sz w:val="44"/>
          <w:szCs w:val="44"/>
        </w:rPr>
        <w:t>关于</w:t>
      </w:r>
      <w:r>
        <w:rPr>
          <w:rFonts w:hint="default" w:ascii="Times New Roman" w:hAnsi="Times New Roman" w:eastAsia="方正小标宋_GBK" w:cs="Times New Roman"/>
          <w:spacing w:val="0"/>
          <w:sz w:val="44"/>
          <w:szCs w:val="44"/>
          <w:shd w:val="clear" w:color="auto" w:fill="FFFFFF"/>
        </w:rPr>
        <w:t>印发集中式饮用水源保护区管理制度的</w:t>
      </w:r>
    </w:p>
    <w:p>
      <w:pPr>
        <w:keepNext w:val="0"/>
        <w:keepLines w:val="0"/>
        <w:pageBreakBefore w:val="0"/>
        <w:widowControl w:val="0"/>
        <w:kinsoku/>
        <w:wordWrap/>
        <w:overflowPunct/>
        <w:topLinePunct w:val="0"/>
        <w:autoSpaceDE w:val="0"/>
        <w:autoSpaceDN w:val="0"/>
        <w:bidi w:val="0"/>
        <w:adjustRightInd w:val="0"/>
        <w:spacing w:line="540" w:lineRule="exact"/>
        <w:jc w:val="center"/>
        <w:textAlignment w:val="auto"/>
        <w:rPr>
          <w:rFonts w:hint="default" w:ascii="Times New Roman" w:hAnsi="Times New Roman" w:eastAsia="方正小标宋_GBK" w:cs="Times New Roman"/>
          <w:sz w:val="44"/>
          <w:szCs w:val="44"/>
          <w:shd w:val="clear" w:color="auto" w:fill="FFFFFF"/>
        </w:rPr>
      </w:pPr>
      <w:r>
        <w:rPr>
          <w:rFonts w:hint="default" w:ascii="Times New Roman" w:hAnsi="Times New Roman" w:eastAsia="方正小标宋_GBK" w:cs="Times New Roman"/>
          <w:sz w:val="44"/>
          <w:szCs w:val="44"/>
          <w:shd w:val="clear" w:color="auto" w:fill="FFFFFF"/>
        </w:rPr>
        <w:t>通知</w:t>
      </w:r>
    </w:p>
    <w:p>
      <w:pPr>
        <w:keepNext w:val="0"/>
        <w:keepLines w:val="0"/>
        <w:pageBreakBefore w:val="0"/>
        <w:widowControl w:val="0"/>
        <w:kinsoku/>
        <w:wordWrap/>
        <w:overflowPunct/>
        <w:topLinePunct w:val="0"/>
        <w:bidi w:val="0"/>
        <w:spacing w:line="540" w:lineRule="exact"/>
        <w:ind w:firstLine="160" w:firstLineChars="50"/>
        <w:jc w:val="center"/>
        <w:textAlignment w:val="auto"/>
        <w:rPr>
          <w:rFonts w:hint="default" w:ascii="Times New Roman" w:hAnsi="Times New Roman" w:eastAsia="方正楷体_GBK" w:cs="Times New Roman"/>
          <w:sz w:val="32"/>
          <w:szCs w:val="32"/>
        </w:rPr>
      </w:pPr>
      <w:r>
        <w:rPr>
          <w:rFonts w:hint="default" w:ascii="Times New Roman" w:hAnsi="Times New Roman" w:eastAsia="方正仿宋_GBK" w:cs="Times New Roman"/>
          <w:sz w:val="32"/>
          <w:szCs w:val="32"/>
        </w:rPr>
        <w:t>安稳府〔2018〕64号</w:t>
      </w:r>
    </w:p>
    <w:p>
      <w:pPr>
        <w:autoSpaceDE w:val="0"/>
        <w:autoSpaceDN w:val="0"/>
        <w:adjustRightInd w:val="0"/>
        <w:spacing w:line="600" w:lineRule="exact"/>
        <w:rPr>
          <w:rFonts w:hint="default" w:ascii="Times New Roman" w:hAnsi="Times New Roman" w:eastAsia="方正仿宋_GBK" w:cs="Times New Roman"/>
          <w:color w:val="000000"/>
          <w:kern w:val="0"/>
          <w:sz w:val="32"/>
          <w:szCs w:val="32"/>
        </w:rPr>
      </w:pPr>
    </w:p>
    <w:p>
      <w:pPr>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600" w:lineRule="exact"/>
        <w:jc w:val="left"/>
        <w:textAlignment w:val="auto"/>
        <w:outlineLvl w:val="2"/>
        <w:rPr>
          <w:rFonts w:hint="default" w:ascii="Times New Roman" w:hAnsi="Times New Roman" w:eastAsia="方正仿宋_GBK" w:cs="Times New Roman"/>
          <w:b w:val="0"/>
          <w:kern w:val="0"/>
          <w:sz w:val="32"/>
          <w:szCs w:val="32"/>
          <w:shd w:val="clear" w:color="auto" w:fill="FFFFFF"/>
          <w:lang w:val="en-US" w:eastAsia="zh-CN" w:bidi="ar"/>
        </w:rPr>
      </w:pPr>
      <w:r>
        <w:rPr>
          <w:rFonts w:hint="default" w:ascii="Times New Roman" w:hAnsi="Times New Roman" w:eastAsia="方正仿宋_GBK" w:cs="Times New Roman"/>
          <w:b w:val="0"/>
          <w:kern w:val="0"/>
          <w:sz w:val="32"/>
          <w:szCs w:val="32"/>
          <w:shd w:val="clear" w:color="auto" w:fill="FFFFFF"/>
          <w:lang w:val="en-US" w:eastAsia="zh-CN" w:bidi="ar"/>
        </w:rPr>
        <w:t>各村（社区），镇机关各办公室（中心、站、所）：</w:t>
      </w:r>
    </w:p>
    <w:p>
      <w:pPr>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600" w:lineRule="exact"/>
        <w:ind w:firstLine="640" w:firstLineChars="200"/>
        <w:jc w:val="left"/>
        <w:textAlignment w:val="auto"/>
        <w:outlineLvl w:val="2"/>
        <w:rPr>
          <w:rFonts w:hint="default" w:ascii="Times New Roman" w:hAnsi="Times New Roman" w:eastAsia="方正仿宋_GBK" w:cs="Times New Roman"/>
          <w:b w:val="0"/>
          <w:kern w:val="0"/>
          <w:sz w:val="32"/>
          <w:szCs w:val="32"/>
          <w:shd w:val="clear" w:color="auto" w:fill="FFFFFF"/>
          <w:lang w:val="en-US" w:eastAsia="zh-CN" w:bidi="ar"/>
        </w:rPr>
      </w:pPr>
      <w:r>
        <w:rPr>
          <w:rFonts w:hint="default" w:ascii="Times New Roman" w:hAnsi="Times New Roman" w:eastAsia="方正仿宋_GBK" w:cs="Times New Roman"/>
          <w:b w:val="0"/>
          <w:kern w:val="0"/>
          <w:sz w:val="32"/>
          <w:szCs w:val="32"/>
          <w:shd w:val="clear" w:color="auto" w:fill="FFFFFF"/>
          <w:lang w:val="en-US" w:eastAsia="zh-CN" w:bidi="ar"/>
        </w:rPr>
        <w:t>为切实加强集中式饮用水源保护区管理工作，确保保护区环境不受到破坏，现将《安稳镇集中式饮用水源保护区管理制度》印发给你们，请认真贯彻执行。 </w:t>
      </w:r>
    </w:p>
    <w:p>
      <w:pPr>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600" w:lineRule="exact"/>
        <w:ind w:firstLine="640" w:firstLineChars="200"/>
        <w:jc w:val="left"/>
        <w:textAlignment w:val="auto"/>
        <w:outlineLvl w:val="2"/>
        <w:rPr>
          <w:rFonts w:hint="default" w:ascii="Times New Roman" w:hAnsi="Times New Roman" w:eastAsia="方正仿宋_GBK" w:cs="Times New Roman"/>
          <w:b w:val="0"/>
          <w:kern w:val="0"/>
          <w:sz w:val="32"/>
          <w:szCs w:val="32"/>
          <w:shd w:val="clear" w:color="auto" w:fill="FFFFFF"/>
          <w:lang w:val="en-US" w:eastAsia="zh-CN" w:bidi="ar"/>
        </w:rPr>
      </w:pPr>
      <w:r>
        <w:rPr>
          <w:rFonts w:hint="default" w:ascii="Times New Roman" w:hAnsi="Times New Roman" w:eastAsia="方正仿宋_GBK" w:cs="Times New Roman"/>
          <w:b w:val="0"/>
          <w:kern w:val="0"/>
          <w:sz w:val="32"/>
          <w:szCs w:val="32"/>
          <w:shd w:val="clear" w:color="auto" w:fill="FFFFFF"/>
          <w:lang w:val="en-US" w:eastAsia="zh-CN" w:bidi="ar"/>
        </w:rPr>
        <w:t>特此通知 </w:t>
      </w:r>
    </w:p>
    <w:p>
      <w:pPr>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600" w:lineRule="exact"/>
        <w:jc w:val="left"/>
        <w:textAlignment w:val="auto"/>
        <w:outlineLvl w:val="2"/>
        <w:rPr>
          <w:rFonts w:hint="default" w:ascii="Times New Roman" w:hAnsi="Times New Roman" w:eastAsia="方正仿宋_GBK" w:cs="Times New Roman"/>
          <w:b w:val="0"/>
          <w:kern w:val="0"/>
          <w:sz w:val="32"/>
          <w:szCs w:val="32"/>
          <w:shd w:val="clear" w:color="auto" w:fill="FFFFFF"/>
          <w:lang w:val="en-US" w:eastAsia="zh-CN" w:bidi="ar"/>
        </w:rPr>
      </w:pPr>
    </w:p>
    <w:p>
      <w:pPr>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600" w:lineRule="exact"/>
        <w:jc w:val="left"/>
        <w:textAlignment w:val="auto"/>
        <w:outlineLvl w:val="2"/>
        <w:rPr>
          <w:rFonts w:hint="default" w:ascii="Times New Roman" w:hAnsi="Times New Roman" w:eastAsia="方正仿宋_GBK" w:cs="Times New Roman"/>
          <w:b w:val="0"/>
          <w:kern w:val="0"/>
          <w:sz w:val="32"/>
          <w:szCs w:val="32"/>
          <w:shd w:val="clear" w:color="auto" w:fill="FFFFFF"/>
          <w:lang w:val="en-US" w:eastAsia="zh-CN" w:bidi="ar"/>
        </w:rPr>
      </w:pPr>
    </w:p>
    <w:p>
      <w:pPr>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600" w:lineRule="exact"/>
        <w:jc w:val="left"/>
        <w:textAlignment w:val="auto"/>
        <w:outlineLvl w:val="2"/>
        <w:rPr>
          <w:rFonts w:hint="default" w:ascii="Times New Roman" w:hAnsi="Times New Roman" w:eastAsia="方正仿宋_GBK" w:cs="Times New Roman"/>
          <w:b w:val="0"/>
          <w:kern w:val="0"/>
          <w:sz w:val="32"/>
          <w:szCs w:val="32"/>
          <w:shd w:val="clear" w:color="auto" w:fill="FFFFFF"/>
          <w:lang w:val="en-US" w:eastAsia="zh-CN" w:bidi="ar"/>
        </w:rPr>
      </w:pPr>
    </w:p>
    <w:p>
      <w:pPr>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600" w:lineRule="exact"/>
        <w:ind w:firstLine="3520" w:firstLineChars="1100"/>
        <w:jc w:val="left"/>
        <w:textAlignment w:val="auto"/>
        <w:outlineLvl w:val="2"/>
        <w:rPr>
          <w:rFonts w:hint="default" w:ascii="Times New Roman" w:hAnsi="Times New Roman" w:eastAsia="方正仿宋_GBK" w:cs="Times New Roman"/>
          <w:b w:val="0"/>
          <w:kern w:val="0"/>
          <w:sz w:val="32"/>
          <w:szCs w:val="32"/>
          <w:shd w:val="clear" w:color="auto" w:fill="FFFFFF"/>
          <w:lang w:val="en-US" w:eastAsia="zh-CN" w:bidi="ar"/>
        </w:rPr>
      </w:pPr>
      <w:r>
        <w:rPr>
          <w:rFonts w:hint="default" w:ascii="Times New Roman" w:hAnsi="Times New Roman" w:eastAsia="方正仿宋_GBK" w:cs="Times New Roman"/>
          <w:b w:val="0"/>
          <w:kern w:val="0"/>
          <w:sz w:val="32"/>
          <w:szCs w:val="32"/>
          <w:shd w:val="clear" w:color="auto" w:fill="FFFFFF"/>
          <w:lang w:val="en-US" w:eastAsia="zh-CN" w:bidi="ar"/>
        </w:rPr>
        <w:t>重庆市綦江区安稳镇人民政府</w:t>
      </w:r>
    </w:p>
    <w:p>
      <w:pPr>
        <w:keepNext w:val="0"/>
        <w:keepLines w:val="0"/>
        <w:pageBreakBefore w:val="0"/>
        <w:kinsoku/>
        <w:wordWrap/>
        <w:overflowPunct/>
        <w:topLinePunct w:val="0"/>
        <w:autoSpaceDE/>
        <w:autoSpaceDN/>
        <w:bidi w:val="0"/>
        <w:adjustRightInd w:val="0"/>
        <w:snapToGrid w:val="0"/>
        <w:spacing w:line="600" w:lineRule="exact"/>
        <w:ind w:firstLine="4160" w:firstLineChars="1300"/>
        <w:jc w:val="both"/>
        <w:textAlignment w:val="auto"/>
        <w:rPr>
          <w:rFonts w:hint="default" w:ascii="Times New Roman" w:hAnsi="Times New Roman" w:eastAsia="方正仿宋_GBK" w:cs="Times New Roman"/>
          <w:b w:val="0"/>
          <w:kern w:val="0"/>
          <w:sz w:val="32"/>
          <w:szCs w:val="32"/>
          <w:shd w:val="clear" w:color="auto" w:fill="FFFFFF"/>
          <w:lang w:val="en-US" w:eastAsia="zh-CN" w:bidi="ar"/>
        </w:rPr>
      </w:pPr>
      <w:r>
        <w:rPr>
          <w:rFonts w:hint="default" w:ascii="Times New Roman" w:hAnsi="Times New Roman" w:eastAsia="方正仿宋_GBK" w:cs="Times New Roman"/>
          <w:b w:val="0"/>
          <w:kern w:val="0"/>
          <w:sz w:val="32"/>
          <w:szCs w:val="32"/>
          <w:shd w:val="clear" w:color="auto" w:fill="FFFFFF"/>
          <w:lang w:val="en-US" w:eastAsia="zh-CN" w:bidi="ar"/>
        </w:rPr>
        <w:t>2018年6月13日</w:t>
      </w:r>
    </w:p>
    <w:p>
      <w:pPr>
        <w:keepNext w:val="0"/>
        <w:keepLines w:val="0"/>
        <w:pageBreakBefore w:val="0"/>
        <w:kinsoku/>
        <w:wordWrap/>
        <w:overflowPunct/>
        <w:topLinePunct w:val="0"/>
        <w:autoSpaceDE/>
        <w:autoSpaceDN/>
        <w:bidi w:val="0"/>
        <w:adjustRightInd w:val="0"/>
        <w:snapToGrid w:val="0"/>
        <w:spacing w:line="600" w:lineRule="exact"/>
        <w:ind w:firstLine="4480" w:firstLineChars="1400"/>
        <w:jc w:val="both"/>
        <w:textAlignment w:val="auto"/>
        <w:rPr>
          <w:rFonts w:hint="default" w:ascii="Times New Roman" w:hAnsi="Times New Roman" w:eastAsia="方正仿宋_GBK" w:cs="Times New Roman"/>
          <w:b w:val="0"/>
          <w:kern w:val="0"/>
          <w:sz w:val="32"/>
          <w:szCs w:val="32"/>
          <w:shd w:val="clear" w:color="auto" w:fill="FFFFFF"/>
          <w:lang w:val="en-US" w:eastAsia="zh-CN" w:bidi="ar"/>
        </w:rPr>
      </w:pPr>
    </w:p>
    <w:p>
      <w:pPr>
        <w:keepNext w:val="0"/>
        <w:keepLines w:val="0"/>
        <w:pageBreakBefore w:val="0"/>
        <w:kinsoku/>
        <w:wordWrap/>
        <w:overflowPunct/>
        <w:topLinePunct w:val="0"/>
        <w:autoSpaceDE/>
        <w:autoSpaceDN/>
        <w:bidi w:val="0"/>
        <w:adjustRightInd w:val="0"/>
        <w:snapToGrid w:val="0"/>
        <w:spacing w:line="540" w:lineRule="exact"/>
        <w:ind w:firstLine="4480" w:firstLineChars="1400"/>
        <w:jc w:val="both"/>
        <w:textAlignment w:val="auto"/>
        <w:rPr>
          <w:rFonts w:hint="default" w:ascii="Times New Roman" w:hAnsi="Times New Roman" w:eastAsia="方正仿宋_GBK" w:cs="Times New Roman"/>
          <w:b w:val="0"/>
          <w:kern w:val="0"/>
          <w:sz w:val="32"/>
          <w:szCs w:val="32"/>
          <w:shd w:val="clear" w:color="auto" w:fill="FFFFFF"/>
          <w:lang w:val="en-US" w:eastAsia="zh-CN" w:bidi="ar"/>
        </w:rPr>
      </w:pPr>
    </w:p>
    <w:p>
      <w:pPr>
        <w:keepNext w:val="0"/>
        <w:keepLines w:val="0"/>
        <w:pageBreakBefore w:val="0"/>
        <w:kinsoku/>
        <w:wordWrap/>
        <w:overflowPunct/>
        <w:topLinePunct w:val="0"/>
        <w:autoSpaceDE/>
        <w:autoSpaceDN/>
        <w:bidi w:val="0"/>
        <w:adjustRightInd w:val="0"/>
        <w:snapToGrid w:val="0"/>
        <w:spacing w:line="540" w:lineRule="exact"/>
        <w:ind w:firstLine="4480" w:firstLineChars="1400"/>
        <w:jc w:val="both"/>
        <w:textAlignment w:val="auto"/>
        <w:rPr>
          <w:rFonts w:hint="default" w:ascii="Times New Roman" w:hAnsi="Times New Roman" w:eastAsia="方正仿宋_GBK" w:cs="Times New Roman"/>
          <w:b w:val="0"/>
          <w:kern w:val="0"/>
          <w:sz w:val="32"/>
          <w:szCs w:val="32"/>
          <w:shd w:val="clear" w:color="auto" w:fill="FFFFFF"/>
          <w:lang w:val="en-US" w:eastAsia="zh-CN" w:bidi="ar"/>
        </w:rPr>
      </w:pPr>
    </w:p>
    <w:p>
      <w:pPr>
        <w:pStyle w:val="8"/>
        <w:widowControl w:val="0"/>
        <w:snapToGrid w:val="0"/>
        <w:spacing w:before="0" w:beforeAutospacing="0" w:after="0" w:afterAutospacing="0" w:line="600" w:lineRule="exact"/>
        <w:jc w:val="both"/>
        <w:rPr>
          <w:rFonts w:hint="default" w:ascii="Times New Roman" w:hAnsi="Times New Roman" w:eastAsia="方正仿宋_GBK" w:cs="Times New Roman"/>
          <w:sz w:val="32"/>
          <w:szCs w:val="32"/>
          <w:lang w:val="en"/>
        </w:rPr>
      </w:pPr>
    </w:p>
    <w:p>
      <w:pPr>
        <w:keepNext w:val="0"/>
        <w:keepLines w:val="0"/>
        <w:pageBreakBefore w:val="0"/>
        <w:widowControl w:val="0"/>
        <w:kinsoku/>
        <w:wordWrap/>
        <w:overflowPunct/>
        <w:topLinePunct w:val="0"/>
        <w:autoSpaceDE w:val="0"/>
        <w:autoSpaceDN w:val="0"/>
        <w:bidi w:val="0"/>
        <w:adjustRightInd w:val="0"/>
        <w:spacing w:line="540" w:lineRule="exact"/>
        <w:jc w:val="center"/>
        <w:textAlignment w:val="auto"/>
        <w:rPr>
          <w:rFonts w:hint="default" w:ascii="Times New Roman" w:hAnsi="Times New Roman" w:eastAsia="方正小标宋_GBK" w:cs="Times New Roman"/>
          <w:color w:val="000000"/>
          <w:spacing w:val="0"/>
          <w:kern w:val="0"/>
          <w:sz w:val="44"/>
          <w:szCs w:val="44"/>
          <w:lang w:val="en"/>
        </w:rPr>
      </w:pPr>
    </w:p>
    <w:p>
      <w:pPr>
        <w:keepNext w:val="0"/>
        <w:keepLines w:val="0"/>
        <w:pageBreakBefore w:val="0"/>
        <w:widowControl w:val="0"/>
        <w:kinsoku/>
        <w:wordWrap/>
        <w:overflowPunct/>
        <w:topLinePunct w:val="0"/>
        <w:autoSpaceDE w:val="0"/>
        <w:autoSpaceDN w:val="0"/>
        <w:bidi w:val="0"/>
        <w:adjustRightInd w:val="0"/>
        <w:spacing w:line="540" w:lineRule="exact"/>
        <w:jc w:val="center"/>
        <w:textAlignment w:val="auto"/>
        <w:rPr>
          <w:rFonts w:hint="default" w:ascii="Times New Roman" w:hAnsi="Times New Roman" w:eastAsia="方正小标宋_GBK" w:cs="Times New Roman"/>
          <w:color w:val="000000"/>
          <w:spacing w:val="0"/>
          <w:kern w:val="0"/>
          <w:sz w:val="44"/>
          <w:szCs w:val="44"/>
          <w:lang w:val="en"/>
        </w:rPr>
      </w:pPr>
      <w:r>
        <w:rPr>
          <w:rFonts w:hint="default" w:ascii="Times New Roman" w:hAnsi="Times New Roman" w:eastAsia="方正小标宋_GBK" w:cs="Times New Roman"/>
          <w:color w:val="000000"/>
          <w:spacing w:val="0"/>
          <w:kern w:val="0"/>
          <w:sz w:val="44"/>
          <w:szCs w:val="44"/>
          <w:lang w:val="en"/>
        </w:rPr>
        <w:t>安稳镇集中式饮用水水源保护区管理制度</w:t>
      </w:r>
    </w:p>
    <w:p>
      <w:pPr>
        <w:pStyle w:val="8"/>
        <w:widowControl w:val="0"/>
        <w:snapToGrid w:val="0"/>
        <w:spacing w:before="0" w:beforeAutospacing="0" w:after="0" w:afterAutospacing="0" w:line="600" w:lineRule="exact"/>
        <w:jc w:val="both"/>
        <w:rPr>
          <w:rFonts w:hint="default" w:ascii="Times New Roman" w:hAnsi="Times New Roman" w:eastAsia="方正仿宋_GBK" w:cs="Times New Roman"/>
          <w:sz w:val="32"/>
          <w:szCs w:val="32"/>
          <w:lang w:val="en"/>
        </w:rPr>
      </w:pPr>
    </w:p>
    <w:p>
      <w:pPr>
        <w:pStyle w:val="8"/>
        <w:keepNext w:val="0"/>
        <w:keepLines w:val="0"/>
        <w:pageBreakBefore w:val="0"/>
        <w:widowControl w:val="0"/>
        <w:kinsoku/>
        <w:wordWrap/>
        <w:overflowPunct/>
        <w:topLinePunct w:val="0"/>
        <w:autoSpaceDE/>
        <w:autoSpaceDN/>
        <w:bidi w:val="0"/>
        <w:adjustRightInd w:val="0"/>
        <w:snapToGrid w:val="0"/>
        <w:spacing w:before="0" w:beforeAutospacing="0" w:after="0" w:afterAutospacing="0" w:line="576" w:lineRule="exact"/>
        <w:ind w:firstLine="640" w:firstLineChars="200"/>
        <w:jc w:val="both"/>
        <w:textAlignment w:val="auto"/>
        <w:rPr>
          <w:rFonts w:hint="default" w:ascii="Times New Roman" w:hAnsi="Times New Roman" w:eastAsia="方正仿宋_GBK" w:cs="Times New Roman"/>
          <w:sz w:val="32"/>
          <w:szCs w:val="32"/>
          <w:lang w:val="en"/>
        </w:rPr>
      </w:pPr>
      <w:r>
        <w:rPr>
          <w:rFonts w:hint="default" w:ascii="Times New Roman" w:hAnsi="Times New Roman" w:eastAsia="方正仿宋_GBK" w:cs="Times New Roman"/>
          <w:sz w:val="32"/>
          <w:szCs w:val="32"/>
          <w:lang w:val="en"/>
        </w:rPr>
        <w:t>为切实加强镇集中式饮用水水源地保护，保障饮用水安全，维护人民群众生命安全和健康，根据《中华人民共和国环境保护法》、《中华人民共和国水法》、《中华人民共和国水污染防治法》、《重庆市饮用水水源保护管理条例》、《重庆市村镇供水条例》等法律法规规定，结合我镇集中式饮用水源保护区管理实际，制定如下制度。 </w:t>
      </w:r>
    </w:p>
    <w:p>
      <w:pPr>
        <w:pStyle w:val="8"/>
        <w:keepNext w:val="0"/>
        <w:keepLines w:val="0"/>
        <w:pageBreakBefore w:val="0"/>
        <w:widowControl w:val="0"/>
        <w:kinsoku/>
        <w:wordWrap/>
        <w:overflowPunct/>
        <w:topLinePunct w:val="0"/>
        <w:autoSpaceDE/>
        <w:autoSpaceDN/>
        <w:bidi w:val="0"/>
        <w:adjustRightInd w:val="0"/>
        <w:snapToGrid w:val="0"/>
        <w:spacing w:before="0" w:beforeAutospacing="0" w:after="0" w:afterAutospacing="0" w:line="576" w:lineRule="exact"/>
        <w:ind w:firstLine="640" w:firstLineChars="200"/>
        <w:jc w:val="both"/>
        <w:textAlignment w:val="auto"/>
        <w:rPr>
          <w:rFonts w:hint="default" w:ascii="Times New Roman" w:hAnsi="Times New Roman" w:eastAsia="方正仿宋_GBK" w:cs="Times New Roman"/>
          <w:sz w:val="32"/>
          <w:szCs w:val="32"/>
          <w:lang w:val="en"/>
        </w:rPr>
      </w:pPr>
      <w:r>
        <w:rPr>
          <w:rFonts w:hint="eastAsia" w:ascii="方正黑体简体" w:hAnsi="方正黑体简体" w:eastAsia="方正黑体简体" w:cs="方正黑体简体"/>
          <w:sz w:val="32"/>
          <w:szCs w:val="32"/>
          <w:lang w:val="en"/>
        </w:rPr>
        <w:t>一、镇集中式饮用水水源地保护制度</w:t>
      </w:r>
      <w:r>
        <w:rPr>
          <w:rFonts w:hint="default" w:ascii="Times New Roman" w:hAnsi="Times New Roman" w:eastAsia="方正仿宋_GBK" w:cs="Times New Roman"/>
          <w:sz w:val="32"/>
          <w:szCs w:val="32"/>
          <w:lang w:val="en"/>
        </w:rPr>
        <w:t> </w:t>
      </w:r>
    </w:p>
    <w:p>
      <w:pPr>
        <w:pStyle w:val="8"/>
        <w:keepNext w:val="0"/>
        <w:keepLines w:val="0"/>
        <w:pageBreakBefore w:val="0"/>
        <w:widowControl w:val="0"/>
        <w:kinsoku/>
        <w:wordWrap/>
        <w:overflowPunct/>
        <w:topLinePunct w:val="0"/>
        <w:autoSpaceDE/>
        <w:autoSpaceDN/>
        <w:bidi w:val="0"/>
        <w:adjustRightInd w:val="0"/>
        <w:snapToGrid w:val="0"/>
        <w:spacing w:before="0" w:beforeAutospacing="0" w:after="0" w:afterAutospacing="0" w:line="576" w:lineRule="exact"/>
        <w:ind w:firstLine="640" w:firstLineChars="200"/>
        <w:jc w:val="both"/>
        <w:textAlignment w:val="auto"/>
        <w:rPr>
          <w:rFonts w:hint="default" w:ascii="Times New Roman" w:hAnsi="Times New Roman" w:eastAsia="方正仿宋_GBK" w:cs="Times New Roman"/>
          <w:sz w:val="32"/>
          <w:szCs w:val="32"/>
          <w:lang w:val="en"/>
        </w:rPr>
      </w:pPr>
      <w:r>
        <w:rPr>
          <w:rFonts w:hint="default" w:ascii="Times New Roman" w:hAnsi="Times New Roman" w:eastAsia="方正仿宋_GBK" w:cs="Times New Roman"/>
          <w:sz w:val="32"/>
          <w:szCs w:val="32"/>
          <w:lang w:val="en"/>
        </w:rPr>
        <w:t>（一）在划定的集中式饮用水源保护区边界设立的地理界标和明显的警示标志。任何单位和个人不得损毁、涂改或者擅自移动饮用水水源保护区地理界标、宣传牌、警示标志和防护设施。</w:t>
      </w:r>
    </w:p>
    <w:p>
      <w:pPr>
        <w:pStyle w:val="8"/>
        <w:keepNext w:val="0"/>
        <w:keepLines w:val="0"/>
        <w:pageBreakBefore w:val="0"/>
        <w:widowControl w:val="0"/>
        <w:kinsoku/>
        <w:wordWrap/>
        <w:overflowPunct/>
        <w:topLinePunct w:val="0"/>
        <w:autoSpaceDE/>
        <w:autoSpaceDN/>
        <w:bidi w:val="0"/>
        <w:adjustRightInd w:val="0"/>
        <w:snapToGrid w:val="0"/>
        <w:spacing w:before="0" w:beforeAutospacing="0" w:after="0" w:afterAutospacing="0" w:line="576" w:lineRule="exact"/>
        <w:ind w:firstLine="640" w:firstLineChars="200"/>
        <w:jc w:val="both"/>
        <w:textAlignment w:val="auto"/>
        <w:rPr>
          <w:rFonts w:hint="default" w:ascii="Times New Roman" w:hAnsi="Times New Roman" w:eastAsia="方正仿宋_GBK" w:cs="Times New Roman"/>
          <w:sz w:val="32"/>
          <w:szCs w:val="32"/>
          <w:lang w:val="en"/>
        </w:rPr>
      </w:pPr>
      <w:r>
        <w:rPr>
          <w:rFonts w:hint="default" w:ascii="Times New Roman" w:hAnsi="Times New Roman" w:eastAsia="方正仿宋_GBK" w:cs="Times New Roman"/>
          <w:sz w:val="32"/>
          <w:szCs w:val="32"/>
          <w:lang w:val="en"/>
        </w:rPr>
        <w:t>（二）任何单位和个人都有保护集中式饮用水水源安全的义务，并有权对污染和破坏饮用水水源的行为进行制止和举报。</w:t>
      </w:r>
    </w:p>
    <w:p>
      <w:pPr>
        <w:pStyle w:val="8"/>
        <w:keepNext w:val="0"/>
        <w:keepLines w:val="0"/>
        <w:pageBreakBefore w:val="0"/>
        <w:widowControl w:val="0"/>
        <w:kinsoku/>
        <w:wordWrap/>
        <w:overflowPunct/>
        <w:topLinePunct w:val="0"/>
        <w:autoSpaceDE/>
        <w:autoSpaceDN/>
        <w:bidi w:val="0"/>
        <w:adjustRightInd w:val="0"/>
        <w:snapToGrid w:val="0"/>
        <w:spacing w:before="0" w:beforeAutospacing="0" w:after="0" w:afterAutospacing="0" w:line="576" w:lineRule="exact"/>
        <w:ind w:firstLine="640" w:firstLineChars="200"/>
        <w:jc w:val="both"/>
        <w:textAlignment w:val="auto"/>
        <w:rPr>
          <w:rFonts w:hint="default" w:ascii="Times New Roman" w:hAnsi="Times New Roman" w:eastAsia="方正仿宋_GBK" w:cs="Times New Roman"/>
          <w:sz w:val="32"/>
          <w:szCs w:val="32"/>
          <w:lang w:val="en"/>
        </w:rPr>
      </w:pPr>
      <w:r>
        <w:rPr>
          <w:rFonts w:hint="default" w:ascii="Times New Roman" w:hAnsi="Times New Roman" w:eastAsia="方正仿宋_GBK" w:cs="Times New Roman"/>
          <w:sz w:val="32"/>
          <w:szCs w:val="32"/>
          <w:lang w:val="en"/>
        </w:rPr>
        <w:t>（三）地表水饮用水水源的保护 </w:t>
      </w:r>
    </w:p>
    <w:p>
      <w:pPr>
        <w:pStyle w:val="8"/>
        <w:keepNext w:val="0"/>
        <w:keepLines w:val="0"/>
        <w:pageBreakBefore w:val="0"/>
        <w:widowControl w:val="0"/>
        <w:kinsoku/>
        <w:wordWrap/>
        <w:overflowPunct/>
        <w:topLinePunct w:val="0"/>
        <w:autoSpaceDE/>
        <w:autoSpaceDN/>
        <w:bidi w:val="0"/>
        <w:adjustRightInd w:val="0"/>
        <w:snapToGrid w:val="0"/>
        <w:spacing w:before="0" w:beforeAutospacing="0" w:after="0" w:afterAutospacing="0" w:line="576" w:lineRule="exact"/>
        <w:ind w:firstLine="640" w:firstLineChars="200"/>
        <w:jc w:val="both"/>
        <w:textAlignment w:val="auto"/>
        <w:rPr>
          <w:rFonts w:hint="default" w:ascii="Times New Roman" w:hAnsi="Times New Roman" w:eastAsia="方正仿宋_GBK" w:cs="Times New Roman"/>
          <w:sz w:val="32"/>
          <w:szCs w:val="32"/>
          <w:lang w:val="en"/>
        </w:rPr>
      </w:pPr>
      <w:r>
        <w:rPr>
          <w:rFonts w:hint="default" w:ascii="Times New Roman" w:hAnsi="Times New Roman" w:eastAsia="方正仿宋_GBK" w:cs="Times New Roman"/>
          <w:sz w:val="32"/>
          <w:szCs w:val="32"/>
          <w:lang w:val="en"/>
        </w:rPr>
        <w:t>1.地表水饮用水水源一级保护区、二级保护区内，禁止设置排污口。 </w:t>
      </w:r>
    </w:p>
    <w:p>
      <w:pPr>
        <w:pStyle w:val="8"/>
        <w:keepNext w:val="0"/>
        <w:keepLines w:val="0"/>
        <w:pageBreakBefore w:val="0"/>
        <w:widowControl w:val="0"/>
        <w:kinsoku/>
        <w:wordWrap/>
        <w:overflowPunct/>
        <w:topLinePunct w:val="0"/>
        <w:autoSpaceDE/>
        <w:autoSpaceDN/>
        <w:bidi w:val="0"/>
        <w:adjustRightInd w:val="0"/>
        <w:snapToGrid w:val="0"/>
        <w:spacing w:before="0" w:beforeAutospacing="0" w:after="0" w:afterAutospacing="0" w:line="576" w:lineRule="exact"/>
        <w:ind w:firstLine="640" w:firstLineChars="200"/>
        <w:jc w:val="both"/>
        <w:textAlignment w:val="auto"/>
        <w:rPr>
          <w:rFonts w:hint="default" w:ascii="Times New Roman" w:hAnsi="Times New Roman" w:eastAsia="方正仿宋_GBK" w:cs="Times New Roman"/>
          <w:sz w:val="32"/>
          <w:szCs w:val="32"/>
          <w:lang w:val="en"/>
        </w:rPr>
      </w:pPr>
      <w:r>
        <w:rPr>
          <w:rFonts w:hint="default" w:ascii="Times New Roman" w:hAnsi="Times New Roman" w:eastAsia="方正仿宋_GBK" w:cs="Times New Roman"/>
          <w:sz w:val="32"/>
          <w:szCs w:val="32"/>
          <w:lang w:val="en"/>
        </w:rPr>
        <w:t>2.地表水饮用水水源保护区内，应遵守下列规定： </w:t>
      </w:r>
    </w:p>
    <w:p>
      <w:pPr>
        <w:pStyle w:val="8"/>
        <w:keepNext w:val="0"/>
        <w:keepLines w:val="0"/>
        <w:pageBreakBefore w:val="0"/>
        <w:widowControl w:val="0"/>
        <w:kinsoku/>
        <w:wordWrap/>
        <w:overflowPunct/>
        <w:topLinePunct w:val="0"/>
        <w:autoSpaceDE/>
        <w:autoSpaceDN/>
        <w:bidi w:val="0"/>
        <w:adjustRightInd w:val="0"/>
        <w:snapToGrid w:val="0"/>
        <w:spacing w:before="0" w:beforeAutospacing="0" w:after="0" w:afterAutospacing="0" w:line="576" w:lineRule="exact"/>
        <w:ind w:firstLine="640" w:firstLineChars="200"/>
        <w:jc w:val="both"/>
        <w:textAlignment w:val="auto"/>
        <w:rPr>
          <w:rFonts w:hint="default" w:ascii="Times New Roman" w:hAnsi="Times New Roman" w:eastAsia="方正仿宋_GBK" w:cs="Times New Roman"/>
          <w:sz w:val="32"/>
          <w:szCs w:val="32"/>
          <w:lang w:val="en"/>
        </w:rPr>
      </w:pPr>
      <w:r>
        <w:rPr>
          <w:rFonts w:hint="default" w:ascii="Times New Roman" w:hAnsi="Times New Roman" w:eastAsia="方正仿宋_GBK" w:cs="Times New Roman"/>
          <w:sz w:val="32"/>
          <w:szCs w:val="32"/>
          <w:lang w:val="en"/>
        </w:rPr>
        <w:t>禁止新建、扩建对水体污染严重的建设项目；改建建设项目，不得增加排污量；禁止向水体排放油类、酸液、碱液或者有毒废液； 禁止在水体清洗装贮过油类或者有毒污染物的车辆和容器； </w:t>
      </w:r>
    </w:p>
    <w:p>
      <w:pPr>
        <w:pStyle w:val="8"/>
        <w:keepNext w:val="0"/>
        <w:keepLines w:val="0"/>
        <w:pageBreakBefore w:val="0"/>
        <w:widowControl w:val="0"/>
        <w:kinsoku/>
        <w:wordWrap/>
        <w:overflowPunct/>
        <w:topLinePunct w:val="0"/>
        <w:autoSpaceDE/>
        <w:autoSpaceDN/>
        <w:bidi w:val="0"/>
        <w:adjustRightInd w:val="0"/>
        <w:snapToGrid w:val="0"/>
        <w:spacing w:before="0" w:beforeAutospacing="0" w:after="0" w:afterAutospacing="0" w:line="576" w:lineRule="exact"/>
        <w:ind w:firstLine="640" w:firstLineChars="200"/>
        <w:jc w:val="both"/>
        <w:textAlignment w:val="auto"/>
        <w:rPr>
          <w:rFonts w:hint="default" w:ascii="Times New Roman" w:hAnsi="Times New Roman" w:eastAsia="方正仿宋_GBK" w:cs="Times New Roman"/>
          <w:sz w:val="32"/>
          <w:szCs w:val="32"/>
          <w:lang w:val="en"/>
        </w:rPr>
      </w:pPr>
      <w:r>
        <w:rPr>
          <w:rFonts w:hint="default" w:ascii="Times New Roman" w:hAnsi="Times New Roman" w:eastAsia="方正仿宋_GBK" w:cs="Times New Roman"/>
          <w:sz w:val="32"/>
          <w:szCs w:val="32"/>
          <w:lang w:val="en"/>
        </w:rPr>
        <w:t>禁止向水体排放、倾倒废水、含病原体的污水、放射性固体废物； </w:t>
      </w:r>
    </w:p>
    <w:p>
      <w:pPr>
        <w:pStyle w:val="8"/>
        <w:keepNext w:val="0"/>
        <w:keepLines w:val="0"/>
        <w:pageBreakBefore w:val="0"/>
        <w:widowControl w:val="0"/>
        <w:kinsoku/>
        <w:wordWrap/>
        <w:overflowPunct/>
        <w:topLinePunct w:val="0"/>
        <w:autoSpaceDE/>
        <w:autoSpaceDN/>
        <w:bidi w:val="0"/>
        <w:adjustRightInd w:val="0"/>
        <w:snapToGrid w:val="0"/>
        <w:spacing w:before="0" w:beforeAutospacing="0" w:after="0" w:afterAutospacing="0" w:line="576" w:lineRule="exact"/>
        <w:ind w:firstLine="640" w:firstLineChars="200"/>
        <w:jc w:val="both"/>
        <w:textAlignment w:val="auto"/>
        <w:rPr>
          <w:rFonts w:hint="default" w:ascii="Times New Roman" w:hAnsi="Times New Roman" w:eastAsia="方正仿宋_GBK" w:cs="Times New Roman"/>
          <w:sz w:val="32"/>
          <w:szCs w:val="32"/>
          <w:lang w:val="en"/>
        </w:rPr>
      </w:pPr>
      <w:r>
        <w:rPr>
          <w:rFonts w:hint="default" w:ascii="Times New Roman" w:hAnsi="Times New Roman" w:eastAsia="方正仿宋_GBK" w:cs="Times New Roman"/>
          <w:sz w:val="32"/>
          <w:szCs w:val="32"/>
          <w:lang w:val="en"/>
        </w:rPr>
        <w:t>禁止向水体排放、倾倒工业废渣、城镇垃圾和医疗垃圾等其他废弃物； 禁止将含有汞、镉、砷、铬、铅、氰化物、黄磷等的可溶性剧毒废渣向水体排放、倾倒或者直接埋入地下； 禁止设置化工原料、矿物油类及有毒有害矿产品的贮存场所，以及生活垃圾、工业固体废物和危险废物的堆放场所和转运站； 禁止通行装载剧毒化学品或者危险废物的车辆、车辆确需驶入饮用水水源保护区内的，应当在驶入该区域的二十四小时前向当地公安机关交通管理部门报告，配备防止污染物散落、溢流、渗漏的设施设备，指定专人保障危险品运输安全； 禁止进行可能严重影响饮用水水源水质的矿产勘查、开采等活动； 禁止非更新性、非抚育性砍伐和破坏饮用水水源涵养林、护岸林和其他植被。 </w:t>
      </w:r>
    </w:p>
    <w:p>
      <w:pPr>
        <w:pStyle w:val="8"/>
        <w:keepNext w:val="0"/>
        <w:keepLines w:val="0"/>
        <w:pageBreakBefore w:val="0"/>
        <w:widowControl w:val="0"/>
        <w:kinsoku/>
        <w:wordWrap/>
        <w:overflowPunct/>
        <w:topLinePunct w:val="0"/>
        <w:autoSpaceDE/>
        <w:autoSpaceDN/>
        <w:bidi w:val="0"/>
        <w:adjustRightInd w:val="0"/>
        <w:snapToGrid w:val="0"/>
        <w:spacing w:before="0" w:beforeAutospacing="0" w:after="0" w:afterAutospacing="0" w:line="576" w:lineRule="exact"/>
        <w:ind w:firstLine="640" w:firstLineChars="200"/>
        <w:jc w:val="both"/>
        <w:textAlignment w:val="auto"/>
        <w:rPr>
          <w:rFonts w:hint="default" w:ascii="Times New Roman" w:hAnsi="Times New Roman" w:eastAsia="方正仿宋_GBK" w:cs="Times New Roman"/>
          <w:sz w:val="32"/>
          <w:szCs w:val="32"/>
          <w:lang w:val="en"/>
        </w:rPr>
      </w:pPr>
      <w:r>
        <w:rPr>
          <w:rFonts w:hint="default" w:ascii="Times New Roman" w:hAnsi="Times New Roman" w:eastAsia="方正仿宋_GBK" w:cs="Times New Roman"/>
          <w:sz w:val="32"/>
          <w:szCs w:val="32"/>
          <w:lang w:val="en"/>
        </w:rPr>
        <w:t>3.地表水饮用水水源二级保护区内 </w:t>
      </w:r>
    </w:p>
    <w:p>
      <w:pPr>
        <w:pStyle w:val="8"/>
        <w:keepNext w:val="0"/>
        <w:keepLines w:val="0"/>
        <w:pageBreakBefore w:val="0"/>
        <w:widowControl w:val="0"/>
        <w:kinsoku/>
        <w:wordWrap/>
        <w:overflowPunct/>
        <w:topLinePunct w:val="0"/>
        <w:autoSpaceDE/>
        <w:autoSpaceDN/>
        <w:bidi w:val="0"/>
        <w:adjustRightInd w:val="0"/>
        <w:snapToGrid w:val="0"/>
        <w:spacing w:before="0" w:beforeAutospacing="0" w:after="0" w:afterAutospacing="0" w:line="576" w:lineRule="exact"/>
        <w:ind w:firstLine="640" w:firstLineChars="200"/>
        <w:jc w:val="both"/>
        <w:textAlignment w:val="auto"/>
        <w:rPr>
          <w:rFonts w:hint="default" w:ascii="Times New Roman" w:hAnsi="Times New Roman" w:eastAsia="方正仿宋_GBK" w:cs="Times New Roman"/>
          <w:sz w:val="32"/>
          <w:szCs w:val="32"/>
          <w:lang w:val="en"/>
        </w:rPr>
      </w:pPr>
      <w:r>
        <w:rPr>
          <w:rFonts w:hint="default" w:ascii="Times New Roman" w:hAnsi="Times New Roman" w:eastAsia="方正仿宋_GBK" w:cs="Times New Roman"/>
          <w:sz w:val="32"/>
          <w:szCs w:val="32"/>
          <w:lang w:val="en"/>
        </w:rPr>
        <w:t>禁止新建、改建、扩建排放污染物的建设项目；已建成的排放污染物的建设项目，由镇人民政府根据区人民政府意见责令拆除或者关闭；禁止从事经营性取土和采石（砂）等活动；禁止围水造田；限制使用农药和化肥；禁止修建墓地；禁止丢弃及掩埋动物尸体；禁止从事网箱养殖、施肥养鱼等污染饮用水水体的活动；道路、桥梁、码头及其他可能威胁饮用水水源安全的设施或者装置，应当设置独立的污染物收集、排放和处理系统及防护设施。 </w:t>
      </w:r>
    </w:p>
    <w:p>
      <w:pPr>
        <w:pStyle w:val="8"/>
        <w:keepNext w:val="0"/>
        <w:keepLines w:val="0"/>
        <w:pageBreakBefore w:val="0"/>
        <w:widowControl w:val="0"/>
        <w:kinsoku/>
        <w:wordWrap/>
        <w:overflowPunct/>
        <w:topLinePunct w:val="0"/>
        <w:autoSpaceDE/>
        <w:autoSpaceDN/>
        <w:bidi w:val="0"/>
        <w:adjustRightInd w:val="0"/>
        <w:snapToGrid w:val="0"/>
        <w:spacing w:before="0" w:beforeAutospacing="0" w:after="0" w:afterAutospacing="0" w:line="576" w:lineRule="exact"/>
        <w:ind w:firstLine="640" w:firstLineChars="200"/>
        <w:jc w:val="both"/>
        <w:textAlignment w:val="auto"/>
        <w:rPr>
          <w:rFonts w:hint="default" w:ascii="Times New Roman" w:hAnsi="Times New Roman" w:eastAsia="方正仿宋_GBK" w:cs="Times New Roman"/>
          <w:sz w:val="32"/>
          <w:szCs w:val="32"/>
          <w:lang w:val="en"/>
        </w:rPr>
      </w:pPr>
      <w:r>
        <w:rPr>
          <w:rFonts w:hint="default" w:ascii="Times New Roman" w:hAnsi="Times New Roman" w:eastAsia="方正仿宋_GBK" w:cs="Times New Roman"/>
          <w:sz w:val="32"/>
          <w:szCs w:val="32"/>
          <w:lang w:val="en"/>
        </w:rPr>
        <w:t>4.地表水饮用水水源一级保护区内 </w:t>
      </w:r>
    </w:p>
    <w:p>
      <w:pPr>
        <w:pStyle w:val="8"/>
        <w:keepNext w:val="0"/>
        <w:keepLines w:val="0"/>
        <w:pageBreakBefore w:val="0"/>
        <w:widowControl w:val="0"/>
        <w:kinsoku/>
        <w:wordWrap/>
        <w:overflowPunct/>
        <w:topLinePunct w:val="0"/>
        <w:autoSpaceDE/>
        <w:autoSpaceDN/>
        <w:bidi w:val="0"/>
        <w:adjustRightInd w:val="0"/>
        <w:snapToGrid w:val="0"/>
        <w:spacing w:before="0" w:beforeAutospacing="0" w:after="0" w:afterAutospacing="0" w:line="576" w:lineRule="exact"/>
        <w:ind w:firstLine="640" w:firstLineChars="200"/>
        <w:jc w:val="both"/>
        <w:textAlignment w:val="auto"/>
        <w:rPr>
          <w:rFonts w:hint="default" w:ascii="Times New Roman" w:hAnsi="Times New Roman" w:eastAsia="方正仿宋_GBK" w:cs="Times New Roman"/>
          <w:sz w:val="32"/>
          <w:szCs w:val="32"/>
          <w:lang w:val="en"/>
        </w:rPr>
      </w:pPr>
      <w:r>
        <w:rPr>
          <w:rFonts w:hint="default" w:ascii="Times New Roman" w:hAnsi="Times New Roman" w:eastAsia="方正仿宋_GBK" w:cs="Times New Roman"/>
          <w:sz w:val="32"/>
          <w:szCs w:val="32"/>
          <w:lang w:val="en"/>
        </w:rPr>
        <w:t>禁止新建、改建、扩建与供水设施和保护水源无关的建设项目；已建成的与供水设施和保护水源无关的建设项目，由镇人民政府根据区人民政府意见责令拆除或者关闭；禁止使用农药和化肥；禁止设置畜禽养殖场；禁止与保护水源无关的车辆停靠、装卸</w:t>
      </w:r>
      <w:r>
        <w:rPr>
          <w:rFonts w:hint="eastAsia" w:ascii="Times New Roman" w:hAnsi="Times New Roman" w:eastAsia="方正仿宋_GBK" w:cs="Times New Roman"/>
          <w:sz w:val="32"/>
          <w:szCs w:val="32"/>
          <w:lang w:val="en" w:eastAsia="zh-CN"/>
        </w:rPr>
        <w:t>；</w:t>
      </w:r>
      <w:r>
        <w:rPr>
          <w:rFonts w:hint="default" w:ascii="Times New Roman" w:hAnsi="Times New Roman" w:eastAsia="方正仿宋_GBK" w:cs="Times New Roman"/>
          <w:sz w:val="32"/>
          <w:szCs w:val="32"/>
          <w:lang w:val="en"/>
        </w:rPr>
        <w:t>禁止在水体清洗机动车辆； 禁止从事旅游、游泳、垂钓或者其他污染饮用水水体的活动。 </w:t>
      </w:r>
    </w:p>
    <w:p>
      <w:pPr>
        <w:pStyle w:val="8"/>
        <w:keepNext w:val="0"/>
        <w:keepLines w:val="0"/>
        <w:pageBreakBefore w:val="0"/>
        <w:widowControl w:val="0"/>
        <w:kinsoku/>
        <w:wordWrap/>
        <w:overflowPunct/>
        <w:topLinePunct w:val="0"/>
        <w:autoSpaceDE/>
        <w:autoSpaceDN/>
        <w:bidi w:val="0"/>
        <w:adjustRightInd w:val="0"/>
        <w:snapToGrid w:val="0"/>
        <w:spacing w:before="0" w:beforeAutospacing="0" w:after="0" w:afterAutospacing="0" w:line="576" w:lineRule="exact"/>
        <w:ind w:firstLine="640" w:firstLineChars="200"/>
        <w:jc w:val="both"/>
        <w:textAlignment w:val="auto"/>
        <w:rPr>
          <w:rFonts w:hint="default" w:ascii="Times New Roman" w:hAnsi="Times New Roman" w:eastAsia="方正仿宋_GBK" w:cs="Times New Roman"/>
          <w:sz w:val="32"/>
          <w:szCs w:val="32"/>
          <w:lang w:val="en"/>
        </w:rPr>
      </w:pPr>
      <w:r>
        <w:rPr>
          <w:rFonts w:hint="default" w:ascii="Times New Roman" w:hAnsi="Times New Roman" w:eastAsia="方正仿宋_GBK" w:cs="Times New Roman"/>
          <w:sz w:val="32"/>
          <w:szCs w:val="32"/>
          <w:lang w:val="en"/>
        </w:rPr>
        <w:t>（四）地下水饮用水水源的保护 </w:t>
      </w:r>
    </w:p>
    <w:p>
      <w:pPr>
        <w:pStyle w:val="8"/>
        <w:keepNext w:val="0"/>
        <w:keepLines w:val="0"/>
        <w:pageBreakBefore w:val="0"/>
        <w:widowControl w:val="0"/>
        <w:kinsoku/>
        <w:wordWrap/>
        <w:overflowPunct/>
        <w:topLinePunct w:val="0"/>
        <w:autoSpaceDE/>
        <w:autoSpaceDN/>
        <w:bidi w:val="0"/>
        <w:adjustRightInd w:val="0"/>
        <w:snapToGrid w:val="0"/>
        <w:spacing w:before="0" w:beforeAutospacing="0" w:after="0" w:afterAutospacing="0" w:line="576" w:lineRule="exact"/>
        <w:ind w:firstLine="640" w:firstLineChars="200"/>
        <w:jc w:val="both"/>
        <w:textAlignment w:val="auto"/>
        <w:rPr>
          <w:rFonts w:hint="default" w:ascii="Times New Roman" w:hAnsi="Times New Roman" w:eastAsia="方正仿宋_GBK" w:cs="Times New Roman"/>
          <w:sz w:val="32"/>
          <w:szCs w:val="32"/>
          <w:lang w:val="en"/>
        </w:rPr>
      </w:pPr>
      <w:r>
        <w:rPr>
          <w:rFonts w:hint="default" w:ascii="Times New Roman" w:hAnsi="Times New Roman" w:eastAsia="方正仿宋_GBK" w:cs="Times New Roman"/>
          <w:sz w:val="32"/>
          <w:szCs w:val="32"/>
          <w:lang w:val="en"/>
        </w:rPr>
        <w:t>1.地下水饮用水水源一级保护区、二级保护区内，禁止设置排污口。 </w:t>
      </w:r>
    </w:p>
    <w:p>
      <w:pPr>
        <w:pStyle w:val="8"/>
        <w:keepNext w:val="0"/>
        <w:keepLines w:val="0"/>
        <w:pageBreakBefore w:val="0"/>
        <w:widowControl w:val="0"/>
        <w:kinsoku/>
        <w:wordWrap/>
        <w:overflowPunct/>
        <w:topLinePunct w:val="0"/>
        <w:autoSpaceDE/>
        <w:autoSpaceDN/>
        <w:bidi w:val="0"/>
        <w:adjustRightInd w:val="0"/>
        <w:snapToGrid w:val="0"/>
        <w:spacing w:before="0" w:beforeAutospacing="0" w:after="0" w:afterAutospacing="0" w:line="576" w:lineRule="exact"/>
        <w:ind w:firstLine="640" w:firstLineChars="200"/>
        <w:jc w:val="both"/>
        <w:textAlignment w:val="auto"/>
        <w:rPr>
          <w:rFonts w:hint="default" w:ascii="Times New Roman" w:hAnsi="Times New Roman" w:eastAsia="方正仿宋_GBK" w:cs="Times New Roman"/>
          <w:sz w:val="32"/>
          <w:szCs w:val="32"/>
          <w:lang w:val="en"/>
        </w:rPr>
      </w:pPr>
      <w:r>
        <w:rPr>
          <w:rFonts w:hint="default" w:ascii="Times New Roman" w:hAnsi="Times New Roman" w:eastAsia="方正仿宋_GBK" w:cs="Times New Roman"/>
          <w:sz w:val="32"/>
          <w:szCs w:val="32"/>
          <w:lang w:val="en"/>
        </w:rPr>
        <w:t>2.地下水饮用水水源准保护区内，禁止从事下列活动： 利用渗井、渗坑、裂隙或者溶洞排放、倾倒含有毒污染物的废水、含病原体污水或者其他废弃物； 利用透水层孔隙、裂隙、溶洞和废弃矿坑储存油类、放射性物质、有毒有害化工物品、农药等； 设置化工原料、矿物油类及有毒有害矿产品的贮存场所，以及生活垃圾、工业固体废物和危险废物的堆放场所和转运站。 人工回灌补给地下水，不得低于国家规定的环境质量标准。地质钻探、隧道挖掘、地下施工等作业中，应当采取防护措施，防止破坏和污染地下饮用水水源。 </w:t>
      </w:r>
    </w:p>
    <w:p>
      <w:pPr>
        <w:pStyle w:val="8"/>
        <w:keepNext w:val="0"/>
        <w:keepLines w:val="0"/>
        <w:pageBreakBefore w:val="0"/>
        <w:widowControl w:val="0"/>
        <w:kinsoku/>
        <w:wordWrap/>
        <w:overflowPunct/>
        <w:topLinePunct w:val="0"/>
        <w:autoSpaceDE/>
        <w:autoSpaceDN/>
        <w:bidi w:val="0"/>
        <w:adjustRightInd w:val="0"/>
        <w:snapToGrid w:val="0"/>
        <w:spacing w:before="0" w:beforeAutospacing="0" w:after="0" w:afterAutospacing="0" w:line="576" w:lineRule="exact"/>
        <w:ind w:firstLine="640" w:firstLineChars="200"/>
        <w:jc w:val="both"/>
        <w:textAlignment w:val="auto"/>
        <w:rPr>
          <w:rFonts w:hint="default" w:ascii="Times New Roman" w:hAnsi="Times New Roman" w:eastAsia="方正仿宋_GBK" w:cs="Times New Roman"/>
          <w:sz w:val="32"/>
          <w:szCs w:val="32"/>
          <w:lang w:val="en"/>
        </w:rPr>
      </w:pPr>
      <w:r>
        <w:rPr>
          <w:rFonts w:hint="default" w:ascii="Times New Roman" w:hAnsi="Times New Roman" w:eastAsia="方正仿宋_GBK" w:cs="Times New Roman"/>
          <w:sz w:val="32"/>
          <w:szCs w:val="32"/>
          <w:lang w:val="en"/>
        </w:rPr>
        <w:t>3.地下水饮用水水源二级保护区内禁止从事下列活动： 新建、改建、扩建排放污染物的建设项目； 铺设输送污水、油类、有毒有害物品的管道； 修建墓地; 丢弃及掩埋动物尸体。 </w:t>
      </w:r>
    </w:p>
    <w:p>
      <w:pPr>
        <w:pStyle w:val="8"/>
        <w:keepNext w:val="0"/>
        <w:keepLines w:val="0"/>
        <w:pageBreakBefore w:val="0"/>
        <w:widowControl w:val="0"/>
        <w:kinsoku/>
        <w:wordWrap/>
        <w:overflowPunct/>
        <w:topLinePunct w:val="0"/>
        <w:autoSpaceDE/>
        <w:autoSpaceDN/>
        <w:bidi w:val="0"/>
        <w:adjustRightInd w:val="0"/>
        <w:snapToGrid w:val="0"/>
        <w:spacing w:before="0" w:beforeAutospacing="0" w:after="0" w:afterAutospacing="0" w:line="576" w:lineRule="exact"/>
        <w:ind w:firstLine="640" w:firstLineChars="200"/>
        <w:jc w:val="both"/>
        <w:textAlignment w:val="auto"/>
        <w:rPr>
          <w:rFonts w:hint="default" w:ascii="Times New Roman" w:hAnsi="Times New Roman" w:eastAsia="方正仿宋_GBK" w:cs="Times New Roman"/>
          <w:sz w:val="32"/>
          <w:szCs w:val="32"/>
          <w:lang w:val="en"/>
        </w:rPr>
      </w:pPr>
      <w:r>
        <w:rPr>
          <w:rFonts w:hint="default" w:ascii="Times New Roman" w:hAnsi="Times New Roman" w:eastAsia="方正仿宋_GBK" w:cs="Times New Roman"/>
          <w:sz w:val="32"/>
          <w:szCs w:val="32"/>
          <w:lang w:val="en"/>
        </w:rPr>
        <w:t>4.地下水饮用水水源一级保护区内，禁止建设与取水设施无关的建筑物或者构筑物。 </w:t>
      </w:r>
    </w:p>
    <w:p>
      <w:pPr>
        <w:pStyle w:val="8"/>
        <w:keepNext w:val="0"/>
        <w:keepLines w:val="0"/>
        <w:pageBreakBefore w:val="0"/>
        <w:widowControl w:val="0"/>
        <w:kinsoku/>
        <w:wordWrap/>
        <w:overflowPunct/>
        <w:topLinePunct w:val="0"/>
        <w:autoSpaceDE/>
        <w:autoSpaceDN/>
        <w:bidi w:val="0"/>
        <w:adjustRightInd w:val="0"/>
        <w:snapToGrid w:val="0"/>
        <w:spacing w:before="0" w:beforeAutospacing="0" w:after="0" w:afterAutospacing="0" w:line="576" w:lineRule="exact"/>
        <w:ind w:firstLine="640" w:firstLineChars="200"/>
        <w:jc w:val="both"/>
        <w:textAlignment w:val="auto"/>
        <w:rPr>
          <w:rFonts w:hint="default" w:ascii="Times New Roman" w:hAnsi="Times New Roman" w:eastAsia="方正仿宋_GBK" w:cs="Times New Roman"/>
          <w:sz w:val="32"/>
          <w:szCs w:val="32"/>
          <w:lang w:val="en"/>
        </w:rPr>
      </w:pPr>
      <w:r>
        <w:rPr>
          <w:rFonts w:hint="eastAsia" w:ascii="方正黑体简体" w:hAnsi="方正黑体简体" w:eastAsia="方正黑体简体" w:cs="方正黑体简体"/>
          <w:sz w:val="32"/>
          <w:szCs w:val="32"/>
          <w:lang w:val="en"/>
        </w:rPr>
        <w:t>二、饮用水水源保护区的监督管理制度</w:t>
      </w:r>
      <w:r>
        <w:rPr>
          <w:rFonts w:hint="default" w:ascii="Times New Roman" w:hAnsi="Times New Roman" w:eastAsia="方正仿宋_GBK" w:cs="Times New Roman"/>
          <w:sz w:val="32"/>
          <w:szCs w:val="32"/>
          <w:lang w:val="en"/>
        </w:rPr>
        <w:t>  </w:t>
      </w:r>
    </w:p>
    <w:p>
      <w:pPr>
        <w:pStyle w:val="8"/>
        <w:keepNext w:val="0"/>
        <w:keepLines w:val="0"/>
        <w:pageBreakBefore w:val="0"/>
        <w:widowControl w:val="0"/>
        <w:kinsoku/>
        <w:wordWrap/>
        <w:overflowPunct/>
        <w:topLinePunct w:val="0"/>
        <w:autoSpaceDE/>
        <w:autoSpaceDN/>
        <w:bidi w:val="0"/>
        <w:adjustRightInd w:val="0"/>
        <w:snapToGrid w:val="0"/>
        <w:spacing w:before="0" w:beforeAutospacing="0" w:after="0" w:afterAutospacing="0" w:line="576" w:lineRule="exact"/>
        <w:ind w:firstLine="640" w:firstLineChars="200"/>
        <w:jc w:val="both"/>
        <w:textAlignment w:val="auto"/>
        <w:rPr>
          <w:rFonts w:hint="default" w:ascii="Times New Roman" w:hAnsi="Times New Roman" w:eastAsia="方正仿宋_GBK" w:cs="Times New Roman"/>
          <w:sz w:val="32"/>
          <w:szCs w:val="32"/>
          <w:lang w:val="en"/>
        </w:rPr>
      </w:pPr>
      <w:r>
        <w:rPr>
          <w:rFonts w:hint="default" w:ascii="Times New Roman" w:hAnsi="Times New Roman" w:eastAsia="方正仿宋_GBK" w:cs="Times New Roman"/>
          <w:sz w:val="32"/>
          <w:szCs w:val="32"/>
          <w:lang w:val="en"/>
        </w:rPr>
        <w:t>（一）镇人民政府应按属地管理原则负责制定集中式饮用水水源突发环境事件应急方案，健全应急体系，完善饮用水水源保护长效管理机制，开展饮用水水源保护区及周边环境综合整治，积极推广沼气池建设，改造化粪池及农村厕所，防止生活污水、生活垃圾污染饮用水水源。开展辖区内群众的宣传教育工作，提高群众保护饮用水源的自觉性，采取切实可行的措施加强和改善饮用水水源水质。 </w:t>
      </w:r>
    </w:p>
    <w:p>
      <w:pPr>
        <w:pStyle w:val="8"/>
        <w:keepNext w:val="0"/>
        <w:keepLines w:val="0"/>
        <w:pageBreakBefore w:val="0"/>
        <w:widowControl w:val="0"/>
        <w:kinsoku/>
        <w:wordWrap/>
        <w:overflowPunct/>
        <w:topLinePunct w:val="0"/>
        <w:autoSpaceDE/>
        <w:autoSpaceDN/>
        <w:bidi w:val="0"/>
        <w:adjustRightInd w:val="0"/>
        <w:snapToGrid w:val="0"/>
        <w:spacing w:before="0" w:beforeAutospacing="0" w:after="0" w:afterAutospacing="0" w:line="576" w:lineRule="exact"/>
        <w:ind w:firstLine="640" w:firstLineChars="200"/>
        <w:jc w:val="both"/>
        <w:textAlignment w:val="auto"/>
        <w:rPr>
          <w:rFonts w:hint="default" w:ascii="Times New Roman" w:hAnsi="Times New Roman" w:eastAsia="方正仿宋_GBK" w:cs="Times New Roman"/>
          <w:sz w:val="32"/>
          <w:szCs w:val="32"/>
          <w:lang w:val="en"/>
        </w:rPr>
      </w:pPr>
      <w:r>
        <w:rPr>
          <w:rFonts w:hint="default" w:ascii="Times New Roman" w:hAnsi="Times New Roman" w:eastAsia="方正仿宋_GBK" w:cs="Times New Roman"/>
          <w:sz w:val="32"/>
          <w:szCs w:val="32"/>
          <w:lang w:val="en"/>
        </w:rPr>
        <w:t>（二）水务管理站和市政环保办负责集中式饮用水源地的日常巡查工作，建立完善管理</w:t>
      </w:r>
      <w:r>
        <w:rPr>
          <w:rFonts w:hint="eastAsia" w:ascii="Times New Roman" w:hAnsi="Times New Roman" w:eastAsia="方正仿宋_GBK" w:cs="Times New Roman"/>
          <w:sz w:val="32"/>
          <w:szCs w:val="32"/>
          <w:lang w:val="en" w:eastAsia="zh-CN"/>
        </w:rPr>
        <w:t>台账</w:t>
      </w:r>
      <w:r>
        <w:rPr>
          <w:rFonts w:hint="default" w:ascii="Times New Roman" w:hAnsi="Times New Roman" w:eastAsia="方正仿宋_GBK" w:cs="Times New Roman"/>
          <w:sz w:val="32"/>
          <w:szCs w:val="32"/>
          <w:lang w:val="en"/>
        </w:rPr>
        <w:t>，做好巡查记录，发生水源污染事故或者其他突发性事件，造成或者可能造成饮用水水源污染事故时，应立即启动应急方案，采取应急措施，排除或者减轻污染危害，及时做好应急供水准备，告知可能受到污染危害的单位和个人，并立即报告区水务局。 </w:t>
      </w:r>
      <w:bookmarkStart w:id="0" w:name="_GoBack"/>
      <w:bookmarkEnd w:id="0"/>
    </w:p>
    <w:p>
      <w:pPr>
        <w:pStyle w:val="8"/>
        <w:keepNext w:val="0"/>
        <w:keepLines w:val="0"/>
        <w:pageBreakBefore w:val="0"/>
        <w:widowControl w:val="0"/>
        <w:kinsoku/>
        <w:wordWrap/>
        <w:overflowPunct/>
        <w:topLinePunct w:val="0"/>
        <w:autoSpaceDE/>
        <w:autoSpaceDN/>
        <w:bidi w:val="0"/>
        <w:adjustRightInd w:val="0"/>
        <w:snapToGrid w:val="0"/>
        <w:spacing w:before="0" w:beforeAutospacing="0" w:after="0" w:afterAutospacing="0" w:line="576" w:lineRule="exact"/>
        <w:ind w:firstLine="640" w:firstLineChars="200"/>
        <w:jc w:val="both"/>
        <w:textAlignment w:val="auto"/>
        <w:rPr>
          <w:rFonts w:hint="default" w:ascii="Times New Roman" w:hAnsi="Times New Roman" w:eastAsia="方正仿宋_GBK" w:cs="Times New Roman"/>
          <w:sz w:val="32"/>
          <w:szCs w:val="32"/>
          <w:lang w:val="en"/>
        </w:rPr>
      </w:pPr>
      <w:r>
        <w:rPr>
          <w:rFonts w:hint="eastAsia" w:ascii="方正黑体简体" w:hAnsi="方正黑体简体" w:eastAsia="方正黑体简体" w:cs="方正黑体简体"/>
          <w:sz w:val="32"/>
          <w:szCs w:val="32"/>
          <w:lang w:val="en"/>
        </w:rPr>
        <w:t>三、集中式饮用水源保护区巡查制度</w:t>
      </w:r>
      <w:r>
        <w:rPr>
          <w:rFonts w:hint="default" w:ascii="Times New Roman" w:hAnsi="Times New Roman" w:eastAsia="方正仿宋_GBK" w:cs="Times New Roman"/>
          <w:sz w:val="32"/>
          <w:szCs w:val="32"/>
          <w:lang w:val="en"/>
        </w:rPr>
        <w:t> </w:t>
      </w:r>
    </w:p>
    <w:p>
      <w:pPr>
        <w:pStyle w:val="8"/>
        <w:keepNext w:val="0"/>
        <w:keepLines w:val="0"/>
        <w:pageBreakBefore w:val="0"/>
        <w:widowControl w:val="0"/>
        <w:kinsoku/>
        <w:wordWrap/>
        <w:overflowPunct/>
        <w:topLinePunct w:val="0"/>
        <w:autoSpaceDE/>
        <w:autoSpaceDN/>
        <w:bidi w:val="0"/>
        <w:adjustRightInd w:val="0"/>
        <w:snapToGrid w:val="0"/>
        <w:spacing w:before="0" w:beforeAutospacing="0" w:after="0" w:afterAutospacing="0" w:line="576" w:lineRule="exact"/>
        <w:ind w:firstLine="640" w:firstLineChars="200"/>
        <w:jc w:val="both"/>
        <w:textAlignment w:val="auto"/>
        <w:rPr>
          <w:rFonts w:hint="default" w:ascii="Times New Roman" w:hAnsi="Times New Roman" w:eastAsia="方正仿宋_GBK" w:cs="Times New Roman"/>
          <w:sz w:val="32"/>
          <w:szCs w:val="32"/>
          <w:lang w:val="en"/>
        </w:rPr>
      </w:pPr>
      <w:r>
        <w:rPr>
          <w:rFonts w:hint="default" w:ascii="Times New Roman" w:hAnsi="Times New Roman" w:eastAsia="方正仿宋_GBK" w:cs="Times New Roman"/>
          <w:sz w:val="32"/>
          <w:szCs w:val="32"/>
          <w:lang w:val="en"/>
        </w:rPr>
        <w:t>（一）建立集中式饮用水源保护区巡查保护制度，落实专门人员对饮用水源保护区进行常态化巡查监管，确保饮用水水源保护区不受到人为污染和破坏，同时对集中式饮用水源地实行</w:t>
      </w:r>
      <w:r>
        <w:rPr>
          <w:rFonts w:hint="eastAsia" w:ascii="Times New Roman" w:hAnsi="Times New Roman" w:eastAsia="方正仿宋_GBK" w:cs="Times New Roman"/>
          <w:sz w:val="32"/>
          <w:szCs w:val="32"/>
          <w:lang w:val="en" w:eastAsia="zh-CN"/>
        </w:rPr>
        <w:t>台账</w:t>
      </w:r>
      <w:r>
        <w:rPr>
          <w:rFonts w:hint="default" w:ascii="Times New Roman" w:hAnsi="Times New Roman" w:eastAsia="方正仿宋_GBK" w:cs="Times New Roman"/>
          <w:sz w:val="32"/>
          <w:szCs w:val="32"/>
          <w:lang w:val="en"/>
        </w:rPr>
        <w:t>化管理。 </w:t>
      </w:r>
    </w:p>
    <w:p>
      <w:pPr>
        <w:pStyle w:val="8"/>
        <w:keepNext w:val="0"/>
        <w:keepLines w:val="0"/>
        <w:pageBreakBefore w:val="0"/>
        <w:widowControl w:val="0"/>
        <w:kinsoku/>
        <w:wordWrap/>
        <w:overflowPunct/>
        <w:topLinePunct w:val="0"/>
        <w:autoSpaceDE/>
        <w:autoSpaceDN/>
        <w:bidi w:val="0"/>
        <w:adjustRightInd w:val="0"/>
        <w:snapToGrid w:val="0"/>
        <w:spacing w:before="0" w:beforeAutospacing="0" w:after="0" w:afterAutospacing="0" w:line="576" w:lineRule="exact"/>
        <w:ind w:firstLine="640" w:firstLineChars="200"/>
        <w:jc w:val="both"/>
        <w:textAlignment w:val="auto"/>
        <w:rPr>
          <w:rFonts w:hint="default" w:ascii="Times New Roman" w:hAnsi="Times New Roman" w:eastAsia="方正仿宋_GBK" w:cs="Times New Roman"/>
          <w:sz w:val="32"/>
          <w:szCs w:val="32"/>
          <w:lang w:val="en"/>
        </w:rPr>
      </w:pPr>
      <w:r>
        <w:rPr>
          <w:rFonts w:hint="default" w:ascii="Times New Roman" w:hAnsi="Times New Roman" w:eastAsia="方正仿宋_GBK" w:cs="Times New Roman"/>
          <w:sz w:val="32"/>
          <w:szCs w:val="32"/>
          <w:lang w:val="en"/>
        </w:rPr>
        <w:t>（二）严格巡查管理，对确立的饮用水源保护地开展每月不少于1次的巡查，若接到举报立即巡查。 </w:t>
      </w:r>
    </w:p>
    <w:p>
      <w:pPr>
        <w:pStyle w:val="8"/>
        <w:keepNext w:val="0"/>
        <w:keepLines w:val="0"/>
        <w:pageBreakBefore w:val="0"/>
        <w:widowControl w:val="0"/>
        <w:kinsoku/>
        <w:wordWrap/>
        <w:overflowPunct/>
        <w:topLinePunct w:val="0"/>
        <w:autoSpaceDE/>
        <w:autoSpaceDN/>
        <w:bidi w:val="0"/>
        <w:adjustRightInd w:val="0"/>
        <w:snapToGrid w:val="0"/>
        <w:spacing w:before="0" w:beforeAutospacing="0" w:after="0" w:afterAutospacing="0" w:line="576" w:lineRule="exact"/>
        <w:ind w:firstLine="640" w:firstLineChars="200"/>
        <w:jc w:val="both"/>
        <w:textAlignment w:val="auto"/>
        <w:rPr>
          <w:rFonts w:hint="default" w:ascii="Times New Roman" w:hAnsi="Times New Roman" w:eastAsia="方正仿宋_GBK" w:cs="Times New Roman"/>
          <w:sz w:val="32"/>
          <w:szCs w:val="32"/>
          <w:lang w:val="en"/>
        </w:rPr>
      </w:pPr>
      <w:r>
        <w:rPr>
          <w:rFonts w:hint="default" w:ascii="Times New Roman" w:hAnsi="Times New Roman" w:eastAsia="方正仿宋_GBK" w:cs="Times New Roman"/>
          <w:sz w:val="32"/>
          <w:szCs w:val="32"/>
          <w:lang w:val="en"/>
        </w:rPr>
        <w:t>（三）严格执法，依法查处巡查中发现的违规违法行为。 </w:t>
      </w:r>
    </w:p>
    <w:sectPr>
      <w:headerReference r:id="rId3" w:type="default"/>
      <w:footerReference r:id="rId4" w:type="default"/>
      <w:pgSz w:w="11906" w:h="16838"/>
      <w:pgMar w:top="1962" w:right="1474" w:bottom="1848"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panose1 w:val="03000509000000000000"/>
    <w:charset w:val="86"/>
    <w:family w:val="auto"/>
    <w:pitch w:val="default"/>
    <w:sig w:usb0="00000001" w:usb1="080E0000" w:usb2="00000000" w:usb3="00000000" w:csb0="00040000" w:csb1="00000000"/>
    <w:embedRegular r:id="rId1" w:fontKey="{8005C5A4-B46F-4D60-99A4-E5E074992289}"/>
  </w:font>
  <w:font w:name="方正楷体_GBK">
    <w:panose1 w:val="03000509000000000000"/>
    <w:charset w:val="86"/>
    <w:family w:val="auto"/>
    <w:pitch w:val="default"/>
    <w:sig w:usb0="00000001" w:usb1="080E0000" w:usb2="00000000" w:usb3="00000000" w:csb0="00040000" w:csb1="00000000"/>
    <w:embedRegular r:id="rId2" w:fontKey="{91C33967-28C5-4F08-AA49-2852C2078220}"/>
  </w:font>
  <w:font w:name="方正仿宋_GBK">
    <w:panose1 w:val="03000509000000000000"/>
    <w:charset w:val="86"/>
    <w:family w:val="auto"/>
    <w:pitch w:val="default"/>
    <w:sig w:usb0="00000001" w:usb1="080E0000" w:usb2="00000000" w:usb3="00000000" w:csb0="00040000" w:csb1="00000000"/>
    <w:embedRegular r:id="rId3" w:fontKey="{5C0AA5E7-8A1E-4878-8FB4-1BD0A75FC6A0}"/>
  </w:font>
  <w:font w:name="方正黑体简体">
    <w:panose1 w:val="03000509000000000000"/>
    <w:charset w:val="86"/>
    <w:family w:val="auto"/>
    <w:pitch w:val="default"/>
    <w:sig w:usb0="00000001" w:usb1="080E0000" w:usb2="00000000" w:usb3="00000000" w:csb0="00040000" w:csb1="00000000"/>
    <w:embedRegular r:id="rId4" w:fontKey="{DDB28B20-B8B0-4B44-9AD6-611369E79DCC}"/>
  </w:font>
  <w:font w:name="仿宋">
    <w:panose1 w:val="02010609060101010101"/>
    <w:charset w:val="86"/>
    <w:family w:val="auto"/>
    <w:pitch w:val="default"/>
    <w:sig w:usb0="800002BF" w:usb1="38CF7CFA" w:usb2="00000016" w:usb3="00000000" w:csb0="00040001" w:csb1="00000000"/>
    <w:embedRegular r:id="rId5" w:fontKey="{426FCAE8-E925-4536-B0DC-AF7C439A8182}"/>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4"/>
      <w:wordWrap w:val="0"/>
      <w:ind w:left="1067" w:leftChars="508" w:firstLine="10115" w:firstLineChars="3161"/>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color w:val="FAFAFA"/>
        <w:sz w:val="32"/>
        <w:lang w:val="en-US" w:eastAsia="zh-CN"/>
      </w:rPr>
      <w:t xml:space="preserve"> </w:t>
    </w:r>
    <w:r>
      <w:rPr>
        <w:rFonts w:hint="eastAsia" w:ascii="宋体" w:hAnsi="宋体" w:eastAsia="宋体" w:cs="宋体"/>
        <w:b/>
        <w:bCs/>
        <w:color w:val="005192"/>
        <w:sz w:val="28"/>
        <w:szCs w:val="44"/>
        <w:lang w:eastAsia="zh-CN"/>
      </w:rPr>
      <w:t>重庆市綦江区安稳镇人民政府</w:t>
    </w:r>
    <w:r>
      <w:rPr>
        <w:rFonts w:hint="eastAsia" w:ascii="宋体" w:hAnsi="宋体" w:eastAsia="宋体" w:cs="宋体"/>
        <w:b/>
        <w:bCs/>
        <w:color w:val="005192"/>
        <w:sz w:val="28"/>
        <w:szCs w:val="44"/>
        <w:lang w:val="en-US" w:eastAsia="zh-CN"/>
      </w:rPr>
      <w:t xml:space="preserve">发布     </w:t>
    </w:r>
  </w:p>
  <w:p>
    <w:pPr>
      <w:pStyle w:val="4"/>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690245</wp:posOffset>
              </wp:positionV>
              <wp:extent cx="5620385" cy="0"/>
              <wp:effectExtent l="0" t="10795" r="18415" b="17780"/>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4.35pt;height:0pt;width:442.55pt;z-index:251659264;mso-width-relative:page;mso-height-relative:page;" filled="f" stroked="t" coordsize="21600,21600" o:gfxdata="UEsDBAoAAAAAAIdO4kAAAAAAAAAAAAAAAAAEAAAAZHJzL1BLAwQUAAAACACHTuJANxHkrNQAAAAI&#10;AQAADwAAAGRycy9kb3ducmV2LnhtbE2PwU7DMBBE70j9B2srcaNOgoAoxKlEJE7AgRbubuzGUe21&#10;ZbtJ+XsWCQmOOzOafdNuL86yWcc0eRRQbgpgGgevJhwFfOyfb2pgKUtU0nrUAr50gm23umplo/yC&#10;73re5ZFRCaZGCjA5h4bzNBjtZNr4oJG8o49OZjrjyFWUC5U7y6uiuOdOTkgfjAy6N3o47c5OQP8S&#10;qt687ZdYPaXXcb614Xj6FOJ6XRaPwLK+5L8w/OATOnTEdPBnVIlZATQkk1rUD8DIruu7EtjhV+Fd&#10;y/8P6L4BUEsDBBQAAAAIAIdO4kAF7rse8gEAAL0DAAAOAAAAZHJzL2Uyb0RvYy54bWytU02O0zAU&#10;3iNxB8t7mjTTlhI1ncVUwwZBJeAArmMnlvwnP0/TXoILILGDFUv23IbhGDw7YQaGzSzIwnn2e/6e&#10;v8+fN5cno8lRBFDONnQ+KykRlrtW2a6h799dP1tTApHZlmlnRUPPAujl9umTzeBrUbne6VYEgiAW&#10;6sE3tI/R10UBvBeGwcx5YTEpXTAs4jR0RRvYgOhGF1VZrorBhdYHxwUAru7GJJ0Qw2MAnZSKi53j&#10;N0bYOKIGoVlEStArD3SbTyul4PGNlCAi0Q1FpjGP2ATjQxqL7YbVXWC+V3w6AnvMER5wMkxZbHoH&#10;tWORkZug/oEyigcHTsYZd6YYiWRFkMW8fKDN2555kbmg1ODvRIf/B8tfH/eBqLahC0osM3jhtx+/&#10;/fjw+ef3Tzjefv1CFkmkwUONtVd2H6YZ+H1IjE8ymPRHLuSEMPOLi/US5T03dL1arJ9PGotTJBzz&#10;y1VVYgElHAtyrrjH8AHiS+EMSUFDtbKJPqvZ8RVE7Iulv0vSsnXXSut8hdqSoaEVfgmaoS8l+gFD&#10;45Eb2I4Spjs0PI8hQ4LTqk3bExCE7nClAzmyZJNyOX9RJdLY7q+y1HvHoB/rcmo0kFER34RWBjmX&#10;6Zt2a4sgSbpRrBQdXHvOGuZ1vNXcZnJgss2f87z7/tVtf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3EeSs1AAAAAgBAAAPAAAAAAAAAAEAIAAAACIAAABkcnMvZG93bnJldi54bWxQSwECFAAUAAAA&#10;CACHTuJABe67HvIBAAC9AwAADgAAAAAAAAABACAAAAAjAQAAZHJzL2Uyb0RvYy54bWxQSwUGAAAA&#10;AAYABgBZAQAAhwUAAAAA&#10;">
              <v:fill on="f" focussize="0,0"/>
              <v:stroke weight="1.75pt" color="#005192 [3204]" miterlimit="8" joinstyle="miter"/>
              <v:imagedata o:title=""/>
              <o:lock v:ext="edit" aspectratio="f"/>
            </v:line>
          </w:pict>
        </mc:Fallback>
      </mc:AlternateContent>
    </w:r>
  </w:p>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5240" b="1524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eastAsia="zh-CN"/>
      </w:rPr>
      <w:t>重庆市綦江区安稳镇人民政府</w:t>
    </w:r>
    <w:r>
      <w:rPr>
        <w:rFonts w:hint="eastAsia" w:ascii="宋体" w:hAnsi="宋体" w:eastAsia="宋体" w:cs="宋体"/>
        <w:b/>
        <w:bCs/>
        <w:color w:val="005192"/>
        <w:sz w:val="32"/>
        <w:szCs w:val="32"/>
        <w:lang w:val="en-US" w:eastAsia="zh-Han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E2YjVkODk5ZTFiYzJiNzJiMTAzM2U3ZTM2NTE0OTUifQ=="/>
  </w:docVars>
  <w:rsids>
    <w:rsidRoot w:val="00000000"/>
    <w:rsid w:val="01BA462E"/>
    <w:rsid w:val="130A7261"/>
    <w:rsid w:val="16226E0D"/>
    <w:rsid w:val="16805F56"/>
    <w:rsid w:val="278422F1"/>
    <w:rsid w:val="28A623D7"/>
    <w:rsid w:val="3D5673D1"/>
    <w:rsid w:val="3E5D7034"/>
    <w:rsid w:val="41AC09BA"/>
    <w:rsid w:val="4EAF4CF4"/>
    <w:rsid w:val="4F163632"/>
    <w:rsid w:val="4F9D6BF9"/>
    <w:rsid w:val="51F52E97"/>
    <w:rsid w:val="55137C69"/>
    <w:rsid w:val="5FF22011"/>
    <w:rsid w:val="61816958"/>
    <w:rsid w:val="61AB45F0"/>
    <w:rsid w:val="642F07DA"/>
    <w:rsid w:val="66384BE8"/>
    <w:rsid w:val="68F93A59"/>
    <w:rsid w:val="6B753776"/>
    <w:rsid w:val="717922D9"/>
    <w:rsid w:val="FE62CC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qFormat/>
    <w:uiPriority w:val="0"/>
    <w:pPr>
      <w:spacing w:before="100" w:beforeAutospacing="1" w:after="100" w:afterAutospacing="1"/>
      <w:jc w:val="left"/>
      <w:outlineLvl w:val="2"/>
    </w:pPr>
    <w:rPr>
      <w:rFonts w:hint="eastAsia" w:ascii="宋体" w:hAnsi="宋体" w:eastAsia="宋体"/>
      <w:b/>
      <w:kern w:val="0"/>
      <w:sz w:val="27"/>
      <w:szCs w:val="27"/>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7">
    <w:name w:val="page number"/>
    <w:basedOn w:val="6"/>
    <w:qFormat/>
    <w:uiPriority w:val="0"/>
  </w:style>
  <w:style w:type="paragraph" w:customStyle="1" w:styleId="8">
    <w:name w:val="txt"/>
    <w:basedOn w:val="1"/>
    <w:qFormat/>
    <w:uiPriority w:val="0"/>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2230</Words>
  <Characters>2246</Characters>
  <Lines>0</Lines>
  <Paragraphs>0</Paragraphs>
  <TotalTime>344</TotalTime>
  <ScaleCrop>false</ScaleCrop>
  <LinksUpToDate>false</LinksUpToDate>
  <CharactersWithSpaces>2288</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2022-09-22T10:20:00Z</dcterms:created>
  <dc:creator>Administrator</dc:creator>
  <cp:lastModifiedBy>一叶子</cp:lastModifiedBy>
  <dcterms:modified xsi:type="dcterms:W3CDTF">2023-10-20T07:18:29Z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204F0E81448F4B3DAC86AFF4D5A364B2</vt:lpwstr>
  </property>
</Properties>
</file>