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44"/>
          <w:szCs w:val="44"/>
        </w:rPr>
      </w:pPr>
      <w:bookmarkStart w:id="0" w:name="_GoBack"/>
      <w:bookmarkEnd w:id="0"/>
    </w:p>
    <w:p>
      <w:pPr>
        <w:spacing w:line="520" w:lineRule="exact"/>
        <w:jc w:val="center"/>
        <w:rPr>
          <w:rFonts w:eastAsia="方正小标宋_GBK"/>
          <w:bCs/>
          <w:sz w:val="44"/>
          <w:szCs w:val="44"/>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仿宋_GBK"/>
          <w:sz w:val="32"/>
          <w:szCs w:val="32"/>
        </w:rPr>
      </w:pPr>
      <w:r>
        <w:rPr>
          <w:rFonts w:eastAsia="方正仿宋_GBK"/>
          <w:sz w:val="32"/>
          <w:szCs w:val="32"/>
        </w:rPr>
        <w:t>东溪府发〔20</w:t>
      </w:r>
      <w:r>
        <w:rPr>
          <w:rFonts w:hint="eastAsia" w:eastAsia="方正仿宋_GBK"/>
          <w:sz w:val="32"/>
          <w:szCs w:val="32"/>
        </w:rPr>
        <w:t>20</w:t>
      </w:r>
      <w:r>
        <w:rPr>
          <w:rFonts w:eastAsia="方正仿宋_GBK"/>
          <w:sz w:val="32"/>
          <w:szCs w:val="32"/>
        </w:rPr>
        <w:t>〕</w:t>
      </w:r>
      <w:r>
        <w:rPr>
          <w:rFonts w:hint="eastAsia" w:eastAsia="方正仿宋_GBK"/>
          <w:sz w:val="32"/>
          <w:szCs w:val="32"/>
        </w:rPr>
        <w:t xml:space="preserve"> </w:t>
      </w:r>
      <w:r>
        <w:rPr>
          <w:rFonts w:hint="eastAsia" w:eastAsia="方正仿宋_GBK"/>
          <w:sz w:val="32"/>
          <w:szCs w:val="32"/>
          <w:lang w:val="en-US" w:eastAsia="zh-CN"/>
        </w:rPr>
        <w:t>159</w:t>
      </w:r>
      <w:r>
        <w:rPr>
          <w:rFonts w:eastAsia="方正仿宋_GBK"/>
          <w:sz w:val="32"/>
          <w:szCs w:val="32"/>
        </w:rPr>
        <w:t>号</w:t>
      </w:r>
    </w:p>
    <w:p>
      <w:pPr>
        <w:spacing w:line="520" w:lineRule="exact"/>
        <w:jc w:val="center"/>
        <w:rPr>
          <w:rFonts w:eastAsia="方正小标宋_GBK"/>
          <w:bCs/>
          <w:sz w:val="32"/>
          <w:szCs w:val="32"/>
        </w:rPr>
      </w:pPr>
    </w:p>
    <w:p>
      <w:pPr>
        <w:spacing w:line="520" w:lineRule="exact"/>
        <w:rPr>
          <w:rFonts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重庆市綦江区东溪镇人民政府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pacing w:val="0"/>
          <w:sz w:val="44"/>
          <w:szCs w:val="44"/>
        </w:rPr>
        <w:t>关于深刻吸取永川吊水洞煤矿“12·4”事故</w:t>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t>教训切实加强当前安全生产工作的通知</w:t>
      </w:r>
    </w:p>
    <w:p>
      <w:pPr>
        <w:pStyle w:val="8"/>
        <w:widowControl/>
        <w:spacing w:before="0" w:beforeAutospacing="0" w:after="0" w:afterAutospacing="0" w:line="576" w:lineRule="exact"/>
        <w:jc w:val="both"/>
        <w:rPr>
          <w:rFonts w:eastAsia="微软雅黑"/>
          <w:color w:val="3D3D3D"/>
          <w:sz w:val="21"/>
          <w:szCs w:val="21"/>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eastAsia="方正仿宋_GBK" w:cs="Times New Roman"/>
          <w:sz w:val="32"/>
          <w:szCs w:val="32"/>
          <w:lang w:eastAsia="zh-CN"/>
        </w:rPr>
        <w:t>（</w:t>
      </w:r>
      <w:r>
        <w:rPr>
          <w:rFonts w:hint="eastAsia" w:eastAsia="方正仿宋_GBK" w:cs="Times New Roman"/>
          <w:sz w:val="32"/>
          <w:szCs w:val="32"/>
          <w:lang w:val="en-US" w:eastAsia="zh-CN"/>
        </w:rPr>
        <w:t>居</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、各办（</w:t>
      </w:r>
      <w:r>
        <w:rPr>
          <w:rFonts w:hint="eastAsia" w:eastAsia="方正仿宋_GBK" w:cs="Times New Roman"/>
          <w:sz w:val="32"/>
          <w:szCs w:val="32"/>
          <w:lang w:val="en-US" w:eastAsia="zh-CN"/>
        </w:rPr>
        <w:t>站、所、中心、大队</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有关单位：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2020年12月4日17时许，永川区吊水洞煤矿发生一氧化碳超限事故，24人被困井下。这是松藻煤矿“9·27”事故之后又发生的一起重大事故。为深刻吸取事故教训，认真贯彻落实李克强总理重要批示和市委、市政府有关文件精神，根据区委、区政府有关工作要求，守牢岁末年初安全生产防线，坚决遏制重特大事故发生，现就切实加强当前我镇安全生产工作通知如下</w:t>
      </w:r>
      <w:r>
        <w:rPr>
          <w:rFonts w:hint="eastAsia" w:eastAsia="方正仿宋_GBK" w:cs="Times New Roman"/>
          <w:color w:val="333333"/>
          <w:sz w:val="32"/>
          <w:szCs w:val="32"/>
          <w:lang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切实加强重点行业领域安全生产大排查大整治大执法</w:t>
      </w:r>
      <w:r>
        <w:rPr>
          <w:rFonts w:hint="eastAsia" w:ascii="方正黑体_GBK" w:hAnsi="方正黑体_GBK" w:eastAsia="方正黑体_GBK" w:cs="方正黑体_GBK"/>
          <w:b w:val="0"/>
          <w:bCs/>
          <w:sz w:val="32"/>
          <w:szCs w:val="32"/>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Times New Roman" w:hAnsi="Times New Roman" w:eastAsia="方正仿宋_GBK" w:cs="Times New Roman"/>
          <w:color w:val="333333"/>
          <w:sz w:val="32"/>
          <w:szCs w:val="32"/>
        </w:rPr>
      </w:pPr>
      <w:r>
        <w:rPr>
          <w:rFonts w:hint="eastAsia" w:eastAsia="方正仿宋_GBK" w:cs="Times New Roman"/>
          <w:color w:val="333333"/>
          <w:sz w:val="32"/>
          <w:szCs w:val="32"/>
          <w:lang w:val="en-US" w:eastAsia="zh-CN"/>
        </w:rPr>
        <w:t xml:space="preserve">    严密管控重大风险，严格整治重大隐患，严厉打击违法违规行为，严防整治期间安全事故，做到“一厂出事故、万厂受教育”。加强巡查力度，保持信息畅通，及时按有关规定报送相关信息</w:t>
      </w:r>
      <w:r>
        <w:rPr>
          <w:rFonts w:hint="default" w:ascii="Times New Roman" w:hAnsi="Times New Roman" w:eastAsia="方正仿宋_GBK" w:cs="Times New Roman"/>
          <w:color w:val="333333"/>
          <w:sz w:val="32"/>
          <w:szCs w:val="32"/>
        </w:rPr>
        <w:t>。</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outlineLvl w:val="9"/>
        <w:rPr>
          <w:rFonts w:hint="eastAsia" w:ascii="方正黑体_GBK" w:hAnsi="方正黑体_GBK" w:eastAsia="方正黑体_GBK" w:cs="方正黑体_GBK"/>
          <w:b w:val="0"/>
          <w:bCs/>
          <w:color w:val="333333"/>
          <w:sz w:val="32"/>
          <w:szCs w:val="32"/>
          <w:lang w:eastAsia="zh-CN"/>
        </w:rPr>
      </w:pPr>
      <w:r>
        <w:rPr>
          <w:rFonts w:hint="eastAsia" w:ascii="方正黑体_GBK" w:hAnsi="方正黑体_GBK" w:eastAsia="方正黑体_GBK" w:cs="方正黑体_GBK"/>
          <w:b w:val="0"/>
          <w:bCs/>
          <w:color w:val="333333"/>
          <w:sz w:val="32"/>
          <w:szCs w:val="32"/>
          <w:lang w:val="en-US" w:eastAsia="zh-CN"/>
        </w:rPr>
        <w:t>二、</w:t>
      </w:r>
      <w:r>
        <w:rPr>
          <w:rFonts w:hint="eastAsia" w:ascii="方正黑体_GBK" w:hAnsi="方正黑体_GBK" w:eastAsia="方正黑体_GBK" w:cs="方正黑体_GBK"/>
          <w:b w:val="0"/>
          <w:bCs/>
          <w:sz w:val="32"/>
          <w:szCs w:val="32"/>
          <w:lang w:val="en-US" w:eastAsia="zh-CN"/>
        </w:rPr>
        <w:t>举一反三，深化大排查大整治大执法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道路交通</w:t>
      </w:r>
      <w:r>
        <w:rPr>
          <w:rFonts w:hint="eastAsia" w:eastAsia="方正仿宋_GBK" w:cs="Times New Roman"/>
          <w:color w:val="333333"/>
          <w:sz w:val="32"/>
          <w:szCs w:val="32"/>
          <w:lang w:eastAsia="zh-CN"/>
        </w:rPr>
        <w:t>。持续加强“两客一危”等重点车辆“三超一疲劳”，农村地区马路市场隐患等集中专项整治，严厉打击违法违规行为。强化农村公路、临水临崖路段等重点区域隐患排查整治，全面加强路面巡逻管控及道路施工作业安全防护力度，综合运用封路、限速、警示等措施，严防道路交通事故发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建设施工</w:t>
      </w:r>
      <w:r>
        <w:rPr>
          <w:rFonts w:hint="eastAsia" w:eastAsia="方正仿宋_GBK" w:cs="Times New Roman"/>
          <w:color w:val="333333"/>
          <w:sz w:val="32"/>
          <w:szCs w:val="32"/>
          <w:lang w:eastAsia="zh-CN"/>
        </w:rPr>
        <w:t>。持续开展防高坠事故、防危险性较大的分部分项工程群死群伤事故的“两防”专项整治，严厉打击转包、挂靠、违法分包和违法发包等非法违法行为，严禁节前盲目赶工期、抢进度，坚决防止高处坠落、物体打击、触电、起重伤害、车辆伤害“五类事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非煤矿山</w:t>
      </w:r>
      <w:r>
        <w:rPr>
          <w:rFonts w:hint="eastAsia" w:eastAsia="方正仿宋_GBK" w:cs="Times New Roman"/>
          <w:color w:val="333333"/>
          <w:sz w:val="32"/>
          <w:szCs w:val="32"/>
          <w:lang w:eastAsia="zh-CN"/>
        </w:rPr>
        <w:t>。全面强化非煤矿山领域常态化执法检查，深化岗位风险辨识和管控，严厉打击突出违法行为。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危险化学品</w:t>
      </w:r>
      <w:r>
        <w:rPr>
          <w:rFonts w:hint="eastAsia" w:eastAsia="方正仿宋_GBK" w:cs="Times New Roman"/>
          <w:color w:val="333333"/>
          <w:sz w:val="32"/>
          <w:szCs w:val="32"/>
          <w:lang w:eastAsia="zh-CN"/>
        </w:rPr>
        <w:t>。围绕重点工艺、重点危险化学品和重大危险源持续开展专项治理，延伸开展生产、储存硝化棉、氯酸钾、氯酸钠、液氯以及涉及硝化工艺危险化学品企业等五类企业的安全专项排查治理；全面排查、严厉打击、系统整治非法违法“小化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工贸</w:t>
      </w:r>
      <w:r>
        <w:rPr>
          <w:rFonts w:hint="eastAsia" w:eastAsia="方正仿宋_GBK" w:cs="Times New Roman"/>
          <w:color w:val="333333"/>
          <w:sz w:val="32"/>
          <w:szCs w:val="32"/>
          <w:lang w:eastAsia="zh-CN"/>
        </w:rPr>
        <w:t>。持续开展涉尘涉气涉火涉电以及有限空间作业“四涉一有限”专项整治，落实好用电管理、火源管控和防火、防爆、防中毒等关键措施，严禁违章指挥、违章作业、违反劳动纪律作业。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eastAsia="方正仿宋_GBK" w:cs="Times New Roman"/>
          <w:color w:val="333333"/>
          <w:sz w:val="32"/>
          <w:szCs w:val="32"/>
          <w:lang w:eastAsia="zh-CN"/>
        </w:rPr>
      </w:pPr>
      <w:r>
        <w:rPr>
          <w:rFonts w:hint="eastAsia" w:ascii="方正楷体_GBK" w:hAnsi="方正楷体_GBK" w:eastAsia="方正楷体_GBK" w:cs="方正楷体_GBK"/>
          <w:b w:val="0"/>
          <w:bCs w:val="0"/>
          <w:color w:val="333333"/>
          <w:sz w:val="32"/>
          <w:szCs w:val="32"/>
          <w:lang w:eastAsia="zh-CN"/>
        </w:rPr>
        <w:t>消防</w:t>
      </w:r>
      <w:r>
        <w:rPr>
          <w:rFonts w:hint="eastAsia" w:eastAsia="方正仿宋_GBK" w:cs="Times New Roman"/>
          <w:color w:val="333333"/>
          <w:sz w:val="32"/>
          <w:szCs w:val="32"/>
          <w:lang w:eastAsia="zh-CN"/>
        </w:rPr>
        <w:t>。持续深入开展高层建筑、消防“生命通道”、古镇核心区、地下工程等专项治理，强化物流仓储、商场市场、医院、养老院、“三合一”等重点对象安全管控，保持火灾隐患整治高压态势。</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Times New Roman" w:hAnsi="Times New Roman" w:eastAsia="方正仿宋_GBK" w:cs="Times New Roman"/>
          <w:color w:val="333333"/>
          <w:sz w:val="32"/>
          <w:szCs w:val="32"/>
          <w:lang w:val="en-US" w:eastAsia="zh-CN"/>
        </w:rPr>
      </w:pPr>
      <w:r>
        <w:rPr>
          <w:rFonts w:hint="eastAsia" w:ascii="方正楷体_GBK" w:hAnsi="方正楷体_GBK" w:eastAsia="方正楷体_GBK" w:cs="方正楷体_GBK"/>
          <w:b w:val="0"/>
          <w:bCs w:val="0"/>
          <w:color w:val="333333"/>
          <w:sz w:val="32"/>
          <w:szCs w:val="32"/>
          <w:lang w:val="en-US" w:eastAsia="zh-CN"/>
        </w:rPr>
        <w:t xml:space="preserve">    </w:t>
      </w:r>
      <w:r>
        <w:rPr>
          <w:rFonts w:hint="eastAsia" w:ascii="方正楷体_GBK" w:hAnsi="方正楷体_GBK" w:eastAsia="方正楷体_GBK" w:cs="方正楷体_GBK"/>
          <w:b w:val="0"/>
          <w:bCs w:val="0"/>
          <w:color w:val="333333"/>
          <w:sz w:val="32"/>
          <w:szCs w:val="32"/>
          <w:lang w:eastAsia="zh-CN"/>
        </w:rPr>
        <w:t>旅游</w:t>
      </w:r>
      <w:r>
        <w:rPr>
          <w:rFonts w:hint="eastAsia" w:eastAsia="方正仿宋_GBK" w:cs="Times New Roman"/>
          <w:color w:val="333333"/>
          <w:sz w:val="32"/>
          <w:szCs w:val="32"/>
          <w:lang w:eastAsia="zh-CN"/>
        </w:rPr>
        <w:t>。严格落实旅游安全监管责任和旅游企业主体责任，紧盯节假日、旅游高峰期等重点时段，全面加强景区景点秩序等方面安全管理</w:t>
      </w:r>
      <w:r>
        <w:rPr>
          <w:rFonts w:hint="default" w:eastAsia="方正仿宋_GBK" w:cs="Times New Roman"/>
          <w:color w:val="333333"/>
          <w:sz w:val="32"/>
          <w:szCs w:val="32"/>
          <w:lang w:eastAsia="zh-CN"/>
        </w:rPr>
        <w:t>。</w:t>
      </w:r>
      <w:r>
        <w:rPr>
          <w:rFonts w:hint="default" w:eastAsia="方正仿宋_GBK" w:cs="Times New Roman"/>
          <w:color w:val="333333"/>
          <w:sz w:val="32"/>
          <w:szCs w:val="32"/>
          <w:lang w:eastAsia="zh-CN"/>
        </w:rPr>
        <w:br w:type="textWrapping"/>
      </w:r>
      <w:r>
        <w:rPr>
          <w:rFonts w:hint="eastAsia" w:eastAsia="方正仿宋_GBK" w:cs="Times New Roman"/>
          <w:color w:val="333333"/>
          <w:sz w:val="32"/>
          <w:szCs w:val="32"/>
          <w:lang w:val="en-US" w:eastAsia="zh-CN"/>
        </w:rPr>
        <w:t xml:space="preserve">    </w:t>
      </w:r>
      <w:r>
        <w:rPr>
          <w:rFonts w:hint="default" w:eastAsia="方正仿宋_GBK" w:cs="Times New Roman"/>
          <w:color w:val="333333"/>
          <w:sz w:val="32"/>
          <w:szCs w:val="32"/>
          <w:lang w:eastAsia="zh-CN"/>
        </w:rPr>
        <w:t>水上交通、铁路、特种设备、烟花爆竹等行业领域也要吸取事故教训，结合实际全面开展专项整治，全面排查治理隐患，落实安全防范措施，坚决杜绝各类事故发生</w:t>
      </w:r>
      <w:r>
        <w:rPr>
          <w:rFonts w:hint="eastAsia" w:eastAsia="方正仿宋_GBK" w:cs="Times New Roman"/>
          <w:color w:val="333333"/>
          <w:sz w:val="32"/>
          <w:szCs w:val="32"/>
          <w:lang w:eastAsia="zh-CN"/>
        </w:rPr>
        <w:t>。</w:t>
      </w:r>
      <w:r>
        <w:rPr>
          <w:rFonts w:hint="default" w:eastAsia="方正仿宋_GBK" w:cs="Times New Roman"/>
          <w:color w:val="333333"/>
          <w:sz w:val="32"/>
          <w:szCs w:val="32"/>
          <w:lang w:eastAsia="zh-CN"/>
        </w:rPr>
        <w:br w:type="textWrapping"/>
      </w:r>
      <w:r>
        <w:rPr>
          <w:rFonts w:hint="default" w:eastAsia="方正仿宋_GBK" w:cs="Times New Roman"/>
          <w:color w:val="333333"/>
          <w:sz w:val="32"/>
          <w:szCs w:val="32"/>
          <w:lang w:eastAsia="zh-CN"/>
        </w:rPr>
        <w:br w:type="textWrapping"/>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480"/>
        <w:jc w:val="left"/>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eastAsia"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重庆市綦江区东溪镇人民政府</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480"/>
        <w:jc w:val="center"/>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2020年1</w:t>
      </w:r>
      <w:r>
        <w:rPr>
          <w:rFonts w:hint="default" w:ascii="Times New Roman" w:hAnsi="Times New Roman" w:eastAsia="方正仿宋_GBK" w:cs="Times New Roman"/>
          <w:color w:val="333333"/>
          <w:sz w:val="32"/>
          <w:szCs w:val="32"/>
          <w:lang w:val="en-US" w:eastAsia="zh-CN"/>
        </w:rPr>
        <w:t>2</w:t>
      </w:r>
      <w:r>
        <w:rPr>
          <w:rFonts w:hint="default" w:ascii="Times New Roman" w:hAnsi="Times New Roman" w:eastAsia="方正仿宋_GBK" w:cs="Times New Roman"/>
          <w:color w:val="333333"/>
          <w:sz w:val="32"/>
          <w:szCs w:val="32"/>
        </w:rPr>
        <w:t>月</w:t>
      </w:r>
      <w:r>
        <w:rPr>
          <w:rFonts w:hint="eastAsia" w:eastAsia="方正仿宋_GBK" w:cs="Times New Roman"/>
          <w:color w:val="333333"/>
          <w:sz w:val="32"/>
          <w:szCs w:val="32"/>
          <w:lang w:val="en-US" w:eastAsia="zh-CN"/>
        </w:rPr>
        <w:t>21</w:t>
      </w:r>
      <w:r>
        <w:rPr>
          <w:rFonts w:hint="default" w:ascii="Times New Roman" w:hAnsi="Times New Roman" w:eastAsia="方正仿宋_GBK" w:cs="Times New Roman"/>
          <w:color w:val="333333"/>
          <w:sz w:val="32"/>
          <w:szCs w:val="32"/>
        </w:rPr>
        <w:t xml:space="preserve">日                   </w:t>
      </w:r>
    </w:p>
    <w:p>
      <w:pPr>
        <w:pStyle w:val="8"/>
        <w:spacing w:before="0" w:beforeAutospacing="0" w:after="0" w:afterAutospacing="0" w:line="480" w:lineRule="atLeast"/>
        <w:jc w:val="both"/>
        <w:rPr>
          <w:rFonts w:hint="eastAsia" w:ascii="方正仿宋_GBK" w:eastAsia="方正仿宋_GBK"/>
          <w:color w:val="333333"/>
          <w:sz w:val="32"/>
          <w:szCs w:val="32"/>
        </w:rPr>
      </w:pP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br w:type="textWrapping"/>
      </w:r>
    </w:p>
    <w:p>
      <w:pPr>
        <w:pBdr>
          <w:top w:val="single" w:color="auto" w:sz="4" w:space="1"/>
          <w:bottom w:val="single" w:color="auto" w:sz="8" w:space="1"/>
        </w:pBdr>
        <w:jc w:val="center"/>
        <w:rPr>
          <w:rFonts w:hint="eastAsia" w:ascii="方正仿宋_GBK" w:hAnsi="方正仿宋_GBK" w:eastAsia="方正仿宋_GBK" w:cs="方正仿宋_GBK"/>
          <w:sz w:val="30"/>
          <w:szCs w:val="30"/>
          <w:lang w:val="en-US" w:eastAsia="zh-CN"/>
        </w:rPr>
      </w:pPr>
      <w:r>
        <w:rPr>
          <w:rFonts w:hint="eastAsia" w:ascii="方正仿宋_GBK" w:eastAsia="方正仿宋_GBK"/>
          <w:sz w:val="32"/>
          <w:szCs w:val="32"/>
        </w:rPr>
        <w:t xml:space="preserve">重庆市綦江区东溪镇党政办公室      </w:t>
      </w:r>
      <w:r>
        <w:rPr>
          <w:rFonts w:hint="eastAsia" w:ascii="方正仿宋_GBK" w:hAnsi="方正仿宋_GBK" w:eastAsia="方正仿宋_GBK" w:cs="方正仿宋_GBK"/>
          <w:sz w:val="30"/>
          <w:szCs w:val="30"/>
        </w:rPr>
        <w:t>2020年</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21</w:t>
      </w:r>
      <w:r>
        <w:rPr>
          <w:rFonts w:hint="eastAsia" w:ascii="方正仿宋_GBK" w:hAnsi="方正仿宋_GBK" w:eastAsia="方正仿宋_GBK" w:cs="方正仿宋_GBK"/>
          <w:sz w:val="30"/>
          <w:szCs w:val="30"/>
        </w:rPr>
        <w:t>日印发</w:t>
      </w:r>
    </w:p>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NDc3Y2YwZDE5M2E1M2MyZTQ2ZDIwZjU3N2ViM2UifQ=="/>
  </w:docVars>
  <w:rsids>
    <w:rsidRoot w:val="00234D82"/>
    <w:rsid w:val="00024C05"/>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721B8A"/>
    <w:rsid w:val="0072554E"/>
    <w:rsid w:val="007541F6"/>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F15"/>
    <w:rsid w:val="00E5584A"/>
    <w:rsid w:val="00EF0684"/>
    <w:rsid w:val="00F13B45"/>
    <w:rsid w:val="00F86963"/>
    <w:rsid w:val="00FB0CF7"/>
    <w:rsid w:val="00FF4C9A"/>
    <w:rsid w:val="018D0454"/>
    <w:rsid w:val="01AC4392"/>
    <w:rsid w:val="038F2BBA"/>
    <w:rsid w:val="03C73BF8"/>
    <w:rsid w:val="03DB61ED"/>
    <w:rsid w:val="045B69E1"/>
    <w:rsid w:val="053401DB"/>
    <w:rsid w:val="06216143"/>
    <w:rsid w:val="06396558"/>
    <w:rsid w:val="06970367"/>
    <w:rsid w:val="07BE5B9A"/>
    <w:rsid w:val="086F4E70"/>
    <w:rsid w:val="0A2E6834"/>
    <w:rsid w:val="0A7F7E3C"/>
    <w:rsid w:val="0A8A5EC0"/>
    <w:rsid w:val="0B8F6E8C"/>
    <w:rsid w:val="0C747E8B"/>
    <w:rsid w:val="0C892D1F"/>
    <w:rsid w:val="0CDD52BA"/>
    <w:rsid w:val="0D3F23AD"/>
    <w:rsid w:val="0D511B06"/>
    <w:rsid w:val="0DBD0074"/>
    <w:rsid w:val="0DCC2AAE"/>
    <w:rsid w:val="0E7213DA"/>
    <w:rsid w:val="0EA91AAD"/>
    <w:rsid w:val="0EC40D59"/>
    <w:rsid w:val="0F866105"/>
    <w:rsid w:val="0F95281A"/>
    <w:rsid w:val="0FCC68C2"/>
    <w:rsid w:val="0FDE21CC"/>
    <w:rsid w:val="100213C4"/>
    <w:rsid w:val="109942DD"/>
    <w:rsid w:val="109B178B"/>
    <w:rsid w:val="10E56A24"/>
    <w:rsid w:val="13954147"/>
    <w:rsid w:val="13975D49"/>
    <w:rsid w:val="13BA00EF"/>
    <w:rsid w:val="14237121"/>
    <w:rsid w:val="1430057E"/>
    <w:rsid w:val="14DD3601"/>
    <w:rsid w:val="15D77574"/>
    <w:rsid w:val="17ED66C3"/>
    <w:rsid w:val="180957BA"/>
    <w:rsid w:val="192C4A12"/>
    <w:rsid w:val="19A450AB"/>
    <w:rsid w:val="19F21555"/>
    <w:rsid w:val="1A2670B7"/>
    <w:rsid w:val="1B9266AA"/>
    <w:rsid w:val="1C0E6939"/>
    <w:rsid w:val="1CED6997"/>
    <w:rsid w:val="1DAF1951"/>
    <w:rsid w:val="20483F3D"/>
    <w:rsid w:val="20607F41"/>
    <w:rsid w:val="210E2181"/>
    <w:rsid w:val="21C65915"/>
    <w:rsid w:val="266972C2"/>
    <w:rsid w:val="26BA4FD4"/>
    <w:rsid w:val="26C60BBD"/>
    <w:rsid w:val="26CE3B38"/>
    <w:rsid w:val="26F56CAB"/>
    <w:rsid w:val="29140459"/>
    <w:rsid w:val="29396519"/>
    <w:rsid w:val="29674C3F"/>
    <w:rsid w:val="29F50E98"/>
    <w:rsid w:val="2A6E2697"/>
    <w:rsid w:val="2A7B4B1E"/>
    <w:rsid w:val="2B1A2003"/>
    <w:rsid w:val="2C0B7B59"/>
    <w:rsid w:val="2C4A6D9A"/>
    <w:rsid w:val="2C760B53"/>
    <w:rsid w:val="2C933643"/>
    <w:rsid w:val="2CC46A1A"/>
    <w:rsid w:val="2D4B5760"/>
    <w:rsid w:val="2DA56CA0"/>
    <w:rsid w:val="2DC5342D"/>
    <w:rsid w:val="2E445AC2"/>
    <w:rsid w:val="2E813D63"/>
    <w:rsid w:val="2E8F552B"/>
    <w:rsid w:val="3019024D"/>
    <w:rsid w:val="309526E8"/>
    <w:rsid w:val="309A7520"/>
    <w:rsid w:val="35D46DF8"/>
    <w:rsid w:val="35EC64C5"/>
    <w:rsid w:val="3660527B"/>
    <w:rsid w:val="37B72619"/>
    <w:rsid w:val="38882335"/>
    <w:rsid w:val="396F2E55"/>
    <w:rsid w:val="3A3B7F21"/>
    <w:rsid w:val="3A6457E0"/>
    <w:rsid w:val="3AC079ED"/>
    <w:rsid w:val="3BE71232"/>
    <w:rsid w:val="3D7312E8"/>
    <w:rsid w:val="3D7879A6"/>
    <w:rsid w:val="401E6054"/>
    <w:rsid w:val="42275AAC"/>
    <w:rsid w:val="42674891"/>
    <w:rsid w:val="43292874"/>
    <w:rsid w:val="445036A5"/>
    <w:rsid w:val="445C635B"/>
    <w:rsid w:val="449A2C1C"/>
    <w:rsid w:val="450D4553"/>
    <w:rsid w:val="46273734"/>
    <w:rsid w:val="48671527"/>
    <w:rsid w:val="487E0700"/>
    <w:rsid w:val="48A4312C"/>
    <w:rsid w:val="48CD35B8"/>
    <w:rsid w:val="4943007F"/>
    <w:rsid w:val="4B523DDD"/>
    <w:rsid w:val="4E45529B"/>
    <w:rsid w:val="4E893E93"/>
    <w:rsid w:val="4EC13824"/>
    <w:rsid w:val="4F276FF9"/>
    <w:rsid w:val="4FAF348A"/>
    <w:rsid w:val="52376EC1"/>
    <w:rsid w:val="529407E0"/>
    <w:rsid w:val="54F42171"/>
    <w:rsid w:val="55EB5461"/>
    <w:rsid w:val="55EF764F"/>
    <w:rsid w:val="565324D9"/>
    <w:rsid w:val="565D76BF"/>
    <w:rsid w:val="56923909"/>
    <w:rsid w:val="56AF5CED"/>
    <w:rsid w:val="570D76F5"/>
    <w:rsid w:val="58623C7C"/>
    <w:rsid w:val="592853BB"/>
    <w:rsid w:val="5AAC715B"/>
    <w:rsid w:val="5F5B0024"/>
    <w:rsid w:val="5F9F4BDA"/>
    <w:rsid w:val="606E4504"/>
    <w:rsid w:val="60A067FC"/>
    <w:rsid w:val="60C51499"/>
    <w:rsid w:val="60FF3984"/>
    <w:rsid w:val="6114376A"/>
    <w:rsid w:val="615B412B"/>
    <w:rsid w:val="62427024"/>
    <w:rsid w:val="6287345A"/>
    <w:rsid w:val="629722A4"/>
    <w:rsid w:val="62BA09E5"/>
    <w:rsid w:val="64587784"/>
    <w:rsid w:val="647416B5"/>
    <w:rsid w:val="647E5FD4"/>
    <w:rsid w:val="64A74BF5"/>
    <w:rsid w:val="64D508C2"/>
    <w:rsid w:val="654F136F"/>
    <w:rsid w:val="656E4771"/>
    <w:rsid w:val="65C95850"/>
    <w:rsid w:val="67380745"/>
    <w:rsid w:val="674C201F"/>
    <w:rsid w:val="675821E4"/>
    <w:rsid w:val="677F1498"/>
    <w:rsid w:val="6802308D"/>
    <w:rsid w:val="6891019E"/>
    <w:rsid w:val="69AA5D33"/>
    <w:rsid w:val="6A4E1538"/>
    <w:rsid w:val="6A6F506F"/>
    <w:rsid w:val="6BBB3CAC"/>
    <w:rsid w:val="6E09509A"/>
    <w:rsid w:val="6E936F77"/>
    <w:rsid w:val="6FFE6B1B"/>
    <w:rsid w:val="700A6480"/>
    <w:rsid w:val="70816312"/>
    <w:rsid w:val="7199194F"/>
    <w:rsid w:val="72B42B8B"/>
    <w:rsid w:val="736846DC"/>
    <w:rsid w:val="75136741"/>
    <w:rsid w:val="753017F0"/>
    <w:rsid w:val="7550709B"/>
    <w:rsid w:val="765945D6"/>
    <w:rsid w:val="77CF4673"/>
    <w:rsid w:val="78AE4093"/>
    <w:rsid w:val="78DA18AD"/>
    <w:rsid w:val="798B50ED"/>
    <w:rsid w:val="79B46D7A"/>
    <w:rsid w:val="79E472BA"/>
    <w:rsid w:val="7A60337D"/>
    <w:rsid w:val="7A96696E"/>
    <w:rsid w:val="7B691573"/>
    <w:rsid w:val="7BBB223F"/>
    <w:rsid w:val="7BD64807"/>
    <w:rsid w:val="7E92427C"/>
    <w:rsid w:val="7ED52095"/>
    <w:rsid w:val="7FC325F5"/>
    <w:rsid w:val="7FCA6ADC"/>
    <w:rsid w:val="7FD44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日期 Char"/>
    <w:basedOn w:val="11"/>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4</Pages>
  <Words>1122</Words>
  <Characters>1149</Characters>
  <Lines>18</Lines>
  <Paragraphs>5</Paragraphs>
  <TotalTime>0</TotalTime>
  <ScaleCrop>false</ScaleCrop>
  <LinksUpToDate>false</LinksUpToDate>
  <CharactersWithSpaces>1228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hp20200530</cp:lastModifiedBy>
  <cp:lastPrinted>2020-12-10T07:59:00Z</cp:lastPrinted>
  <dcterms:modified xsi:type="dcterms:W3CDTF">2022-10-18T02:35:30Z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39E857443F624694B35FF07A27E5F055</vt:lpwstr>
  </property>
</Properties>
</file>