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Times New Roman" w:hAnsi="Times New Roman" w:eastAsia="方正黑体_GBK" w:cs="Times New Roman"/>
          <w:szCs w:val="24"/>
        </w:rPr>
      </w:pPr>
      <w:r>
        <w:rPr>
          <w:rFonts w:ascii="Times New Roman" w:hAnsi="Times New Roman" w:eastAsia="方正黑体_GBK" w:cs="Times New Roman"/>
          <w:szCs w:val="24"/>
        </w:rPr>
        <mc:AlternateContent>
          <mc:Choice Requires="wps">
            <w:drawing>
              <wp:anchor distT="0" distB="0" distL="114300" distR="114300" simplePos="0" relativeHeight="251661312" behindDoc="0" locked="0" layoutInCell="1" hidden="true" allowOverlap="1">
                <wp:simplePos x="0" y="0"/>
                <wp:positionH relativeFrom="column">
                  <wp:posOffset>-1135380</wp:posOffset>
                </wp:positionH>
                <wp:positionV relativeFrom="paragraph">
                  <wp:posOffset>-1241425</wp:posOffset>
                </wp:positionV>
                <wp:extent cx="63500" cy="63500"/>
                <wp:effectExtent l="0" t="0" r="0" b="0"/>
                <wp:wrapNone/>
                <wp:docPr id="16" name="KGD_Gobal1" descr="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" hidden="true"/>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KGD_Gobal1" o:spid="_x0000_s1026" o:spt="1" alt="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" style="position:absolute;left:0pt;margin-left:-89.4pt;margin-top:-97.75pt;height:5pt;width:5pt;visibility:hidden;z-index:251661312;v-text-anchor:middle;mso-width-relative:page;mso-height-relative:page;" fillcolor="#5B9BD5 [3204]" filled="t" stroked="t" coordsize="21600,21600" o:gfxdata="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">
                <v:fill on="t" focussize="0,0"/>
                <v:stroke weight="1pt" color="#41719C [3204]" miterlimit="8" joinstyle="miter"/>
                <v:imagedata o:title=""/>
                <o:lock v:ext="edit" aspectratio="f"/>
              </v:rect>
            </w:pict>
          </mc:Fallback>
        </mc:AlternateContent>
      </w:r>
      <w:r>
        <w:rPr>
          <w:rFonts w:ascii="Times New Roman" w:hAnsi="Times New Roman" w:eastAsia="方正黑体_GBK" w:cs="Times New Roman"/>
          <w:szCs w:val="24"/>
        </w:rPr>
        <mc:AlternateContent>
          <mc:Choice Requires="wps">
            <w:drawing>
              <wp:anchor distT="0" distB="0" distL="114300" distR="114300" simplePos="0" relativeHeight="251659264" behindDoc="1" locked="0" layoutInCell="1" hidden="true" allowOverlap="1">
                <wp:simplePos x="0" y="0"/>
                <wp:positionH relativeFrom="column">
                  <wp:posOffset>-8822055</wp:posOffset>
                </wp:positionH>
                <wp:positionV relativeFrom="paragraph">
                  <wp:posOffset>-12188190</wp:posOffset>
                </wp:positionV>
                <wp:extent cx="15120620" cy="21384260"/>
                <wp:effectExtent l="0" t="0" r="0" b="0"/>
                <wp:wrapNone/>
                <wp:docPr id="15" name="KG_Shd_1" hidden="true"/>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w="127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KG_Shd_1" o:spid="_x0000_s1026" o:spt="1" style="position:absolute;left:0pt;margin-left:-694.65pt;margin-top:-959.7pt;height:1683.8pt;width:1190.6pt;visibility:hidden;z-index:-251657216;v-text-anchor:middle;mso-width-relative:page;mso-height-relative:page;" fillcolor="#FFFFFF" filled="t" stroked="t" coordsize="21600,21600" o:gfxdata="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BYAAABkcnMvUEsBAhQAFAAAAAgA&#10;h07iQDiqBd3bAAAAEAEAAA8AAAAAAAAAAQAgAAAAOAAAAGRycy9kb3ducmV2LnhtbFBLAQIUABQA&#10;AAAIAIdO4kCAc5PoggIAAFUFAAAOAAAAAAAAAAEAIAAAAEABAABkcnMvZTJvRG9jLnhtbFBLBQYA&#10;AAAABgAGAFkBAAA0BgAAAAA=&#10;">
                <v:fill on="t" opacity="0f" focussize="0,0"/>
                <v:stroke weight="1pt" color="#FFFFFF [3204]" opacity="0f" miterlimit="8" joinstyle="miter"/>
                <v:imagedata o:title=""/>
                <o:lock v:ext="edit" aspectratio="f"/>
              </v:rect>
            </w:pict>
          </mc:Fallback>
        </mc:AlternateContent>
      </w:r>
    </w:p>
    <w:p>
      <w:pPr>
        <w:spacing w:line="594" w:lineRule="exact"/>
        <w:rPr>
          <w:rFonts w:ascii="Times New Roman" w:hAnsi="Times New Roman" w:eastAsia="方正黑体_GBK" w:cs="Times New Roman"/>
          <w:szCs w:val="24"/>
        </w:rPr>
      </w:pPr>
      <w:r>
        <w:rPr>
          <w:rFonts w:ascii="Times New Roman" w:hAnsi="Times New Roman" w:eastAsia="方正黑体_GBK" w:cs="Times New Roman"/>
          <w:szCs w:val="24"/>
        </w:rPr>
        <w:t xml:space="preserve">                                                                                       </w:t>
      </w:r>
    </w:p>
    <w:p>
      <w:pPr>
        <w:jc w:val="center"/>
        <w:rPr>
          <w:rFonts w:ascii="Times New Roman" w:hAnsi="Times New Roman" w:eastAsia="宋体" w:cs="Times New Roman"/>
          <w:szCs w:val="32"/>
        </w:rPr>
      </w:pPr>
      <w:r>
        <w:rPr>
          <w:rFonts w:ascii="Times New Roman" w:hAnsi="Times New Roman" w:eastAsia="方正小标宋_GBK" w:cs="Times New Roman"/>
          <w:b/>
          <w:color w:val="FF0000"/>
          <w:w w:val="50"/>
          <w:sz w:val="114"/>
          <w:szCs w:val="124"/>
        </w:rPr>
        <w:t>重庆市綦江区</w:t>
      </w:r>
      <w:r>
        <w:rPr>
          <w:rFonts w:hint="eastAsia" w:ascii="Times New Roman" w:hAnsi="Times New Roman" w:eastAsia="方正小标宋_GBK" w:cs="Times New Roman"/>
          <w:b/>
          <w:color w:val="FF0000"/>
          <w:w w:val="50"/>
          <w:sz w:val="114"/>
          <w:szCs w:val="124"/>
          <w:lang w:eastAsia="zh-CN"/>
        </w:rPr>
        <w:t>隆盛</w:t>
      </w:r>
      <w:r>
        <w:rPr>
          <w:rFonts w:ascii="Times New Roman" w:hAnsi="Times New Roman" w:eastAsia="方正小标宋_GBK" w:cs="Times New Roman"/>
          <w:b/>
          <w:color w:val="FF0000"/>
          <w:w w:val="50"/>
          <w:sz w:val="114"/>
          <w:szCs w:val="124"/>
        </w:rPr>
        <w:t>镇人民政府文件</w:t>
      </w:r>
      <w:r>
        <w:rPr>
          <w:rFonts w:ascii="Times New Roman" w:hAnsi="Times New Roman" w:eastAsia="宋体" w:cs="Times New Roman"/>
          <w:szCs w:val="32"/>
        </w:rPr>
        <w:t xml:space="preserve"> </w:t>
      </w:r>
    </w:p>
    <w:p>
      <w:pPr>
        <w:rPr>
          <w:rFonts w:ascii="Times New Roman" w:hAnsi="Times New Roman" w:eastAsia="宋体" w:cs="Times New Roman"/>
          <w:sz w:val="18"/>
          <w:szCs w:val="18"/>
        </w:rPr>
      </w:pPr>
    </w:p>
    <w:p>
      <w:pPr>
        <w:jc w:val="center"/>
        <w:rPr>
          <w:rFonts w:ascii="Times New Roman" w:hAnsi="Times New Roman" w:eastAsia="方正仿宋_GBK" w:cs="Times New Roman"/>
          <w:b/>
          <w:color w:val="FF0000"/>
          <w:w w:val="50"/>
          <w:sz w:val="32"/>
          <w:szCs w:val="32"/>
        </w:rPr>
      </w:pPr>
      <w:r>
        <w:rPr>
          <w:rFonts w:hint="eastAsia" w:ascii="Times New Roman" w:hAnsi="Times New Roman" w:eastAsia="方正仿宋_GBK" w:cs="Times New Roman"/>
          <w:sz w:val="32"/>
          <w:szCs w:val="32"/>
          <w:lang w:eastAsia="zh-CN"/>
        </w:rPr>
        <w:t>隆盛</w:t>
      </w:r>
      <w:r>
        <w:rPr>
          <w:rFonts w:ascii="Times New Roman" w:hAnsi="Times New Roman" w:eastAsia="方正仿宋_GBK" w:cs="Times New Roman"/>
          <w:sz w:val="32"/>
          <w:szCs w:val="32"/>
        </w:rPr>
        <w:t>府</w:t>
      </w:r>
      <w:r>
        <w:rPr>
          <w:rFonts w:hint="eastAsia" w:ascii="Times New Roman" w:hAnsi="Times New Roman" w:eastAsia="方正仿宋_GBK" w:cs="Times New Roman"/>
          <w:sz w:val="32"/>
          <w:szCs w:val="32"/>
          <w:lang w:eastAsia="zh-CN"/>
        </w:rPr>
        <w:t>发</w:t>
      </w: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4</w:t>
      </w:r>
      <w:r>
        <w:rPr>
          <w:rFonts w:ascii="Times New Roman" w:hAnsi="Times New Roman" w:eastAsia="方正仿宋_GBK" w:cs="Times New Roman"/>
          <w:sz w:val="32"/>
          <w:szCs w:val="32"/>
        </w:rPr>
        <w:t>号</w:t>
      </w:r>
    </w:p>
    <w:p>
      <w:pPr>
        <w:spacing w:line="500" w:lineRule="exact"/>
        <w:rPr>
          <w:rFonts w:ascii="Times New Roman" w:hAnsi="Times New Roman" w:eastAsia="方正楷体_GBK" w:cs="Times New Roman"/>
          <w:szCs w:val="32"/>
        </w:rPr>
      </w:pPr>
      <w:r>
        <w:rPr>
          <w:rFonts w:ascii="Times New Roman" w:hAnsi="Times New Roman" w:eastAsia="宋体" w:cs="Times New Roman"/>
          <w:szCs w:val="24"/>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-1270</wp:posOffset>
                </wp:positionV>
                <wp:extent cx="5556885" cy="0"/>
                <wp:effectExtent l="0" t="0" r="24765" b="19050"/>
                <wp:wrapNone/>
                <wp:docPr id="6" name="直接连接符 6"/>
                <wp:cNvGraphicFramePr/>
                <a:graphic xmlns:a="http://schemas.openxmlformats.org/drawingml/2006/main">
                  <a:graphicData uri="http://schemas.microsoft.com/office/word/2010/wordprocessingShape">
                    <wps:wsp>
                      <wps:cNvCnPr>
                        <a:cxnSpLocks noChangeShapeType="true"/>
                      </wps:cNvCnPr>
                      <wps:spPr bwMode="auto">
                        <a:xfrm>
                          <a:off x="0" y="0"/>
                          <a:ext cx="5556885" cy="0"/>
                        </a:xfrm>
                        <a:prstGeom prst="line">
                          <a:avLst/>
                        </a:prstGeom>
                        <a:noFill/>
                        <a:ln w="22225">
                          <a:solidFill>
                            <a:srgbClr val="FF0000"/>
                          </a:solidFill>
                          <a:round/>
                        </a:ln>
                        <a:effectLst/>
                      </wps:spPr>
                      <wps:bodyPr/>
                    </wps:wsp>
                  </a:graphicData>
                </a:graphic>
              </wp:anchor>
            </w:drawing>
          </mc:Choice>
          <mc:Fallback>
            <w:pict>
              <v:line id="_x0000_s1026" o:spid="_x0000_s1026" o:spt="20" style="position:absolute;left:0pt;margin-left:9pt;margin-top:-0.1pt;height:0pt;width:437.55pt;z-index:251660288;mso-width-relative:page;mso-height-relative:page;" filled="f" stroked="t" coordsize="21600,21600" o:gfxdata="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AZVQGLVAAAA&#10;BgEAAA8AAAAAAAAAAQAgAAAAOAAAAGRycy9kb3ducmV2LnhtbFBLAQIUABQAAAAIAIdO4kAUVXRE&#10;0QEAAG4DAAAOAAAAAAAAAAEAIAAAADoBAABkcnMvZTJvRG9jLnhtbFBLBQYAAAAABgAGAFkBAAB9&#10;BQAAAAA=&#10;">
                <v:fill on="f" focussize="0,0"/>
                <v:stroke weight="1.75pt" color="#FF0000" joinstyle="round"/>
                <v:imagedata o:title=""/>
                <o:lock v:ext="edit" aspectratio="f"/>
              </v:line>
            </w:pict>
          </mc:Fallback>
        </mc:AlternateContent>
      </w:r>
      <w:r>
        <w:rPr>
          <w:rFonts w:ascii="Times New Roman" w:hAnsi="Times New Roman" w:eastAsia="方正楷体_GBK" w:cs="Times New Roman"/>
          <w:szCs w:val="32"/>
        </w:rPr>
        <w:t xml:space="preserve"> </w:t>
      </w:r>
    </w:p>
    <w:p>
      <w:pPr>
        <w:snapToGrid w:val="0"/>
        <w:spacing w:line="500" w:lineRule="exact"/>
        <w:rPr>
          <w:rFonts w:ascii="Times New Roman" w:hAnsi="Times New Roman" w:eastAsia="宋体" w:cs="Times New Roman"/>
          <w:sz w:val="32"/>
          <w:szCs w:val="32"/>
        </w:rPr>
      </w:pPr>
    </w:p>
    <w:p>
      <w:pPr>
        <w:keepNext w:val="0"/>
        <w:keepLines w:val="0"/>
        <w:pageBreakBefore w:val="0"/>
        <w:widowControl w:val="0"/>
        <w:kinsoku/>
        <w:wordWrap/>
        <w:overflowPunct/>
        <w:topLinePunct w:val="0"/>
        <w:bidi w:val="0"/>
        <w:spacing w:line="576" w:lineRule="exact"/>
        <w:ind w:right="0" w:rightChars="0"/>
        <w:jc w:val="center"/>
        <w:textAlignment w:val="auto"/>
        <w:rPr>
          <w:rFonts w:ascii="Times New Roman" w:hAnsi="Times New Roman" w:eastAsia="方正小标宋_GBK"/>
          <w:color w:val="000000"/>
          <w:sz w:val="44"/>
          <w:szCs w:val="44"/>
        </w:rPr>
      </w:pPr>
      <w:r>
        <w:rPr>
          <w:rFonts w:hint="eastAsia" w:ascii="Times New Roman" w:hAnsi="Times New Roman" w:eastAsia="方正小标宋_GBK"/>
          <w:color w:val="000000"/>
          <w:sz w:val="44"/>
          <w:szCs w:val="44"/>
        </w:rPr>
        <w:t>重庆市綦江区</w:t>
      </w:r>
      <w:r>
        <w:rPr>
          <w:rFonts w:hint="eastAsia" w:ascii="Times New Roman" w:hAnsi="Times New Roman" w:eastAsia="方正小标宋_GBK"/>
          <w:color w:val="000000"/>
          <w:sz w:val="44"/>
          <w:szCs w:val="44"/>
          <w:lang w:eastAsia="zh-CN"/>
        </w:rPr>
        <w:t>隆盛</w:t>
      </w:r>
      <w:r>
        <w:rPr>
          <w:rFonts w:hint="eastAsia" w:ascii="Times New Roman" w:hAnsi="Times New Roman" w:eastAsia="方正小标宋_GBK"/>
          <w:color w:val="000000"/>
          <w:sz w:val="44"/>
          <w:szCs w:val="44"/>
        </w:rPr>
        <w:t>镇人民政府</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lang w:val="en-US"/>
        </w:rPr>
      </w:pPr>
      <w:bookmarkStart w:id="0" w:name="OLE_LINK2"/>
      <w:bookmarkStart w:id="1" w:name="OLE_LINK8"/>
      <w:bookmarkStart w:id="2" w:name="OLE_LINK1"/>
      <w:r>
        <w:rPr>
          <w:rFonts w:hint="eastAsia" w:ascii="方正小标宋_GBK" w:hAnsi="方正小标宋_GBK" w:eastAsia="方正小标宋_GBK" w:cs="方正小标宋_GBK"/>
          <w:b w:val="0"/>
          <w:bCs w:val="0"/>
          <w:sz w:val="44"/>
          <w:szCs w:val="44"/>
          <w:lang w:eastAsia="zh-CN"/>
        </w:rPr>
        <w:t>关于印发《重庆市綦江区隆盛镇</w:t>
      </w:r>
      <w:r>
        <w:rPr>
          <w:rFonts w:hint="default" w:ascii="Times New Roman" w:hAnsi="Times New Roman" w:eastAsia="方正小标宋_GBK" w:cs="Times New Roman"/>
          <w:b w:val="0"/>
          <w:bCs w:val="0"/>
          <w:sz w:val="44"/>
          <w:szCs w:val="44"/>
          <w:lang w:eastAsia="zh-CN"/>
        </w:rPr>
        <w:t>202</w:t>
      </w:r>
      <w:r>
        <w:rPr>
          <w:rFonts w:hint="eastAsia" w:ascii="Times New Roman" w:hAnsi="Times New Roman" w:eastAsia="方正小标宋_GBK" w:cs="Times New Roman"/>
          <w:b w:val="0"/>
          <w:bCs w:val="0"/>
          <w:sz w:val="44"/>
          <w:szCs w:val="44"/>
          <w:lang w:val="en-US" w:eastAsia="zh-CN"/>
        </w:rPr>
        <w:t>6</w:t>
      </w:r>
      <w:r>
        <w:rPr>
          <w:rFonts w:hint="eastAsia" w:ascii="方正小标宋_GBK" w:hAnsi="方正小标宋_GBK" w:eastAsia="方正小标宋_GBK" w:cs="方正小标宋_GBK"/>
          <w:b w:val="0"/>
          <w:bCs w:val="0"/>
          <w:sz w:val="44"/>
          <w:szCs w:val="44"/>
          <w:lang w:eastAsia="zh-CN"/>
        </w:rPr>
        <w:t>年春秋季动物疫病综合防控行动方案》的通知</w:t>
      </w:r>
    </w:p>
    <w:p>
      <w:pPr>
        <w:pStyle w:val="21"/>
        <w:keepNext w:val="0"/>
        <w:keepLines w:val="0"/>
        <w:pageBreakBefore w:val="0"/>
        <w:widowControl w:val="0"/>
        <w:kinsoku/>
        <w:wordWrap/>
        <w:overflowPunct/>
        <w:topLinePunct w:val="0"/>
        <w:bidi w:val="0"/>
        <w:spacing w:line="576" w:lineRule="exact"/>
        <w:ind w:right="0" w:rightChars="0"/>
        <w:jc w:val="left"/>
        <w:textAlignment w:val="auto"/>
        <w:rPr>
          <w:rFonts w:hint="eastAsia" w:ascii="方正仿宋_GBK" w:hAnsi="方正仿宋_GBK" w:eastAsia="方正仿宋_GBK" w:cs="方正仿宋_GBK"/>
          <w:sz w:val="32"/>
          <w:szCs w:val="32"/>
        </w:rPr>
      </w:pPr>
    </w:p>
    <w:bookmarkEnd w:id="0"/>
    <w:bookmarkEnd w:id="1"/>
    <w:bookmarkEnd w:id="2"/>
    <w:p>
      <w:pPr>
        <w:keepNext w:val="0"/>
        <w:keepLines w:val="0"/>
        <w:pageBreakBefore w:val="0"/>
        <w:widowControl w:val="0"/>
        <w:kinsoku/>
        <w:wordWrap/>
        <w:overflowPunct/>
        <w:topLinePunct w:val="0"/>
        <w:autoSpaceDE/>
        <w:autoSpaceDN/>
        <w:bidi w:val="0"/>
        <w:adjustRightInd/>
        <w:snapToGrid/>
        <w:spacing w:after="0" w:line="576" w:lineRule="exact"/>
        <w:jc w:val="left"/>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各村（社区）：</w:t>
      </w:r>
    </w:p>
    <w:p>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left"/>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为切实做好202</w:t>
      </w:r>
      <w:r>
        <w:rPr>
          <w:rFonts w:hint="eastAsia"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lang w:val="en-US" w:eastAsia="zh-CN"/>
        </w:rPr>
        <w:t>年春秋季动物疫病综合防控工作，我镇制定了《重庆市綦江区隆盛镇202</w:t>
      </w:r>
      <w:r>
        <w:rPr>
          <w:rFonts w:hint="eastAsia"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lang w:val="en-US" w:eastAsia="zh-CN"/>
        </w:rPr>
        <w:t>年春秋季动物疫病综合防控行动方案》，现印发给你们，请遵照执行。</w:t>
      </w:r>
    </w:p>
    <w:p>
      <w:pPr>
        <w:keepNext w:val="0"/>
        <w:keepLines w:val="0"/>
        <w:pageBreakBefore w:val="0"/>
        <w:widowControl w:val="0"/>
        <w:kinsoku/>
        <w:wordWrap/>
        <w:overflowPunct/>
        <w:topLinePunct w:val="0"/>
        <w:autoSpaceDN/>
        <w:bidi w:val="0"/>
        <w:adjustRightInd/>
        <w:spacing w:line="576" w:lineRule="exact"/>
        <w:jc w:val="left"/>
        <w:textAlignment w:val="auto"/>
        <w:rPr>
          <w:rFonts w:hint="eastAsia"/>
          <w:lang w:val="en-US" w:eastAsia="zh-CN"/>
        </w:rPr>
      </w:pPr>
    </w:p>
    <w:p>
      <w:pPr>
        <w:pStyle w:val="2"/>
        <w:keepNext w:val="0"/>
        <w:keepLines w:val="0"/>
        <w:pageBreakBefore w:val="0"/>
        <w:widowControl w:val="0"/>
        <w:kinsoku/>
        <w:overflowPunct/>
        <w:topLinePunct w:val="0"/>
        <w:bidi w:val="0"/>
        <w:spacing w:line="576" w:lineRule="exact"/>
        <w:jc w:val="left"/>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val="0"/>
        <w:spacing w:line="576" w:lineRule="exact"/>
        <w:ind w:right="0" w:rightChars="0" w:firstLine="3520" w:firstLineChars="1100"/>
        <w:jc w:val="lef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rPr>
        <w:t>重庆市綦江区</w:t>
      </w:r>
      <w:r>
        <w:rPr>
          <w:rFonts w:hint="eastAsia" w:ascii="Times New Roman" w:hAnsi="Times New Roman" w:eastAsia="方正仿宋_GBK" w:cs="Times New Roman"/>
          <w:sz w:val="32"/>
          <w:szCs w:val="32"/>
          <w:lang w:eastAsia="zh-CN"/>
        </w:rPr>
        <w:t>隆盛</w:t>
      </w:r>
      <w:r>
        <w:rPr>
          <w:rFonts w:hint="eastAsia" w:ascii="Times New Roman" w:hAnsi="Times New Roman" w:eastAsia="方正仿宋_GBK" w:cs="Times New Roman"/>
          <w:sz w:val="32"/>
          <w:szCs w:val="32"/>
        </w:rPr>
        <w:t>镇人民政府</w:t>
      </w:r>
      <w:r>
        <w:rPr>
          <w:rFonts w:hint="eastAsia" w:ascii="Times New Roman" w:hAnsi="Times New Roman" w:eastAsia="方正仿宋_GBK" w:cs="Times New Roman"/>
          <w:sz w:val="32"/>
          <w:szCs w:val="32"/>
          <w:lang w:val="en-US" w:eastAsia="zh-CN"/>
        </w:rPr>
        <w:t xml:space="preserve">  </w:t>
      </w:r>
    </w:p>
    <w:p>
      <w:pPr>
        <w:keepNext w:val="0"/>
        <w:keepLines w:val="0"/>
        <w:pageBreakBefore w:val="0"/>
        <w:widowControl w:val="0"/>
        <w:kinsoku/>
        <w:wordWrap w:val="0"/>
        <w:overflowPunct/>
        <w:topLinePunct w:val="0"/>
        <w:autoSpaceDE w:val="0"/>
        <w:autoSpaceDN/>
        <w:bidi w:val="0"/>
        <w:adjustRightInd/>
        <w:snapToGrid w:val="0"/>
        <w:spacing w:line="576" w:lineRule="exact"/>
        <w:ind w:right="0" w:rightChars="0"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11</w:t>
      </w:r>
      <w:r>
        <w:rPr>
          <w:rFonts w:hint="eastAsia" w:ascii="Times New Roman" w:hAnsi="Times New Roman" w:eastAsia="方正仿宋_GBK" w:cs="Times New Roman"/>
          <w:sz w:val="32"/>
          <w:szCs w:val="32"/>
        </w:rPr>
        <w:t>日</w:t>
      </w:r>
      <w:r>
        <w:rPr>
          <w:rFonts w:hint="eastAsia" w:ascii="Times New Roman" w:hAnsi="Times New Roman" w:eastAsia="方正仿宋_GBK" w:cs="Times New Roman"/>
          <w:sz w:val="32"/>
          <w:szCs w:val="32"/>
          <w:lang w:val="en-US" w:eastAsia="zh-CN"/>
        </w:rPr>
        <w:t xml:space="preserve">    </w:t>
      </w:r>
    </w:p>
    <w:p>
      <w:pPr>
        <w:keepNext w:val="0"/>
        <w:keepLines w:val="0"/>
        <w:widowControl/>
        <w:suppressLineNumbers w:val="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sz w:val="32"/>
          <w:szCs w:val="32"/>
        </w:rPr>
        <w:t xml:space="preserve"> </w:t>
      </w:r>
      <w:r>
        <w:rPr>
          <w:rFonts w:hint="eastAsia" w:ascii="Times New Roman" w:hAnsi="Times New Roman" w:eastAsia="方正仿宋_GBK" w:cs="Times New Roman"/>
          <w:kern w:val="2"/>
          <w:sz w:val="32"/>
          <w:szCs w:val="32"/>
          <w:lang w:val="en-US" w:eastAsia="zh-CN" w:bidi="ar-SA"/>
        </w:rPr>
        <w:t xml:space="preserve"> （此件公开</w:t>
      </w:r>
      <w:r>
        <w:rPr>
          <w:rFonts w:hint="eastAsia" w:ascii="Times New Roman" w:hAnsi="Times New Roman" w:eastAsia="方正仿宋_GBK" w:cs="Times New Roman"/>
          <w:kern w:val="2"/>
          <w:sz w:val="32"/>
          <w:szCs w:val="32"/>
          <w:lang w:val="en-US" w:eastAsia="zh-CN" w:bidi="ar-SA"/>
        </w:rPr>
        <w:t>发布）</w:t>
      </w:r>
      <w:bookmarkStart w:id="3" w:name="_GoBack"/>
      <w:bookmarkEnd w:id="3"/>
    </w:p>
    <w:p>
      <w:pPr>
        <w:pStyle w:val="4"/>
        <w:rPr>
          <w:rFonts w:hint="eastAsia" w:ascii="Times New Roman" w:hAnsi="Times New Roman" w:eastAsia="方正仿宋_GBK" w:cs="Times New Roman"/>
          <w:sz w:val="32"/>
          <w:szCs w:val="32"/>
        </w:rPr>
      </w:pPr>
    </w:p>
    <w:p>
      <w:pPr>
        <w:rPr>
          <w:rFonts w:hint="eastAsia" w:ascii="Times New Roman" w:hAnsi="Times New Roman" w:eastAsia="方正仿宋_GBK" w:cs="Times New Roman"/>
          <w:sz w:val="32"/>
          <w:szCs w:val="32"/>
        </w:rPr>
      </w:pPr>
    </w:p>
    <w:p>
      <w:pPr>
        <w:pStyle w:val="4"/>
        <w:rPr>
          <w:rFonts w:hint="eastAsia" w:ascii="Times New Roman" w:hAnsi="Times New Roman" w:eastAsia="方正仿宋_GBK" w:cs="Times New Roman"/>
          <w:sz w:val="32"/>
          <w:szCs w:val="32"/>
        </w:rPr>
      </w:pPr>
    </w:p>
    <w:p>
      <w:pPr>
        <w:rPr>
          <w:rFonts w:hint="eastAsia" w:ascii="Times New Roman" w:hAnsi="Times New Roman" w:eastAsia="方正仿宋_GBK" w:cs="Times New Roman"/>
          <w:sz w:val="32"/>
          <w:szCs w:val="32"/>
        </w:rPr>
      </w:pPr>
    </w:p>
    <w:p>
      <w:pPr>
        <w:pStyle w:val="4"/>
        <w:rPr>
          <w:rFonts w:hint="eastAsia" w:ascii="Times New Roman" w:hAnsi="Times New Roman" w:eastAsia="方正仿宋_GBK" w:cs="Times New Roman"/>
          <w:sz w:val="32"/>
          <w:szCs w:val="32"/>
        </w:rPr>
      </w:pPr>
    </w:p>
    <w:p>
      <w:pPr>
        <w:rPr>
          <w:rFonts w:hint="eastAsia" w:ascii="Times New Roman" w:hAnsi="Times New Roman" w:eastAsia="方正仿宋_GBK" w:cs="Times New Roman"/>
          <w:sz w:val="32"/>
          <w:szCs w:val="32"/>
        </w:rPr>
      </w:pPr>
    </w:p>
    <w:p>
      <w:pPr>
        <w:pStyle w:val="4"/>
        <w:rPr>
          <w:rFonts w:hint="eastAsia" w:ascii="Times New Roman" w:hAnsi="Times New Roman" w:eastAsia="方正仿宋_GBK" w:cs="Times New Roman"/>
          <w:sz w:val="32"/>
          <w:szCs w:val="32"/>
        </w:rPr>
      </w:pPr>
    </w:p>
    <w:p>
      <w:pPr>
        <w:rPr>
          <w:rFonts w:hint="eastAsia" w:ascii="Times New Roman" w:hAnsi="Times New Roman" w:eastAsia="方正仿宋_GBK" w:cs="Times New Roman"/>
          <w:sz w:val="32"/>
          <w:szCs w:val="32"/>
        </w:rPr>
      </w:pPr>
    </w:p>
    <w:p>
      <w:pPr>
        <w:pStyle w:val="2"/>
        <w:rPr>
          <w:rFonts w:hint="eastAsia" w:ascii="Times New Roman" w:hAnsi="Times New Roman" w:eastAsia="方正仿宋_GBK" w:cs="Times New Roman"/>
          <w:sz w:val="32"/>
          <w:szCs w:val="32"/>
        </w:rPr>
      </w:pPr>
    </w:p>
    <w:p>
      <w:pPr>
        <w:pStyle w:val="3"/>
        <w:rPr>
          <w:rFonts w:hint="eastAsia" w:ascii="Times New Roman" w:hAnsi="Times New Roman" w:eastAsia="方正仿宋_GBK" w:cs="Times New Roman"/>
          <w:sz w:val="32"/>
          <w:szCs w:val="32"/>
        </w:rPr>
      </w:pPr>
    </w:p>
    <w:p>
      <w:pPr>
        <w:rPr>
          <w:rFonts w:hint="eastAsia" w:ascii="Times New Roman" w:hAnsi="Times New Roman" w:eastAsia="方正仿宋_GBK" w:cs="Times New Roman"/>
          <w:sz w:val="32"/>
          <w:szCs w:val="32"/>
        </w:rPr>
      </w:pPr>
    </w:p>
    <w:p>
      <w:pPr>
        <w:pStyle w:val="2"/>
        <w:rPr>
          <w:rFonts w:hint="eastAsia" w:ascii="Times New Roman" w:hAnsi="Times New Roman" w:eastAsia="方正仿宋_GBK" w:cs="Times New Roman"/>
          <w:sz w:val="32"/>
          <w:szCs w:val="32"/>
        </w:rPr>
      </w:pPr>
    </w:p>
    <w:p>
      <w:pPr>
        <w:pStyle w:val="3"/>
        <w:rPr>
          <w:rFonts w:hint="eastAsia" w:ascii="Times New Roman" w:hAnsi="Times New Roman" w:eastAsia="方正仿宋_GBK" w:cs="Times New Roman"/>
          <w:sz w:val="32"/>
          <w:szCs w:val="32"/>
        </w:rPr>
      </w:pPr>
    </w:p>
    <w:p>
      <w:pPr>
        <w:rPr>
          <w:rFonts w:hint="eastAsia" w:ascii="Times New Roman" w:hAnsi="Times New Roman" w:eastAsia="方正仿宋_GBK" w:cs="Times New Roman"/>
          <w:sz w:val="32"/>
          <w:szCs w:val="32"/>
        </w:rPr>
      </w:pPr>
    </w:p>
    <w:p>
      <w:pPr>
        <w:pStyle w:val="3"/>
        <w:ind w:left="0" w:leftChars="0" w:firstLine="0" w:firstLineChars="0"/>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lang w:eastAsia="zh-CN"/>
        </w:rPr>
      </w:pPr>
    </w:p>
    <w:p>
      <w:pPr>
        <w:pStyle w:val="2"/>
        <w:rPr>
          <w:rFonts w:hint="eastAsia"/>
          <w:lang w:eastAsia="zh-CN"/>
        </w:rPr>
      </w:pPr>
    </w:p>
    <w:p>
      <w:pPr>
        <w:pBdr>
          <w:bottom w:val="single" w:color="auto" w:sz="4" w:space="0"/>
          <w:between w:val="single" w:color="auto" w:sz="4" w:space="1"/>
        </w:pBdr>
        <w:adjustRightInd w:val="0"/>
        <w:spacing w:line="100" w:lineRule="exact"/>
        <w:textAlignment w:val="center"/>
        <w:rPr>
          <w:rFonts w:ascii="Times New Roman" w:hAnsi="Times New Roman"/>
          <w:sz w:val="18"/>
          <w:szCs w:val="18"/>
        </w:rPr>
      </w:pPr>
    </w:p>
    <w:p>
      <w:pPr>
        <w:pBdr>
          <w:bottom w:val="single" w:color="auto" w:sz="4" w:space="0"/>
          <w:between w:val="single" w:color="auto" w:sz="4" w:space="1"/>
        </w:pBdr>
        <w:adjustRightInd w:val="0"/>
        <w:spacing w:line="594" w:lineRule="exact"/>
        <w:ind w:firstLine="140" w:firstLineChars="50"/>
        <w:textAlignment w:val="center"/>
        <w:rPr>
          <w:rFonts w:hint="eastAsia" w:ascii="方正小标宋_GBK" w:hAnsi="方正小标宋_GBK" w:eastAsia="方正小标宋_GBK" w:cs="方正小标宋_GBK"/>
          <w:sz w:val="44"/>
          <w:szCs w:val="44"/>
        </w:rPr>
      </w:pPr>
      <w:r>
        <w:rPr>
          <w:rFonts w:ascii="Times New Roman" w:hAnsi="Times New Roman" w:eastAsia="方正仿宋_GBK"/>
          <w:kern w:val="0"/>
          <w:sz w:val="28"/>
          <w:szCs w:val="28"/>
        </w:rPr>
        <w:t>重庆市綦江区</w:t>
      </w:r>
      <w:r>
        <w:rPr>
          <w:rFonts w:hint="eastAsia" w:ascii="Times New Roman" w:hAnsi="Times New Roman" w:eastAsia="方正仿宋_GBK"/>
          <w:kern w:val="0"/>
          <w:sz w:val="28"/>
          <w:szCs w:val="28"/>
          <w:lang w:eastAsia="zh-CN"/>
        </w:rPr>
        <w:t>隆盛</w:t>
      </w:r>
      <w:r>
        <w:rPr>
          <w:rFonts w:ascii="Times New Roman" w:hAnsi="Times New Roman" w:eastAsia="方正仿宋_GBK"/>
          <w:kern w:val="0"/>
          <w:sz w:val="28"/>
          <w:szCs w:val="28"/>
        </w:rPr>
        <w:t>镇</w:t>
      </w:r>
      <w:r>
        <w:rPr>
          <w:rFonts w:hint="eastAsia" w:ascii="Times New Roman" w:hAnsi="Times New Roman" w:eastAsia="方正仿宋_GBK"/>
          <w:kern w:val="0"/>
          <w:sz w:val="28"/>
          <w:szCs w:val="28"/>
          <w:lang w:eastAsia="zh-CN"/>
        </w:rPr>
        <w:t>基层治理综合指挥</w:t>
      </w:r>
      <w:r>
        <w:rPr>
          <w:rFonts w:ascii="Times New Roman" w:hAnsi="Times New Roman" w:eastAsia="方正仿宋_GBK"/>
          <w:kern w:val="0"/>
          <w:sz w:val="28"/>
          <w:szCs w:val="28"/>
        </w:rPr>
        <w:t xml:space="preserve">室   </w:t>
      </w:r>
      <w:r>
        <w:rPr>
          <w:rFonts w:hint="eastAsia" w:ascii="Times New Roman" w:hAnsi="Times New Roman" w:eastAsia="方正仿宋_GBK"/>
          <w:kern w:val="0"/>
          <w:sz w:val="28"/>
          <w:szCs w:val="28"/>
          <w:lang w:val="en-US" w:eastAsia="zh-CN"/>
        </w:rPr>
        <w:t xml:space="preserve"> </w:t>
      </w:r>
      <w:r>
        <w:rPr>
          <w:rFonts w:ascii="Times New Roman" w:hAnsi="Times New Roman" w:eastAsia="方正仿宋_GBK"/>
          <w:kern w:val="0"/>
          <w:sz w:val="28"/>
          <w:szCs w:val="28"/>
        </w:rPr>
        <w:t xml:space="preserve"> </w:t>
      </w:r>
      <w:r>
        <w:rPr>
          <w:rFonts w:hint="eastAsia" w:ascii="Times New Roman" w:hAnsi="Times New Roman" w:eastAsia="方正仿宋_GBK"/>
          <w:kern w:val="0"/>
          <w:sz w:val="28"/>
          <w:szCs w:val="28"/>
          <w:lang w:val="en-US" w:eastAsia="zh-CN"/>
        </w:rPr>
        <w:t xml:space="preserve"> </w:t>
      </w:r>
      <w:r>
        <w:rPr>
          <w:rFonts w:ascii="Times New Roman" w:hAnsi="Times New Roman" w:eastAsia="方正仿宋_GBK"/>
          <w:bCs/>
          <w:kern w:val="0"/>
          <w:sz w:val="28"/>
          <w:szCs w:val="28"/>
        </w:rPr>
        <w:t>202</w:t>
      </w:r>
      <w:r>
        <w:rPr>
          <w:rFonts w:hint="eastAsia" w:ascii="Times New Roman" w:hAnsi="Times New Roman" w:eastAsia="方正仿宋_GBK"/>
          <w:bCs/>
          <w:kern w:val="0"/>
          <w:sz w:val="28"/>
          <w:szCs w:val="28"/>
          <w:lang w:val="en-US" w:eastAsia="zh-CN"/>
        </w:rPr>
        <w:t>6</w:t>
      </w:r>
      <w:r>
        <w:rPr>
          <w:rFonts w:ascii="Times New Roman" w:hAnsi="Times New Roman" w:eastAsia="方正仿宋_GBK"/>
          <w:kern w:val="0"/>
          <w:sz w:val="28"/>
          <w:szCs w:val="28"/>
        </w:rPr>
        <w:t>年</w:t>
      </w:r>
      <w:r>
        <w:rPr>
          <w:rFonts w:hint="eastAsia" w:ascii="Times New Roman" w:hAnsi="Times New Roman" w:eastAsia="方正仿宋_GBK"/>
          <w:kern w:val="0"/>
          <w:sz w:val="28"/>
          <w:szCs w:val="28"/>
          <w:lang w:val="en-US" w:eastAsia="zh-CN"/>
        </w:rPr>
        <w:t>5</w:t>
      </w:r>
      <w:r>
        <w:rPr>
          <w:rFonts w:ascii="Times New Roman" w:hAnsi="Times New Roman" w:eastAsia="方正仿宋_GBK"/>
          <w:kern w:val="0"/>
          <w:sz w:val="28"/>
          <w:szCs w:val="28"/>
        </w:rPr>
        <w:t>月</w:t>
      </w:r>
      <w:r>
        <w:rPr>
          <w:rFonts w:hint="eastAsia" w:ascii="Times New Roman" w:hAnsi="Times New Roman" w:eastAsia="方正仿宋_GBK"/>
          <w:kern w:val="0"/>
          <w:sz w:val="28"/>
          <w:szCs w:val="28"/>
          <w:lang w:val="en-US" w:eastAsia="zh-CN"/>
        </w:rPr>
        <w:t>11</w:t>
      </w:r>
      <w:r>
        <w:rPr>
          <w:rFonts w:ascii="Times New Roman" w:hAnsi="Times New Roman" w:eastAsia="方正仿宋_GBK"/>
          <w:kern w:val="0"/>
          <w:sz w:val="28"/>
          <w:szCs w:val="28"/>
        </w:rPr>
        <w:t>日印发</w:t>
      </w:r>
      <w:r>
        <w:rPr>
          <w:rFonts w:hint="eastAsia" w:ascii="Times New Roman" w:hAnsi="Times New Roman" w:eastAsia="方正仿宋_GBK"/>
          <w:kern w:val="0"/>
          <w:sz w:val="28"/>
          <w:szCs w:val="28"/>
          <w:lang w:val="en-US" w:eastAsia="zh-CN"/>
        </w:rPr>
        <w:t xml:space="preserve">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76" w:lineRule="exact"/>
        <w:ind w:right="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重庆市綦江区隆盛镇</w:t>
      </w:r>
      <w:r>
        <w:rPr>
          <w:rFonts w:hint="default" w:ascii="Times New Roman" w:hAnsi="Times New Roman" w:eastAsia="方正小标宋_GBK" w:cs="Times New Roman"/>
          <w:sz w:val="44"/>
          <w:szCs w:val="44"/>
        </w:rPr>
        <w:t>202</w:t>
      </w:r>
      <w:r>
        <w:rPr>
          <w:rFonts w:hint="eastAsia" w:ascii="Times New Roman" w:hAnsi="Times New Roman" w:eastAsia="方正小标宋_GBK" w:cs="Times New Roman"/>
          <w:sz w:val="44"/>
          <w:szCs w:val="44"/>
          <w:lang w:val="en-US" w:eastAsia="zh-CN"/>
        </w:rPr>
        <w:t>6</w:t>
      </w:r>
      <w:r>
        <w:rPr>
          <w:rFonts w:hint="eastAsia" w:ascii="方正小标宋_GBK" w:hAnsi="方正小标宋_GBK" w:eastAsia="方正小标宋_GBK" w:cs="方正小标宋_GBK"/>
          <w:sz w:val="44"/>
          <w:szCs w:val="44"/>
        </w:rPr>
        <w:t>年春秋季</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0" w:firstLineChars="0"/>
        <w:jc w:val="center"/>
        <w:textAlignment w:val="auto"/>
        <w:rPr>
          <w:rFonts w:hint="default" w:ascii="Times New Roman" w:hAnsi="Times New Roman" w:eastAsia="方正仿宋_GBK" w:cs="Times New Roman"/>
          <w:sz w:val="32"/>
          <w:szCs w:val="32"/>
        </w:rPr>
      </w:pPr>
      <w:r>
        <w:rPr>
          <w:rFonts w:hint="eastAsia" w:ascii="方正小标宋_GBK" w:hAnsi="方正小标宋_GBK" w:eastAsia="方正小标宋_GBK" w:cs="方正小标宋_GBK"/>
          <w:sz w:val="44"/>
          <w:szCs w:val="44"/>
        </w:rPr>
        <w:t>动物疫病综合防控行动方案</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default" w:ascii="Times New Roman" w:hAnsi="Times New Roman" w:eastAsia="方正仿宋_GBK" w:cs="Times New Roman"/>
          <w:sz w:val="32"/>
          <w:szCs w:val="32"/>
        </w:rPr>
      </w:pP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rPr>
        <w:t>为切实做好</w:t>
      </w:r>
      <w:r>
        <w:rPr>
          <w:rFonts w:hint="default" w:ascii="Times New Roman" w:hAnsi="Times New Roman" w:eastAsia="方正仿宋_GBK" w:cs="Times New Roman"/>
          <w:color w:val="auto"/>
          <w:sz w:val="32"/>
          <w:szCs w:val="32"/>
          <w:lang w:eastAsia="zh-CN"/>
        </w:rPr>
        <w:t>202</w:t>
      </w:r>
      <w:r>
        <w:rPr>
          <w:rFonts w:hint="default"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w:t>
      </w:r>
      <w:r>
        <w:rPr>
          <w:rFonts w:hint="default" w:ascii="Times New Roman" w:hAnsi="Times New Roman" w:eastAsia="方正仿宋_GBK" w:cs="Times New Roman"/>
          <w:color w:val="auto"/>
          <w:sz w:val="32"/>
          <w:szCs w:val="32"/>
          <w:lang w:eastAsia="zh-CN"/>
        </w:rPr>
        <w:t>春</w:t>
      </w:r>
      <w:r>
        <w:rPr>
          <w:rFonts w:hint="eastAsia" w:ascii="Times New Roman" w:hAnsi="Times New Roman" w:eastAsia="方正仿宋_GBK" w:cs="Times New Roman"/>
          <w:color w:val="auto"/>
          <w:sz w:val="32"/>
          <w:szCs w:val="32"/>
          <w:lang w:eastAsia="zh-CN"/>
        </w:rPr>
        <w:t>秋</w:t>
      </w:r>
      <w:r>
        <w:rPr>
          <w:rFonts w:hint="default" w:ascii="Times New Roman" w:hAnsi="Times New Roman" w:eastAsia="方正仿宋_GBK" w:cs="Times New Roman"/>
          <w:color w:val="auto"/>
          <w:sz w:val="32"/>
          <w:szCs w:val="32"/>
        </w:rPr>
        <w:t>季动物疫病综合防控工作，保障畜牧业发展安全、畜产品质量安全和公共卫生安全，根据重庆市</w:t>
      </w:r>
      <w:r>
        <w:rPr>
          <w:rFonts w:hint="eastAsia" w:ascii="Times New Roman" w:hAnsi="Times New Roman" w:eastAsia="方正仿宋_GBK" w:cs="Times New Roman"/>
          <w:color w:val="auto"/>
          <w:sz w:val="32"/>
          <w:szCs w:val="32"/>
          <w:lang w:eastAsia="zh-CN"/>
        </w:rPr>
        <w:t>綦江区</w:t>
      </w:r>
      <w:r>
        <w:rPr>
          <w:rFonts w:hint="default" w:ascii="Times New Roman" w:hAnsi="Times New Roman" w:eastAsia="方正仿宋_GBK" w:cs="Times New Roman"/>
          <w:color w:val="auto"/>
          <w:sz w:val="32"/>
          <w:szCs w:val="32"/>
        </w:rPr>
        <w:t>农业农村委员会《关于印发重庆市綦江区2026年春季动物疫病综合防控行动方案的通知》（綦农委</w:t>
      </w:r>
      <w:r>
        <w:rPr>
          <w:rFonts w:hint="default" w:ascii="Times New Roman" w:hAnsi="Times New Roman" w:eastAsia="方正仿宋_GBK" w:cs="Times New Roman"/>
          <w:color w:val="auto"/>
          <w:kern w:val="0"/>
          <w:sz w:val="32"/>
          <w:szCs w:val="32"/>
          <w:lang w:val="en-US" w:eastAsia="zh-CN" w:bidi="ar"/>
        </w:rPr>
        <w:t>〔2026〕15号</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的</w:t>
      </w:r>
      <w:r>
        <w:rPr>
          <w:rFonts w:hint="default" w:ascii="Times New Roman" w:hAnsi="Times New Roman" w:eastAsia="方正仿宋_GBK" w:cs="Times New Roman"/>
          <w:color w:val="auto"/>
          <w:sz w:val="32"/>
          <w:szCs w:val="32"/>
        </w:rPr>
        <w:t>要求，</w:t>
      </w:r>
      <w:r>
        <w:rPr>
          <w:rFonts w:hint="default" w:ascii="Times New Roman" w:hAnsi="Times New Roman" w:eastAsia="方正仿宋_GBK" w:cs="Times New Roman"/>
          <w:color w:val="auto"/>
          <w:sz w:val="32"/>
          <w:szCs w:val="32"/>
          <w:lang w:eastAsia="zh-CN"/>
        </w:rPr>
        <w:t>结合我</w:t>
      </w:r>
      <w:r>
        <w:rPr>
          <w:rFonts w:hint="eastAsia" w:ascii="Times New Roman" w:hAnsi="Times New Roman" w:eastAsia="方正仿宋_GBK" w:cs="Times New Roman"/>
          <w:color w:val="auto"/>
          <w:sz w:val="32"/>
          <w:szCs w:val="32"/>
          <w:lang w:eastAsia="zh-CN"/>
        </w:rPr>
        <w:t>镇</w:t>
      </w:r>
      <w:r>
        <w:rPr>
          <w:rFonts w:hint="default" w:ascii="Times New Roman" w:hAnsi="Times New Roman" w:eastAsia="方正仿宋_GBK" w:cs="Times New Roman"/>
          <w:color w:val="auto"/>
          <w:sz w:val="32"/>
          <w:szCs w:val="32"/>
          <w:lang w:eastAsia="zh-CN"/>
        </w:rPr>
        <w:t>实际，</w:t>
      </w:r>
      <w:r>
        <w:rPr>
          <w:rFonts w:hint="default" w:ascii="Times New Roman" w:hAnsi="Times New Roman" w:eastAsia="方正仿宋_GBK" w:cs="Times New Roman"/>
          <w:color w:val="auto"/>
          <w:sz w:val="32"/>
          <w:szCs w:val="32"/>
        </w:rPr>
        <w:t>我</w:t>
      </w:r>
      <w:r>
        <w:rPr>
          <w:rFonts w:hint="eastAsia" w:ascii="Times New Roman" w:hAnsi="Times New Roman" w:eastAsia="方正仿宋_GBK" w:cs="Times New Roman"/>
          <w:color w:val="auto"/>
          <w:sz w:val="32"/>
          <w:szCs w:val="32"/>
          <w:lang w:eastAsia="zh-CN"/>
        </w:rPr>
        <w:t>镇</w:t>
      </w:r>
      <w:r>
        <w:rPr>
          <w:rFonts w:hint="default" w:ascii="Times New Roman" w:hAnsi="Times New Roman" w:eastAsia="方正仿宋_GBK" w:cs="Times New Roman"/>
          <w:color w:val="auto"/>
          <w:sz w:val="32"/>
          <w:szCs w:val="32"/>
        </w:rPr>
        <w:t>制定了《重庆市綦江区</w:t>
      </w:r>
      <w:r>
        <w:rPr>
          <w:rFonts w:hint="eastAsia" w:ascii="Times New Roman" w:hAnsi="Times New Roman" w:eastAsia="方正仿宋_GBK" w:cs="Times New Roman"/>
          <w:color w:val="auto"/>
          <w:sz w:val="32"/>
          <w:szCs w:val="32"/>
          <w:lang w:eastAsia="zh-CN"/>
        </w:rPr>
        <w:t>隆盛镇</w:t>
      </w:r>
      <w:r>
        <w:rPr>
          <w:rFonts w:hint="default" w:ascii="Times New Roman" w:hAnsi="Times New Roman" w:eastAsia="方正仿宋_GBK" w:cs="Times New Roman"/>
          <w:color w:val="auto"/>
          <w:sz w:val="32"/>
          <w:szCs w:val="32"/>
          <w:lang w:eastAsia="zh-CN"/>
        </w:rPr>
        <w:t>202</w:t>
      </w:r>
      <w:r>
        <w:rPr>
          <w:rFonts w:hint="default"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w:t>
      </w:r>
      <w:r>
        <w:rPr>
          <w:rFonts w:hint="default" w:ascii="Times New Roman" w:hAnsi="Times New Roman" w:eastAsia="方正仿宋_GBK" w:cs="Times New Roman"/>
          <w:color w:val="auto"/>
          <w:sz w:val="32"/>
          <w:szCs w:val="32"/>
          <w:lang w:eastAsia="zh-CN"/>
        </w:rPr>
        <w:t>春</w:t>
      </w:r>
      <w:r>
        <w:rPr>
          <w:rFonts w:hint="eastAsia" w:ascii="Times New Roman" w:hAnsi="Times New Roman" w:eastAsia="方正仿宋_GBK" w:cs="Times New Roman"/>
          <w:color w:val="auto"/>
          <w:sz w:val="32"/>
          <w:szCs w:val="32"/>
          <w:lang w:eastAsia="zh-CN"/>
        </w:rPr>
        <w:t>秋</w:t>
      </w:r>
      <w:r>
        <w:rPr>
          <w:rFonts w:hint="default" w:ascii="Times New Roman" w:hAnsi="Times New Roman" w:eastAsia="方正仿宋_GBK" w:cs="Times New Roman"/>
          <w:color w:val="auto"/>
          <w:sz w:val="32"/>
          <w:szCs w:val="32"/>
        </w:rPr>
        <w:t>季动物疫病综合防控行动方案》，现印发给你们，请结合实际认真组织实施。</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一、行动时间</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全镇春防行动时间统一为</w:t>
      </w:r>
      <w:r>
        <w:rPr>
          <w:rFonts w:hint="eastAsia" w:ascii="Times New Roman" w:hAnsi="Times New Roman" w:eastAsia="方正仿宋_GBK" w:cs="Times New Roman"/>
          <w:sz w:val="32"/>
          <w:szCs w:val="32"/>
          <w:lang w:val="en-US" w:eastAsia="zh-CN"/>
        </w:rPr>
        <w:t>2026年</w:t>
      </w:r>
      <w:r>
        <w:rPr>
          <w:rFonts w:hint="default"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月</w:t>
      </w:r>
      <w:r>
        <w:rPr>
          <w:rFonts w:hint="default"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日—</w:t>
      </w:r>
      <w:r>
        <w:rPr>
          <w:rFonts w:hint="default"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月</w:t>
      </w:r>
      <w:r>
        <w:rPr>
          <w:rFonts w:hint="default" w:ascii="Times New Roman" w:hAnsi="Times New Roman" w:eastAsia="方正仿宋_GBK" w:cs="Times New Roman"/>
          <w:color w:val="auto"/>
          <w:sz w:val="32"/>
          <w:szCs w:val="32"/>
          <w:lang w:val="en-US" w:eastAsia="zh-CN"/>
        </w:rPr>
        <w:t>25</w:t>
      </w:r>
      <w:r>
        <w:rPr>
          <w:rFonts w:hint="default" w:ascii="Times New Roman" w:hAnsi="Times New Roman" w:eastAsia="方正仿宋_GBK" w:cs="Times New Roman"/>
          <w:color w:val="auto"/>
          <w:sz w:val="32"/>
          <w:szCs w:val="32"/>
        </w:rPr>
        <w:t>日</w:t>
      </w:r>
      <w:r>
        <w:rPr>
          <w:rFonts w:hint="default" w:ascii="Times New Roman" w:hAnsi="Times New Roman" w:eastAsia="方正仿宋_GBK" w:cs="Times New Roman"/>
          <w:sz w:val="32"/>
          <w:szCs w:val="32"/>
        </w:rPr>
        <w:t>。秋防时间另定。</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rPr>
        <w:t>二、行动目标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高致病性禽流感、口蹄疫、小反刍兽疫、</w:t>
      </w:r>
      <w:r>
        <w:rPr>
          <w:rFonts w:hint="default" w:ascii="Times New Roman" w:hAnsi="Times New Roman" w:eastAsia="方正仿宋_GBK" w:cs="Times New Roman"/>
          <w:color w:val="auto"/>
          <w:sz w:val="32"/>
          <w:szCs w:val="32"/>
          <w:lang w:eastAsia="zh-CN"/>
        </w:rPr>
        <w:t>犬</w:t>
      </w:r>
      <w:r>
        <w:rPr>
          <w:rFonts w:hint="default" w:ascii="Times New Roman" w:hAnsi="Times New Roman" w:eastAsia="方正仿宋_GBK" w:cs="Times New Roman"/>
          <w:color w:val="auto"/>
          <w:sz w:val="32"/>
          <w:szCs w:val="32"/>
        </w:rPr>
        <w:t>狂犬病的群体免疫密度常年保持在90%以上，应免畜禽免疫密度达到100%，免疫抗体合格率常年保持在70%以上。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lang w:eastAsia="zh-CN"/>
        </w:rPr>
        <w:t>对畜禽规模养殖场</w:t>
      </w:r>
      <w:r>
        <w:rPr>
          <w:rFonts w:hint="default" w:ascii="Times New Roman" w:hAnsi="Times New Roman" w:eastAsia="方正仿宋_GBK" w:cs="Times New Roman"/>
          <w:color w:val="auto"/>
          <w:sz w:val="32"/>
          <w:szCs w:val="32"/>
        </w:rPr>
        <w:t>动物疫病</w:t>
      </w:r>
      <w:r>
        <w:rPr>
          <w:rFonts w:hint="default" w:ascii="Times New Roman" w:hAnsi="Times New Roman" w:eastAsia="方正仿宋_GBK" w:cs="Times New Roman"/>
          <w:color w:val="auto"/>
          <w:sz w:val="32"/>
          <w:szCs w:val="32"/>
          <w:lang w:eastAsia="zh-CN"/>
        </w:rPr>
        <w:t>的</w:t>
      </w:r>
      <w:r>
        <w:rPr>
          <w:rFonts w:hint="default" w:ascii="Times New Roman" w:hAnsi="Times New Roman" w:eastAsia="方正仿宋_GBK" w:cs="Times New Roman"/>
          <w:color w:val="auto"/>
          <w:sz w:val="32"/>
          <w:szCs w:val="32"/>
        </w:rPr>
        <w:t>普查面达到100%，畜禽养殖圈舍消毒面达到100%，发现重大动物疫病报告率和处置率达到100%。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非洲猪瘟、高致病性禽流感、口蹄疫、小反刍兽疫等重大动物疫病以及狂犬病、布鲁氏菌病、牛结核病等人畜共患传染病得到有效控制，不发生区域性动物疫情。</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三、行动内容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按照</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动物防疫工作地方政府负总责，生产经营者承担主体责任，相关部门各负其责</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的要求，</w:t>
      </w:r>
      <w:r>
        <w:rPr>
          <w:rFonts w:hint="default" w:ascii="Times New Roman" w:hAnsi="Times New Roman" w:eastAsia="方正仿宋_GBK" w:cs="Times New Roman"/>
          <w:color w:val="auto"/>
          <w:sz w:val="32"/>
          <w:szCs w:val="32"/>
          <w:lang w:eastAsia="zh-CN"/>
        </w:rPr>
        <w:t>坚持常年防疫与季节防疫相结合，在抓好常年防疫工作的基础上，</w:t>
      </w:r>
      <w:r>
        <w:rPr>
          <w:rFonts w:hint="default" w:ascii="Times New Roman" w:hAnsi="Times New Roman" w:eastAsia="方正仿宋_GBK" w:cs="Times New Roman"/>
          <w:color w:val="auto"/>
          <w:sz w:val="32"/>
          <w:szCs w:val="32"/>
        </w:rPr>
        <w:t>集中</w:t>
      </w:r>
      <w:r>
        <w:rPr>
          <w:rFonts w:hint="default" w:ascii="Times New Roman" w:hAnsi="Times New Roman" w:eastAsia="方正仿宋_GBK" w:cs="Times New Roman"/>
          <w:color w:val="auto"/>
          <w:sz w:val="32"/>
          <w:szCs w:val="32"/>
          <w:lang w:eastAsia="zh-CN"/>
        </w:rPr>
        <w:t>抓</w:t>
      </w:r>
      <w:r>
        <w:rPr>
          <w:rFonts w:hint="default" w:ascii="Times New Roman" w:hAnsi="Times New Roman" w:eastAsia="方正仿宋_GBK" w:cs="Times New Roman"/>
          <w:color w:val="auto"/>
          <w:sz w:val="32"/>
          <w:szCs w:val="32"/>
        </w:rPr>
        <w:t>好</w:t>
      </w:r>
      <w:r>
        <w:rPr>
          <w:rFonts w:hint="default" w:ascii="Times New Roman" w:hAnsi="Times New Roman" w:eastAsia="方正仿宋_GBK" w:cs="Times New Roman"/>
          <w:color w:val="auto"/>
          <w:sz w:val="32"/>
          <w:szCs w:val="32"/>
          <w:lang w:eastAsia="zh-CN"/>
        </w:rPr>
        <w:t>以下六</w:t>
      </w:r>
      <w:r>
        <w:rPr>
          <w:rFonts w:hint="default" w:ascii="Times New Roman" w:hAnsi="Times New Roman" w:eastAsia="方正仿宋_GBK" w:cs="Times New Roman"/>
          <w:color w:val="auto"/>
          <w:sz w:val="32"/>
          <w:szCs w:val="32"/>
        </w:rPr>
        <w:t>项重点工作。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lang w:eastAsia="zh-CN"/>
        </w:rPr>
        <w:t>（一）</w:t>
      </w:r>
      <w:r>
        <w:rPr>
          <w:rFonts w:hint="default" w:ascii="Times New Roman" w:hAnsi="Times New Roman" w:eastAsia="方正楷体_GBK" w:cs="Times New Roman"/>
          <w:color w:val="auto"/>
          <w:sz w:val="32"/>
          <w:szCs w:val="32"/>
        </w:rPr>
        <w:t>抓好</w:t>
      </w:r>
      <w:r>
        <w:rPr>
          <w:rFonts w:hint="default" w:ascii="Times New Roman" w:hAnsi="Times New Roman" w:eastAsia="方正楷体_GBK" w:cs="Times New Roman"/>
          <w:color w:val="auto"/>
          <w:sz w:val="32"/>
          <w:szCs w:val="32"/>
          <w:lang w:eastAsia="zh-CN"/>
        </w:rPr>
        <w:t>集中</w:t>
      </w:r>
      <w:r>
        <w:rPr>
          <w:rFonts w:hint="default" w:ascii="Times New Roman" w:hAnsi="Times New Roman" w:eastAsia="方正楷体_GBK" w:cs="Times New Roman"/>
          <w:color w:val="auto"/>
          <w:sz w:val="32"/>
          <w:szCs w:val="32"/>
        </w:rPr>
        <w:t>强制免疫</w:t>
      </w:r>
      <w:r>
        <w:rPr>
          <w:rFonts w:hint="default" w:ascii="Times New Roman" w:hAnsi="Times New Roman" w:eastAsia="方正楷体_GBK" w:cs="Times New Roman"/>
          <w:color w:val="auto"/>
          <w:sz w:val="32"/>
          <w:szCs w:val="32"/>
          <w:lang w:eastAsia="zh-CN"/>
        </w:rPr>
        <w:t>行动</w:t>
      </w:r>
      <w:r>
        <w:rPr>
          <w:rFonts w:hint="default" w:ascii="Times New Roman" w:hAnsi="Times New Roman" w:eastAsia="方正楷体_GBK" w:cs="Times New Roman"/>
          <w:color w:val="auto"/>
          <w:sz w:val="32"/>
          <w:szCs w:val="32"/>
        </w:rPr>
        <w:t>。</w:t>
      </w:r>
      <w:r>
        <w:rPr>
          <w:rFonts w:hint="default" w:ascii="Times New Roman" w:hAnsi="Times New Roman" w:eastAsia="方正仿宋_GBK" w:cs="Times New Roman"/>
          <w:color w:val="auto"/>
          <w:sz w:val="32"/>
          <w:szCs w:val="32"/>
          <w:lang w:eastAsia="zh-CN"/>
        </w:rPr>
        <w:t>组织</w:t>
      </w:r>
      <w:r>
        <w:rPr>
          <w:rFonts w:hint="default" w:ascii="Times New Roman" w:hAnsi="Times New Roman" w:eastAsia="方正仿宋_GBK" w:cs="Times New Roman"/>
          <w:color w:val="auto"/>
          <w:sz w:val="32"/>
          <w:szCs w:val="32"/>
        </w:rPr>
        <w:t>实施高致病性禽流感、口蹄疫、小反刍兽疫、狂犬病</w:t>
      </w:r>
      <w:r>
        <w:rPr>
          <w:rFonts w:hint="default" w:ascii="Times New Roman" w:hAnsi="Times New Roman" w:eastAsia="方正仿宋_GBK" w:cs="Times New Roman"/>
          <w:color w:val="auto"/>
          <w:sz w:val="32"/>
          <w:szCs w:val="32"/>
          <w:lang w:eastAsia="zh-CN"/>
        </w:rPr>
        <w:t>等</w:t>
      </w:r>
      <w:r>
        <w:rPr>
          <w:rFonts w:hint="default" w:ascii="Times New Roman" w:hAnsi="Times New Roman" w:eastAsia="方正仿宋_GBK" w:cs="Times New Roman"/>
          <w:color w:val="auto"/>
          <w:sz w:val="32"/>
          <w:szCs w:val="32"/>
        </w:rPr>
        <w:t>4种动物疫病强制免疫</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实现应免尽免，不留空档</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要督促规模养殖场参照《2026年国家动物疫病免疫技术指南》建立适用的免疫程序并做好常年免疫，指导其按照</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重庆市</w:t>
      </w:r>
      <w:r>
        <w:rPr>
          <w:rFonts w:hint="default" w:ascii="Times New Roman" w:hAnsi="Times New Roman" w:eastAsia="方正仿宋_GBK" w:cs="Times New Roman"/>
          <w:color w:val="auto"/>
          <w:sz w:val="32"/>
          <w:szCs w:val="32"/>
          <w:lang w:eastAsia="zh-CN"/>
        </w:rPr>
        <w:t>綦江区</w:t>
      </w:r>
      <w:r>
        <w:rPr>
          <w:rFonts w:hint="default" w:ascii="Times New Roman" w:hAnsi="Times New Roman" w:eastAsia="方正仿宋_GBK" w:cs="Times New Roman"/>
          <w:color w:val="auto"/>
          <w:sz w:val="32"/>
          <w:szCs w:val="32"/>
        </w:rPr>
        <w:t>动物疫病强制免疫补助实施方案</w:t>
      </w:r>
      <w:r>
        <w:rPr>
          <w:rFonts w:hint="default" w:ascii="Times New Roman" w:hAnsi="Times New Roman" w:eastAsia="方正仿宋_GBK" w:cs="Times New Roman"/>
          <w:color w:val="auto"/>
          <w:sz w:val="32"/>
          <w:szCs w:val="32"/>
          <w:lang w:eastAsia="zh-CN"/>
        </w:rPr>
        <w:t>》的要求</w:t>
      </w:r>
      <w:r>
        <w:rPr>
          <w:rFonts w:hint="default" w:ascii="Times New Roman" w:hAnsi="Times New Roman" w:eastAsia="方正仿宋_GBK" w:cs="Times New Roman"/>
          <w:color w:val="auto"/>
          <w:sz w:val="32"/>
          <w:szCs w:val="32"/>
          <w:lang w:val="en-US" w:eastAsia="zh-CN"/>
        </w:rPr>
        <w:t>做好强制免疫</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先打后补</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工作。要组织散养户做好春防集中免疫与补免，鼓励其在基层兽医的指导下自行免疫，确无能力的可</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代行免疫</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要在免疫开展时做好畜禽标识佩戴、《动物免疫证明》填发（农村散养户）、《防疫档案》建立（农村散养户的畜禽强制免疫档案以村为单位建立）等工作。要组织漏免、免疫抗体不合格和补栏畜禽及时补免。动物防疫人员要严格遵守《农村散养畜禽免疫注意事项》（见附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lang w:eastAsia="zh-CN"/>
        </w:rPr>
        <w:t>（二）</w:t>
      </w:r>
      <w:r>
        <w:rPr>
          <w:rFonts w:hint="default" w:ascii="Times New Roman" w:hAnsi="Times New Roman" w:eastAsia="方正楷体_GBK" w:cs="Times New Roman"/>
          <w:color w:val="auto"/>
          <w:sz w:val="32"/>
          <w:szCs w:val="32"/>
        </w:rPr>
        <w:t>抓好宣传普查</w:t>
      </w:r>
      <w:r>
        <w:rPr>
          <w:rFonts w:hint="default" w:ascii="Times New Roman" w:hAnsi="Times New Roman" w:eastAsia="方正楷体_GBK" w:cs="Times New Roman"/>
          <w:color w:val="auto"/>
          <w:sz w:val="32"/>
          <w:szCs w:val="32"/>
          <w:lang w:eastAsia="zh-CN"/>
        </w:rPr>
        <w:t>行动</w:t>
      </w:r>
      <w:r>
        <w:rPr>
          <w:rFonts w:hint="default" w:ascii="Times New Roman" w:hAnsi="Times New Roman" w:eastAsia="方正楷体_GBK" w:cs="Times New Roman"/>
          <w:color w:val="auto"/>
          <w:sz w:val="32"/>
          <w:szCs w:val="32"/>
        </w:rPr>
        <w:t>。</w:t>
      </w:r>
      <w:r>
        <w:rPr>
          <w:rFonts w:hint="default" w:ascii="Times New Roman" w:hAnsi="Times New Roman" w:eastAsia="方正仿宋_GBK" w:cs="Times New Roman"/>
          <w:color w:val="auto"/>
          <w:sz w:val="32"/>
          <w:szCs w:val="32"/>
          <w:lang w:val="en-US" w:eastAsia="zh-CN"/>
        </w:rPr>
        <w:t>利用电视、广播、报纸、网站、微信、宣传资料等多种形式，大力宣传《中华人民共和国动物防疫法》《重庆市动物防疫条例》《重庆市养犬管理条例》等法律法规和强制免疫</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先打后</w:t>
      </w:r>
      <w:r>
        <w:rPr>
          <w:rFonts w:hint="eastAsia" w:ascii="Times New Roman" w:hAnsi="Times New Roman" w:eastAsia="方正仿宋_GBK" w:cs="Times New Roman"/>
          <w:color w:val="auto"/>
          <w:sz w:val="32"/>
          <w:szCs w:val="32"/>
          <w:lang w:val="en-US" w:eastAsia="zh-CN"/>
        </w:rPr>
        <w:t>补”</w:t>
      </w:r>
      <w:r>
        <w:rPr>
          <w:rFonts w:hint="default" w:ascii="Times New Roman" w:hAnsi="Times New Roman" w:eastAsia="方正仿宋_GBK" w:cs="Times New Roman"/>
          <w:color w:val="auto"/>
          <w:sz w:val="32"/>
          <w:szCs w:val="32"/>
          <w:lang w:val="en-US" w:eastAsia="zh-CN"/>
        </w:rPr>
        <w:t>政策，以及</w:t>
      </w:r>
      <w:r>
        <w:rPr>
          <w:rFonts w:hint="default" w:ascii="Times New Roman" w:hAnsi="Times New Roman" w:eastAsia="方正仿宋_GBK" w:cs="Times New Roman"/>
          <w:color w:val="auto"/>
          <w:sz w:val="32"/>
          <w:szCs w:val="32"/>
        </w:rPr>
        <w:t>非洲猪瘟口蹄疫、小反刍兽疫等重大动物疫病以及高致病性禽流感、狂犬病、布鲁氏菌病、牛结核病等人畜共患传染病</w:t>
      </w:r>
      <w:r>
        <w:rPr>
          <w:rFonts w:hint="default" w:ascii="Times New Roman" w:hAnsi="Times New Roman" w:eastAsia="方正仿宋_GBK" w:cs="Times New Roman"/>
          <w:color w:val="auto"/>
          <w:sz w:val="32"/>
          <w:szCs w:val="32"/>
          <w:lang w:eastAsia="zh-CN"/>
        </w:rPr>
        <w:t>防控知识。</w:t>
      </w:r>
      <w:r>
        <w:rPr>
          <w:rFonts w:hint="default" w:ascii="Times New Roman" w:hAnsi="Times New Roman" w:eastAsia="方正仿宋_GBK" w:cs="Times New Roman"/>
          <w:color w:val="auto"/>
          <w:sz w:val="32"/>
          <w:szCs w:val="32"/>
          <w:lang w:val="en-US" w:eastAsia="zh-CN"/>
        </w:rPr>
        <w:t>要开展动物疫病防控培训，指导养殖场户加强生物安全管理，严格落实各项防控措施，提高养殖场户和从业人员的安全防护意识和防控能力。集中开展动物疫情普查，动态更新畜禽档案，准确掌握养殖情况。排查时发现重大动物疫病的，要</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早、快、严、小</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果断处置，严防疫情扩散。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（三）抓好</w:t>
      </w:r>
      <w:r>
        <w:rPr>
          <w:rFonts w:hint="default" w:ascii="Times New Roman" w:hAnsi="Times New Roman" w:eastAsia="方正楷体_GBK" w:cs="Times New Roman"/>
          <w:color w:val="auto"/>
          <w:sz w:val="32"/>
          <w:szCs w:val="32"/>
          <w:lang w:eastAsia="zh-CN"/>
        </w:rPr>
        <w:t>清洗</w:t>
      </w:r>
      <w:r>
        <w:rPr>
          <w:rFonts w:hint="default" w:ascii="Times New Roman" w:hAnsi="Times New Roman" w:eastAsia="方正楷体_GBK" w:cs="Times New Roman"/>
          <w:color w:val="auto"/>
          <w:sz w:val="32"/>
          <w:szCs w:val="32"/>
        </w:rPr>
        <w:t>消毒</w:t>
      </w:r>
      <w:r>
        <w:rPr>
          <w:rFonts w:hint="default" w:ascii="Times New Roman" w:hAnsi="Times New Roman" w:eastAsia="方正楷体_GBK" w:cs="Times New Roman"/>
          <w:color w:val="auto"/>
          <w:sz w:val="32"/>
          <w:szCs w:val="32"/>
          <w:lang w:eastAsia="zh-CN"/>
        </w:rPr>
        <w:t>行动</w:t>
      </w:r>
      <w:r>
        <w:rPr>
          <w:rFonts w:hint="default" w:ascii="Times New Roman" w:hAnsi="Times New Roman" w:eastAsia="方正楷体_GBK" w:cs="Times New Roman"/>
          <w:color w:val="auto"/>
          <w:sz w:val="32"/>
          <w:szCs w:val="32"/>
        </w:rPr>
        <w:t>。</w:t>
      </w:r>
      <w:r>
        <w:rPr>
          <w:rFonts w:hint="default" w:ascii="Times New Roman" w:hAnsi="Times New Roman" w:eastAsia="方正仿宋_GBK" w:cs="Times New Roman"/>
          <w:color w:val="auto"/>
          <w:sz w:val="32"/>
          <w:szCs w:val="32"/>
          <w:lang w:val="en-US" w:eastAsia="zh-CN"/>
        </w:rPr>
        <w:t>要督促养殖场（户）、交易市场、屠宰厂（场）以及运输车辆、生产加工区、办公生活区落实全覆盖清洗消毒工作。</w:t>
      </w:r>
      <w:r>
        <w:rPr>
          <w:rFonts w:hint="default" w:ascii="Times New Roman" w:hAnsi="Times New Roman" w:eastAsia="方正仿宋_GBK" w:cs="Times New Roman"/>
          <w:color w:val="auto"/>
          <w:sz w:val="32"/>
          <w:szCs w:val="32"/>
          <w:lang w:eastAsia="zh-CN"/>
        </w:rPr>
        <w:t>明确</w:t>
      </w:r>
      <w:r>
        <w:rPr>
          <w:rFonts w:hint="default" w:ascii="Times New Roman" w:hAnsi="Times New Roman" w:eastAsia="方正仿宋_GBK" w:cs="Times New Roman"/>
          <w:color w:val="auto"/>
          <w:sz w:val="32"/>
          <w:szCs w:val="32"/>
          <w:lang w:val="en-US" w:eastAsia="zh-CN"/>
        </w:rPr>
        <w:t>养殖场户、交易市场、屠宰厂（场）</w:t>
      </w:r>
      <w:r>
        <w:rPr>
          <w:rFonts w:hint="default" w:ascii="Times New Roman" w:hAnsi="Times New Roman" w:eastAsia="方正仿宋_GBK" w:cs="Times New Roman"/>
          <w:color w:val="auto"/>
          <w:sz w:val="32"/>
          <w:szCs w:val="32"/>
          <w:lang w:eastAsia="zh-CN"/>
        </w:rPr>
        <w:t>等生产经营者履行防疫</w:t>
      </w:r>
      <w:r>
        <w:rPr>
          <w:rFonts w:hint="default" w:ascii="Times New Roman" w:hAnsi="Times New Roman" w:eastAsia="方正仿宋_GBK" w:cs="Times New Roman"/>
          <w:color w:val="auto"/>
          <w:sz w:val="32"/>
          <w:szCs w:val="32"/>
        </w:rPr>
        <w:t>消毒主体责任</w:t>
      </w:r>
      <w:r>
        <w:rPr>
          <w:rFonts w:hint="default" w:ascii="Times New Roman" w:hAnsi="Times New Roman" w:eastAsia="方正仿宋_GBK" w:cs="Times New Roman"/>
          <w:color w:val="auto"/>
          <w:sz w:val="32"/>
          <w:szCs w:val="32"/>
          <w:lang w:eastAsia="zh-CN"/>
        </w:rPr>
        <w:t>，督促指导其做好清洗消毒工作，做到养殖、屠宰、流通、无害化处理等重点场所和重点区域全覆盖，</w:t>
      </w:r>
      <w:r>
        <w:rPr>
          <w:rFonts w:hint="default" w:ascii="Times New Roman" w:hAnsi="Times New Roman" w:eastAsia="方正仿宋_GBK" w:cs="Times New Roman"/>
          <w:color w:val="auto"/>
          <w:sz w:val="32"/>
          <w:szCs w:val="32"/>
          <w:lang w:val="en-US" w:eastAsia="zh-CN"/>
        </w:rPr>
        <w:t>切断动物疫病传播途径，消除潜在隐患。以村为单位建立散养户消毒台账，指导规模场建立消毒台账，详细记录消毒药品种、浓度、消毒时间、消毒范围、消毒面积等信息。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（四）抓好防疫监管。</w:t>
      </w:r>
      <w:r>
        <w:rPr>
          <w:rFonts w:hint="default" w:ascii="Times New Roman" w:hAnsi="Times New Roman" w:eastAsia="方正仿宋_GBK" w:cs="Times New Roman"/>
          <w:color w:val="auto"/>
          <w:sz w:val="32"/>
          <w:szCs w:val="32"/>
          <w:lang w:val="en-US" w:eastAsia="zh-CN"/>
        </w:rPr>
        <w:t>要严格按照</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卫生评估、风险分级、量化监督、痕迹管理</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要求，对养殖场户进行精细化监管，督促指导养殖业主严格落实免疫、消毒、检测、隔离、净化、消灭、无害化处理等动物防疫措施。要强化畜禽调运监管，督促指导家禽育雏场点和禽苗经营者做好高致病性禽流感免疫。要对非法调运、不按规定进行免疫接种、不报告疫情、不建立防疫制度、不落实防疫措施、不接受防疫监督等行为及时查处，对拒不履行强制免疫义务、因免疫不到位引发动物疫情的、对规定禁止免疫的病种（如布鲁氏菌病）实施免疫的养殖场户，依法处理并追究责任。要按照农业农村部新颁布的检疫规程实施检疫。</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（五）开展</w:t>
      </w:r>
      <w:r>
        <w:rPr>
          <w:rFonts w:hint="default" w:ascii="Times New Roman" w:hAnsi="Times New Roman" w:eastAsia="方正楷体_GBK" w:cs="Times New Roman"/>
          <w:color w:val="auto"/>
          <w:sz w:val="32"/>
          <w:szCs w:val="32"/>
        </w:rPr>
        <w:t>疫病净化。</w:t>
      </w:r>
      <w:r>
        <w:rPr>
          <w:rFonts w:hint="default" w:ascii="Times New Roman" w:hAnsi="Times New Roman" w:eastAsia="方正仿宋_GBK" w:cs="Times New Roman"/>
          <w:color w:val="auto"/>
          <w:sz w:val="32"/>
          <w:szCs w:val="32"/>
          <w:lang w:val="en-US" w:eastAsia="zh-CN"/>
        </w:rPr>
        <w:t>要以种畜禽场为核心，以垂直传播性动物疫病、人畜共患传染病和重大动物疫病为重点，扎实开展布鲁氏菌病、牛结核病等人畜共患病和非洲猪瘟、猪伪狂犬等动物疫病净化，对有意向、有能力的养殖企业，要全方位做好净化工作，形成完整的净化档案，加快无疫区、无疫小区和动物疫病净化场创建。</w:t>
      </w:r>
      <w:r>
        <w:rPr>
          <w:rFonts w:hint="default" w:ascii="Times New Roman" w:hAnsi="Times New Roman" w:eastAsia="方正仿宋_GBK" w:cs="Times New Roman"/>
          <w:color w:val="auto"/>
          <w:sz w:val="32"/>
          <w:szCs w:val="32"/>
          <w:lang w:eastAsia="zh-CN"/>
        </w:rPr>
        <w:t>按照《</w:t>
      </w:r>
      <w:r>
        <w:rPr>
          <w:rFonts w:hint="default" w:ascii="Times New Roman" w:hAnsi="Times New Roman" w:eastAsia="方正仿宋_GBK" w:cs="Times New Roman"/>
          <w:color w:val="auto"/>
          <w:sz w:val="32"/>
          <w:szCs w:val="32"/>
        </w:rPr>
        <w:t>重庆市</w:t>
      </w:r>
      <w:r>
        <w:rPr>
          <w:rFonts w:hint="default" w:ascii="Times New Roman" w:hAnsi="Times New Roman" w:eastAsia="方正仿宋_GBK" w:cs="Times New Roman"/>
          <w:color w:val="auto"/>
          <w:sz w:val="32"/>
          <w:szCs w:val="32"/>
          <w:lang w:val="en-US" w:eastAsia="zh-CN"/>
        </w:rPr>
        <w:t>綦江区</w:t>
      </w:r>
      <w:r>
        <w:rPr>
          <w:rFonts w:hint="default" w:ascii="Times New Roman" w:hAnsi="Times New Roman" w:eastAsia="方正仿宋_GBK" w:cs="Times New Roman"/>
          <w:color w:val="auto"/>
          <w:sz w:val="32"/>
          <w:szCs w:val="32"/>
        </w:rPr>
        <w:t>防治动物重大疫病指挥部办公室关于</w:t>
      </w:r>
      <w:r>
        <w:rPr>
          <w:rFonts w:hint="default" w:ascii="Times New Roman" w:hAnsi="Times New Roman" w:eastAsia="方正仿宋_GBK" w:cs="Times New Roman"/>
          <w:color w:val="auto"/>
          <w:sz w:val="32"/>
          <w:szCs w:val="32"/>
          <w:lang w:val="en-US" w:eastAsia="zh-CN"/>
        </w:rPr>
        <w:t>印发重庆市綦江区畜间布鲁氏菌病五年防控行动实施方案（2022-2026年）的通知》（</w:t>
      </w:r>
      <w:r>
        <w:rPr>
          <w:rFonts w:hint="default" w:ascii="Times New Roman" w:hAnsi="Times New Roman" w:eastAsia="方正仿宋_GBK" w:cs="Times New Roman"/>
          <w:color w:val="auto"/>
          <w:sz w:val="32"/>
          <w:szCs w:val="32"/>
        </w:rPr>
        <w:t>綦动防办发〔202</w:t>
      </w: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9</w:t>
      </w:r>
      <w:r>
        <w:rPr>
          <w:rFonts w:hint="default" w:ascii="Times New Roman" w:hAnsi="Times New Roman" w:eastAsia="方正仿宋_GBK" w:cs="Times New Roman"/>
          <w:color w:val="auto"/>
          <w:sz w:val="32"/>
          <w:szCs w:val="32"/>
        </w:rPr>
        <w:t>号</w:t>
      </w:r>
      <w:r>
        <w:rPr>
          <w:rFonts w:hint="default" w:ascii="Times New Roman" w:hAnsi="Times New Roman" w:eastAsia="方正仿宋_GBK" w:cs="Times New Roman"/>
          <w:color w:val="auto"/>
          <w:sz w:val="32"/>
          <w:szCs w:val="32"/>
          <w:lang w:val="en-US" w:eastAsia="zh-CN"/>
        </w:rPr>
        <w:t>）以及《</w:t>
      </w:r>
      <w:r>
        <w:rPr>
          <w:rFonts w:hint="default" w:ascii="Times New Roman" w:hAnsi="Times New Roman" w:eastAsia="方正仿宋_GBK" w:cs="Times New Roman"/>
          <w:color w:val="auto"/>
          <w:sz w:val="32"/>
          <w:szCs w:val="32"/>
        </w:rPr>
        <w:t>重庆市綦江区农业农村委员会关于进一步加强牛羊布鲁氏菌病防控工作的通知</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綦农委〔2025〕81号</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的要求，落实</w:t>
      </w:r>
      <w:r>
        <w:rPr>
          <w:rFonts w:hint="default" w:ascii="Times New Roman" w:hAnsi="Times New Roman" w:eastAsia="方正仿宋_GBK" w:cs="Times New Roman"/>
          <w:color w:val="auto"/>
          <w:sz w:val="32"/>
          <w:szCs w:val="32"/>
          <w:lang w:eastAsia="zh-CN"/>
        </w:rPr>
        <w:t>牛羊禁止</w:t>
      </w:r>
      <w:r>
        <w:rPr>
          <w:rFonts w:hint="default" w:ascii="Times New Roman" w:hAnsi="Times New Roman" w:eastAsia="方正仿宋_GBK" w:cs="Times New Roman"/>
          <w:color w:val="auto"/>
          <w:sz w:val="32"/>
          <w:szCs w:val="32"/>
        </w:rPr>
        <w:t>布鲁氏菌病</w:t>
      </w:r>
      <w:r>
        <w:rPr>
          <w:rFonts w:hint="default" w:ascii="Times New Roman" w:hAnsi="Times New Roman" w:eastAsia="方正仿宋_GBK" w:cs="Times New Roman"/>
          <w:color w:val="auto"/>
          <w:sz w:val="32"/>
          <w:szCs w:val="32"/>
          <w:lang w:eastAsia="zh-CN"/>
        </w:rPr>
        <w:t>免疫的规定，落实监测净化措施。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val="en-US" w:eastAsia="zh-CN"/>
        </w:rPr>
        <w:t>（六）推进兽医社会化服务。</w:t>
      </w:r>
      <w:r>
        <w:rPr>
          <w:rFonts w:hint="default" w:ascii="Times New Roman" w:hAnsi="Times New Roman" w:eastAsia="方正仿宋_GBK" w:cs="Times New Roman"/>
          <w:color w:val="auto"/>
          <w:sz w:val="32"/>
          <w:szCs w:val="32"/>
          <w:lang w:val="en-US" w:eastAsia="zh-CN"/>
        </w:rPr>
        <w:t>培育扶持兽医社会化服务主体，拓展政府购买兽医社会化服务内容，形成</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主体多元、供给充足、服务专业、机制灵活</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的兽医社会化服务格局。加强乡村兽医、动物防疫人员培训。鼓励大型养殖企业、兽药饲料生产流通企业、协会等市场主体，整合乡村兽医、动物防疫人员等资源，组建动物防疫团队，向养殖户提供高质量的免疫、消毒、诊疗、用药等专业化兽医卫生服务。</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四、工作要求</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（一）加强组织领导。</w:t>
      </w:r>
      <w:r>
        <w:rPr>
          <w:rFonts w:hint="default" w:ascii="Times New Roman" w:hAnsi="Times New Roman" w:eastAsia="方正仿宋_GBK" w:cs="Times New Roman"/>
          <w:color w:val="auto"/>
          <w:sz w:val="32"/>
          <w:szCs w:val="32"/>
        </w:rPr>
        <w:t>各</w:t>
      </w:r>
      <w:r>
        <w:rPr>
          <w:rFonts w:hint="eastAsia" w:ascii="Times New Roman" w:hAnsi="Times New Roman" w:eastAsia="方正仿宋_GBK" w:cs="Times New Roman"/>
          <w:color w:val="auto"/>
          <w:sz w:val="32"/>
          <w:szCs w:val="32"/>
          <w:lang w:eastAsia="zh-CN"/>
        </w:rPr>
        <w:t>村</w:t>
      </w:r>
      <w:r>
        <w:rPr>
          <w:rFonts w:hint="default" w:ascii="Times New Roman" w:hAnsi="Times New Roman" w:eastAsia="方正仿宋_GBK" w:cs="Times New Roman"/>
          <w:color w:val="auto"/>
          <w:sz w:val="32"/>
          <w:szCs w:val="32"/>
        </w:rPr>
        <w:t>要</w:t>
      </w:r>
      <w:r>
        <w:rPr>
          <w:rFonts w:hint="default" w:ascii="Times New Roman" w:hAnsi="Times New Roman" w:eastAsia="方正仿宋_GBK" w:cs="Times New Roman"/>
          <w:color w:val="auto"/>
          <w:sz w:val="32"/>
          <w:szCs w:val="32"/>
          <w:lang w:val="en-US" w:eastAsia="zh-CN"/>
        </w:rPr>
        <w:t>切实提高政治站位，充分认识做好春季动物疫病综合防控工作的重要性，</w:t>
      </w:r>
      <w:r>
        <w:rPr>
          <w:rFonts w:hint="default" w:ascii="Times New Roman" w:hAnsi="Times New Roman" w:eastAsia="方正仿宋_GBK" w:cs="Times New Roman"/>
          <w:color w:val="auto"/>
          <w:sz w:val="32"/>
          <w:szCs w:val="32"/>
          <w:lang w:eastAsia="zh-CN"/>
        </w:rPr>
        <w:t>克服麻痹思想和侥幸心理</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严格工作标准，强化措施落实，确保防控成效。</w:t>
      </w:r>
      <w:r>
        <w:rPr>
          <w:rFonts w:hint="default" w:ascii="Times New Roman" w:hAnsi="Times New Roman" w:eastAsia="方正仿宋_GBK" w:cs="Times New Roman"/>
          <w:sz w:val="32"/>
          <w:szCs w:val="32"/>
        </w:rPr>
        <w:t>要落实人员负责辖区内的防疫对接和配合工作，根据免疫时间，及时通知辖区农户在家关好应免畜禽，便于免疫。</w:t>
      </w:r>
      <w:r>
        <w:rPr>
          <w:rFonts w:hint="default" w:ascii="Times New Roman" w:hAnsi="Times New Roman" w:eastAsia="方正仿宋_GBK" w:cs="Times New Roman"/>
          <w:color w:val="auto"/>
          <w:sz w:val="32"/>
          <w:szCs w:val="32"/>
          <w:lang w:val="en-US" w:eastAsia="zh-CN"/>
        </w:rPr>
        <w:t>要根据本方案要求，及时制定具体实施方案，明确任务目标，做好任务分解，压实各方责任。</w:t>
      </w:r>
      <w:r>
        <w:rPr>
          <w:rFonts w:hint="eastAsia" w:ascii="Times New Roman" w:hAnsi="Times New Roman" w:eastAsia="方正仿宋_GBK" w:cs="Times New Roman"/>
          <w:color w:val="auto"/>
          <w:sz w:val="32"/>
          <w:szCs w:val="32"/>
          <w:lang w:val="en-US" w:eastAsia="zh-CN"/>
        </w:rPr>
        <w:t>镇政府</w:t>
      </w:r>
      <w:r>
        <w:rPr>
          <w:rFonts w:hint="default" w:ascii="Times New Roman" w:hAnsi="Times New Roman" w:eastAsia="方正仿宋_GBK" w:cs="Times New Roman"/>
          <w:color w:val="auto"/>
          <w:sz w:val="32"/>
          <w:szCs w:val="32"/>
          <w:lang w:val="en-US" w:eastAsia="zh-CN"/>
        </w:rPr>
        <w:t>要切实加强动物防疫体系建设，稳定动物疫病防控队伍，大力培育兽医社会化服务主体，补充动物防疫力量。</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楷体_GBK" w:cs="Times New Roman"/>
          <w:color w:val="auto"/>
          <w:sz w:val="32"/>
          <w:szCs w:val="32"/>
        </w:rPr>
        <w:t>（二）强化资金保障。</w:t>
      </w:r>
      <w:r>
        <w:rPr>
          <w:rFonts w:hint="default" w:ascii="Times New Roman" w:hAnsi="Times New Roman" w:eastAsia="方正仿宋_GBK" w:cs="Times New Roman"/>
          <w:sz w:val="32"/>
          <w:szCs w:val="32"/>
        </w:rPr>
        <w:t>镇财政要</w:t>
      </w:r>
      <w:r>
        <w:rPr>
          <w:rFonts w:hint="default" w:ascii="Times New Roman" w:hAnsi="Times New Roman" w:eastAsia="方正仿宋_GBK" w:cs="Times New Roman"/>
          <w:color w:val="auto"/>
          <w:sz w:val="32"/>
          <w:szCs w:val="32"/>
          <w:lang w:eastAsia="zh-CN"/>
        </w:rPr>
        <w:t>强化资金保障，</w:t>
      </w:r>
      <w:r>
        <w:rPr>
          <w:rFonts w:hint="default" w:ascii="Times New Roman" w:hAnsi="Times New Roman" w:eastAsia="方正仿宋_GBK" w:cs="Times New Roman"/>
          <w:color w:val="auto"/>
          <w:sz w:val="32"/>
          <w:szCs w:val="32"/>
          <w:lang w:val="en-US" w:eastAsia="zh-CN"/>
        </w:rPr>
        <w:t>确保强制免疫工作经费（包括疫苗采购、器械耗材、培训、劳务、人员防护、免疫效果监测评价、免疫副反应处置等经费）及时足额拨付到位。</w:t>
      </w:r>
      <w:r>
        <w:rPr>
          <w:rFonts w:hint="eastAsia" w:ascii="Times New Roman" w:hAnsi="Times New Roman" w:eastAsia="方正仿宋_GBK" w:cs="Times New Roman"/>
          <w:color w:val="auto"/>
          <w:sz w:val="32"/>
          <w:szCs w:val="32"/>
          <w:lang w:val="en-US" w:eastAsia="zh-CN"/>
        </w:rPr>
        <w:t>镇产业发展服务中心人员</w:t>
      </w:r>
      <w:r>
        <w:rPr>
          <w:rFonts w:hint="default" w:ascii="Times New Roman" w:hAnsi="Times New Roman" w:eastAsia="方正仿宋_GBK" w:cs="Times New Roman"/>
          <w:color w:val="auto"/>
          <w:sz w:val="32"/>
          <w:szCs w:val="32"/>
          <w:lang w:val="en-US" w:eastAsia="zh-CN"/>
        </w:rPr>
        <w:t>要提前准备春防工作所需疫苗、试剂、消毒用品、器械耗材、人员防护用品等物资，确保工作所需。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楷体_GBK" w:cs="Times New Roman"/>
          <w:color w:val="auto"/>
          <w:sz w:val="32"/>
          <w:szCs w:val="32"/>
          <w:lang w:eastAsia="zh-CN"/>
        </w:rPr>
        <w:t>（三）</w:t>
      </w:r>
      <w:r>
        <w:rPr>
          <w:rFonts w:hint="default" w:ascii="Times New Roman" w:hAnsi="Times New Roman" w:eastAsia="方正楷体_GBK" w:cs="Times New Roman"/>
          <w:color w:val="auto"/>
          <w:sz w:val="32"/>
          <w:szCs w:val="32"/>
        </w:rPr>
        <w:t>规范免疫行为。</w:t>
      </w:r>
      <w:r>
        <w:rPr>
          <w:rFonts w:hint="eastAsia" w:ascii="Times New Roman" w:hAnsi="Times New Roman" w:eastAsia="方正仿宋_GBK" w:cs="Times New Roman"/>
          <w:color w:val="auto"/>
          <w:sz w:val="32"/>
          <w:szCs w:val="32"/>
          <w:lang w:eastAsia="zh-CN"/>
        </w:rPr>
        <w:t>镇产业发展服务中心</w:t>
      </w:r>
      <w:r>
        <w:rPr>
          <w:rFonts w:hint="default" w:ascii="Times New Roman" w:hAnsi="Times New Roman" w:eastAsia="方正仿宋_GBK" w:cs="Times New Roman"/>
          <w:color w:val="auto"/>
          <w:sz w:val="32"/>
          <w:szCs w:val="32"/>
          <w:lang w:val="en-US" w:eastAsia="zh-CN"/>
        </w:rPr>
        <w:t>要加强疫苗使用管理，建立发放、领用记录，规范疫苗运输、储存和使用，避免出现因疫苗保管不当而影响免疫效果。完善动物疫苗冷链储运体系，严格储运和调拨管理确保疫苗质量，减少使用浪费。免疫工作开展前，要对防疫人员进行免疫技术培训，做到</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真苗、真打、真有效</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，防止不打针、打假针、减量注射。免疫时，要严格做好个人防护，严防因操作不当造成动物疫病传播和人员感染。免疫结束后，要做好疫苗瓶回收及无害化处理工作。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color w:val="auto"/>
          <w:sz w:val="32"/>
          <w:szCs w:val="32"/>
          <w:lang w:eastAsia="zh-CN"/>
        </w:rPr>
        <w:t>（</w:t>
      </w:r>
      <w:r>
        <w:rPr>
          <w:rFonts w:hint="eastAsia" w:ascii="Times New Roman" w:hAnsi="Times New Roman" w:eastAsia="方正楷体_GBK" w:cs="Times New Roman"/>
          <w:color w:val="auto"/>
          <w:sz w:val="32"/>
          <w:szCs w:val="32"/>
          <w:lang w:eastAsia="zh-CN"/>
        </w:rPr>
        <w:t>四</w:t>
      </w:r>
      <w:r>
        <w:rPr>
          <w:rFonts w:hint="default" w:ascii="Times New Roman" w:hAnsi="Times New Roman" w:eastAsia="方正楷体_GBK" w:cs="Times New Roman"/>
          <w:color w:val="auto"/>
          <w:sz w:val="32"/>
          <w:szCs w:val="32"/>
          <w:lang w:eastAsia="zh-CN"/>
        </w:rPr>
        <w:t>）</w:t>
      </w:r>
      <w:r>
        <w:rPr>
          <w:rFonts w:hint="default" w:ascii="Times New Roman" w:hAnsi="Times New Roman" w:eastAsia="方正楷体_GBK" w:cs="Times New Roman"/>
          <w:color w:val="auto"/>
          <w:sz w:val="32"/>
          <w:szCs w:val="32"/>
        </w:rPr>
        <w:t>强化信息管理。</w:t>
      </w:r>
      <w:r>
        <w:rPr>
          <w:rFonts w:hint="default" w:ascii="Times New Roman" w:hAnsi="Times New Roman" w:eastAsia="方正仿宋_GBK" w:cs="Times New Roman"/>
          <w:sz w:val="32"/>
          <w:szCs w:val="32"/>
        </w:rPr>
        <w:t>镇政府要加强督查检查，</w:t>
      </w:r>
      <w:r>
        <w:rPr>
          <w:rFonts w:hint="default" w:ascii="Times New Roman" w:hAnsi="Times New Roman" w:eastAsia="方正仿宋_GBK" w:cs="Times New Roman"/>
          <w:color w:val="auto"/>
          <w:sz w:val="32"/>
          <w:szCs w:val="32"/>
        </w:rPr>
        <w:t>随时跟踪免疫进度及信息填报等情况，明确专人审核、报送相关防疫信息。</w:t>
      </w:r>
      <w:r>
        <w:rPr>
          <w:rFonts w:hint="default" w:ascii="Times New Roman" w:hAnsi="Times New Roman" w:eastAsia="方正仿宋_GBK" w:cs="Times New Roman"/>
          <w:sz w:val="32"/>
          <w:szCs w:val="32"/>
        </w:rPr>
        <w:t>对进度迟缓、弄虚作假和工作不到位的，立即督促整改；</w:t>
      </w:r>
      <w:r>
        <w:rPr>
          <w:rFonts w:hint="eastAsia" w:ascii="Times New Roman" w:hAnsi="Times New Roman" w:eastAsia="方正仿宋_GBK" w:cs="Times New Roman"/>
          <w:sz w:val="32"/>
          <w:szCs w:val="32"/>
          <w:lang w:eastAsia="zh-CN"/>
        </w:rPr>
        <w:t>将</w:t>
      </w:r>
      <w:r>
        <w:rPr>
          <w:rFonts w:hint="default" w:ascii="Times New Roman" w:hAnsi="Times New Roman" w:eastAsia="方正仿宋_GBK" w:cs="Times New Roman"/>
          <w:sz w:val="32"/>
          <w:szCs w:val="32"/>
        </w:rPr>
        <w:t>动物疫病综合防控</w:t>
      </w:r>
      <w:r>
        <w:rPr>
          <w:rFonts w:hint="eastAsia" w:ascii="Times New Roman" w:hAnsi="Times New Roman" w:eastAsia="方正仿宋_GBK" w:cs="Times New Roman"/>
          <w:sz w:val="32"/>
          <w:szCs w:val="32"/>
          <w:lang w:eastAsia="zh-CN"/>
        </w:rPr>
        <w:t>落实情况纳入工作考核</w:t>
      </w:r>
      <w:r>
        <w:rPr>
          <w:rFonts w:hint="default" w:ascii="Times New Roman" w:hAnsi="Times New Roman" w:eastAsia="方正仿宋_GBK" w:cs="Times New Roman"/>
          <w:sz w:val="32"/>
          <w:szCs w:val="32"/>
        </w:rPr>
        <w:t>。镇产业发展服务中心对各村春</w:t>
      </w:r>
      <w:r>
        <w:rPr>
          <w:rFonts w:hint="eastAsia" w:ascii="Times New Roman" w:hAnsi="Times New Roman" w:eastAsia="方正仿宋_GBK" w:cs="Times New Roman"/>
          <w:sz w:val="32"/>
          <w:szCs w:val="32"/>
          <w:lang w:eastAsia="zh-CN"/>
        </w:rPr>
        <w:t>秋</w:t>
      </w:r>
      <w:r>
        <w:rPr>
          <w:rFonts w:hint="default" w:ascii="Times New Roman" w:hAnsi="Times New Roman" w:eastAsia="方正仿宋_GBK" w:cs="Times New Roman"/>
          <w:sz w:val="32"/>
          <w:szCs w:val="32"/>
        </w:rPr>
        <w:t>防行动开展情况进行指导检查，对安排部署不及时、防控措施落实不到位、防疫效果不达标的村将予以通报。</w:t>
      </w:r>
    </w:p>
    <w:p>
      <w:pPr>
        <w:pStyle w:val="36"/>
        <w:rPr>
          <w:rFonts w:hint="default"/>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附件：农村散养畜禽强制免疫注意事项</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default" w:ascii="Times New Roman" w:hAnsi="Times New Roman" w:eastAsia="方正仿宋_GBK" w:cs="Times New Roman"/>
          <w:sz w:val="32"/>
          <w:szCs w:val="32"/>
        </w:rPr>
      </w:pP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default" w:ascii="Times New Roman" w:hAnsi="Times New Roman" w:eastAsia="方正仿宋_GBK" w:cs="Times New Roman"/>
          <w:sz w:val="32"/>
          <w:szCs w:val="32"/>
        </w:rPr>
      </w:pP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default" w:ascii="Times New Roman" w:hAnsi="Times New Roman" w:eastAsia="方正仿宋_GBK" w:cs="Times New Roman"/>
          <w:sz w:val="32"/>
          <w:szCs w:val="32"/>
        </w:rPr>
      </w:pP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br w:type="page"/>
      </w:r>
      <w:r>
        <w:rPr>
          <w:rFonts w:hint="default" w:ascii="方正黑体_GBK" w:hAnsi="方正黑体_GBK" w:eastAsia="方正黑体_GBK" w:cs="方正黑体_GBK"/>
          <w:kern w:val="0"/>
          <w:sz w:val="32"/>
          <w:szCs w:val="32"/>
        </w:rPr>
        <w:t>附件</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0" w:firstLineChars="0"/>
        <w:textAlignment w:val="auto"/>
        <w:rPr>
          <w:rFonts w:hint="default" w:ascii="Times New Roman" w:hAnsi="Times New Roman" w:eastAsia="方正仿宋_GBK" w:cs="Times New Roman"/>
          <w:sz w:val="32"/>
          <w:szCs w:val="32"/>
        </w:rPr>
      </w:pP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0" w:firstLineChars="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农村散养畜禽免疫注意事项</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default" w:ascii="Times New Roman" w:hAnsi="Times New Roman" w:eastAsia="方正仿宋_GBK" w:cs="Times New Roman"/>
          <w:sz w:val="32"/>
          <w:szCs w:val="32"/>
        </w:rPr>
      </w:pP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为有效防范防疫人员及相关器械、物资机械带毒传播，开展散养畜禽免疫，应严格遵守以下注意事项：</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一、精简防疫人员</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尽可能精简防疫工作组人数，原则上不超过2人。其中，1人入户，负责免疫、消毒等主要工作；1人不入户，负责填写免疫档案、填发免疫证明、开展宣传指导等辅助工作。</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二、准备充足物资</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提前准备好足量的注射器、针头、酒精、碘酒、药用棉、消毒剂、防护装备（防护服、口罩、鞋套、雨靴等）等。</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rPr>
        <w:t>三、选择适宜天气</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提前</w:t>
      </w:r>
      <w:r>
        <w:rPr>
          <w:rFonts w:hint="eastAsia" w:ascii="Times New Roman" w:hAnsi="Times New Roman" w:eastAsia="方正仿宋_GBK" w:cs="Times New Roman"/>
          <w:sz w:val="32"/>
          <w:szCs w:val="32"/>
          <w:lang w:eastAsia="zh-CN"/>
        </w:rPr>
        <w:t>查看</w:t>
      </w:r>
      <w:r>
        <w:rPr>
          <w:rFonts w:hint="default" w:ascii="Times New Roman" w:hAnsi="Times New Roman" w:eastAsia="方正仿宋_GBK" w:cs="Times New Roman"/>
          <w:sz w:val="32"/>
          <w:szCs w:val="32"/>
        </w:rPr>
        <w:t>天气情况，合理安排免疫区域，尽可能避开雨天入户免疫。</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四、确认健康状况</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入户前，先向养殖户询问畜禽健康状况，确定无异常后，方可入户。入户后，先仔细检查畜禽健康状况，确定健康后，方可实施免疫。</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五、强化生物安全</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人员防护：入户前，应穿戴防护服、鞋帽、手套等，做到</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一户一更换</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，条件不具备的，必须戴防护帽、穿雨靴。穿雨靴的，入户前和离户时都必须消毒。注射消毒：严格对注射部位消毒，严格</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一畜禽一针头</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，不得重复使用。环境消毒：对畜禽圈舍及周边环境，防疫人员进出路线等，规范实施全面消毒。</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六、广泛宣传指导</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向养殖户宣传非洲猪瘟等重大动物疫病防控政策和生物安全防范措施，特别要宣传禁止使用餐厨废弃物（包括自家潲水）饲喂畜禽，调入畜禽要隔离、出栏畜禽要检疫、发病死亡要报告等政策规定。指导养殖户自行落实圈舍环境消毒、灭鼠灭蚊灭蝇等防控措施。</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七、相关物品回收</w:t>
      </w:r>
    </w:p>
    <w:p>
      <w:pPr>
        <w:pStyle w:val="7"/>
        <w:keepNext w:val="0"/>
        <w:keepLines w:val="0"/>
        <w:pageBreakBefore w:val="0"/>
        <w:widowControl/>
        <w:kinsoku/>
        <w:wordWrap/>
        <w:overflowPunct/>
        <w:topLinePunct w:val="0"/>
        <w:autoSpaceDE/>
        <w:autoSpaceDN/>
        <w:bidi w:val="0"/>
        <w:adjustRightInd w:val="0"/>
        <w:snapToGrid w:val="0"/>
        <w:spacing w:after="0" w:line="576" w:lineRule="exact"/>
        <w:ind w:left="0" w:leftChars="0" w:firstLine="640" w:firstLineChars="200"/>
        <w:textAlignment w:val="auto"/>
      </w:pPr>
      <w:r>
        <w:rPr>
          <w:rFonts w:hint="default" w:ascii="Times New Roman" w:hAnsi="Times New Roman" w:eastAsia="方正仿宋_GBK" w:cs="Times New Roman"/>
          <w:sz w:val="32"/>
          <w:szCs w:val="32"/>
        </w:rPr>
        <w:t>对使用过的防护服、针头、注射器、药用棉、疫苗瓶、包装盒和消毒剂瓶等废弃物或污染物，必须使用不渗水的塑料袋或密闭容器全部分类回收，集中消毒、处理。</w:t>
      </w:r>
    </w:p>
    <w:p>
      <w:pPr>
        <w:keepNext w:val="0"/>
        <w:keepLines w:val="0"/>
        <w:pageBreakBefore w:val="0"/>
        <w:kinsoku/>
        <w:wordWrap/>
        <w:overflowPunct/>
        <w:topLinePunct w:val="0"/>
        <w:autoSpaceDE/>
        <w:autoSpaceDN/>
        <w:bidi w:val="0"/>
        <w:spacing w:line="576" w:lineRule="exact"/>
        <w:textAlignment w:val="auto"/>
      </w:pPr>
    </w:p>
    <w:p>
      <w:pPr>
        <w:pStyle w:val="4"/>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lang w:val="en-US" w:eastAsia="zh-CN"/>
        </w:rPr>
      </w:pPr>
    </w:p>
    <w:sectPr>
      <w:footerReference r:id="rId3" w:type="default"/>
      <w:footerReference r:id="rId4" w:type="even"/>
      <w:pgSz w:w="11906" w:h="16838"/>
      <w:pgMar w:top="2098" w:right="1474" w:bottom="1984" w:left="1588" w:header="851" w:footer="1474"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roman"/>
    <w:pitch w:val="default"/>
    <w:sig w:usb0="00000000" w:usb1="00000000" w:usb2="00000000" w:usb3="00000000" w:csb0="2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方正大标宋简体"/>
    <w:panose1 w:val="02010600030101010101"/>
    <w:charset w:val="00"/>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Helvetica">
    <w:altName w:val="Noto Music"/>
    <w:panose1 w:val="020B0504020202030204"/>
    <w:charset w:val="00"/>
    <w:family w:val="swiss"/>
    <w:pitch w:val="default"/>
    <w:sig w:usb0="00000000" w:usb1="00000000" w:usb2="00000000" w:usb3="00000000" w:csb0="00000093" w:csb1="00000000"/>
  </w:font>
  <w:font w:name="方正黑体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大标宋简体">
    <w:panose1 w:val="02010601030101010101"/>
    <w:charset w:val="86"/>
    <w:family w:val="auto"/>
    <w:pitch w:val="default"/>
    <w:sig w:usb0="00000001" w:usb1="080E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Noto Music">
    <w:panose1 w:val="020B0502040504020204"/>
    <w:charset w:val="00"/>
    <w:family w:val="auto"/>
    <w:pitch w:val="default"/>
    <w:sig w:usb0="00000003" w:usb1="02006000" w:usb2="01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3547048"/>
    </w:sdtPr>
    <w:sdtEndPr>
      <w:rPr>
        <w:rFonts w:asciiTheme="minorEastAsia" w:hAnsiTheme="minorEastAsia"/>
        <w:sz w:val="28"/>
        <w:szCs w:val="28"/>
      </w:rPr>
    </w:sdtEndPr>
    <w:sdtContent>
      <w:p>
        <w:pPr>
          <w:pStyle w:val="2"/>
          <w:jc w:val="right"/>
          <w:rPr>
            <w:rFonts w:asciiTheme="minorEastAsia" w:hAnsiTheme="minorEastAsia"/>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3499619"/>
    </w:sdtPr>
    <w:sdtEndPr>
      <w:rPr>
        <w:rFonts w:asciiTheme="minorEastAsia" w:hAnsiTheme="minorEastAsia"/>
        <w:sz w:val="28"/>
        <w:szCs w:val="28"/>
      </w:rPr>
    </w:sdtEndPr>
    <w:sdtContent>
      <w:p>
        <w:pPr>
          <w:pStyle w:val="2"/>
          <w:ind w:right="360"/>
          <w:rPr>
            <w:rFonts w:asciiTheme="minorEastAsia" w:hAnsiTheme="minorEastAsia"/>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dit="readOnly" w:enforcement="0"/>
  <w:defaultTabStop w:val="420"/>
  <w:evenAndOddHeaders w:val="true"/>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wM2MzMzAzOTVlMmY3ZWM5YmNkNjA0NDVmNTcwMzMifQ=="/>
    <w:docVar w:name="DocumentID" w:val="{423A128A-3CD3-4972-A2AC-8621A20F995A}"/>
    <w:docVar w:name="DocumentName" w:val="石林镇人民政府关于调整石林镇石鼓村2020年农村综合改革转移支付资金项目（一事一议财政奖补）结余资金的函(刘拟20220113)"/>
  </w:docVars>
  <w:rsids>
    <w:rsidRoot w:val="6E9A1198"/>
    <w:rsid w:val="000100D2"/>
    <w:rsid w:val="0001433F"/>
    <w:rsid w:val="00033F14"/>
    <w:rsid w:val="0003707D"/>
    <w:rsid w:val="00037BC0"/>
    <w:rsid w:val="00037E04"/>
    <w:rsid w:val="00041FD3"/>
    <w:rsid w:val="00051C6F"/>
    <w:rsid w:val="00055061"/>
    <w:rsid w:val="000553A0"/>
    <w:rsid w:val="00061E96"/>
    <w:rsid w:val="00066712"/>
    <w:rsid w:val="000908DD"/>
    <w:rsid w:val="00092C7A"/>
    <w:rsid w:val="000973DF"/>
    <w:rsid w:val="000B7370"/>
    <w:rsid w:val="000C412C"/>
    <w:rsid w:val="000D7DA1"/>
    <w:rsid w:val="00103340"/>
    <w:rsid w:val="00103F5C"/>
    <w:rsid w:val="001045BD"/>
    <w:rsid w:val="00115070"/>
    <w:rsid w:val="00121251"/>
    <w:rsid w:val="001217C1"/>
    <w:rsid w:val="0012295D"/>
    <w:rsid w:val="001247D7"/>
    <w:rsid w:val="00133BBF"/>
    <w:rsid w:val="00154122"/>
    <w:rsid w:val="0015491B"/>
    <w:rsid w:val="001550DC"/>
    <w:rsid w:val="00166E17"/>
    <w:rsid w:val="00175234"/>
    <w:rsid w:val="00175816"/>
    <w:rsid w:val="001861C1"/>
    <w:rsid w:val="001A04E7"/>
    <w:rsid w:val="001A70D0"/>
    <w:rsid w:val="001B1508"/>
    <w:rsid w:val="001B32FC"/>
    <w:rsid w:val="001D1FF5"/>
    <w:rsid w:val="001E124C"/>
    <w:rsid w:val="001E25E6"/>
    <w:rsid w:val="001F25B8"/>
    <w:rsid w:val="001F2C7E"/>
    <w:rsid w:val="00200711"/>
    <w:rsid w:val="0021382B"/>
    <w:rsid w:val="0022052E"/>
    <w:rsid w:val="0022785D"/>
    <w:rsid w:val="00237DEF"/>
    <w:rsid w:val="00241F8A"/>
    <w:rsid w:val="0024465F"/>
    <w:rsid w:val="00244C90"/>
    <w:rsid w:val="00247269"/>
    <w:rsid w:val="0025169B"/>
    <w:rsid w:val="00255818"/>
    <w:rsid w:val="00264F58"/>
    <w:rsid w:val="00265C62"/>
    <w:rsid w:val="00270DBB"/>
    <w:rsid w:val="00273DF4"/>
    <w:rsid w:val="002749A6"/>
    <w:rsid w:val="00277E47"/>
    <w:rsid w:val="00280C32"/>
    <w:rsid w:val="00297516"/>
    <w:rsid w:val="002A33F8"/>
    <w:rsid w:val="002A4956"/>
    <w:rsid w:val="002B3D64"/>
    <w:rsid w:val="002B44FB"/>
    <w:rsid w:val="002B5999"/>
    <w:rsid w:val="002C4065"/>
    <w:rsid w:val="002D36CC"/>
    <w:rsid w:val="002E62DA"/>
    <w:rsid w:val="002F060C"/>
    <w:rsid w:val="002F6A8B"/>
    <w:rsid w:val="00307A59"/>
    <w:rsid w:val="003109C7"/>
    <w:rsid w:val="00316DA8"/>
    <w:rsid w:val="00325F88"/>
    <w:rsid w:val="003274D6"/>
    <w:rsid w:val="00351333"/>
    <w:rsid w:val="00353266"/>
    <w:rsid w:val="00363283"/>
    <w:rsid w:val="00365ABE"/>
    <w:rsid w:val="0038093E"/>
    <w:rsid w:val="00380F11"/>
    <w:rsid w:val="00387540"/>
    <w:rsid w:val="003902D6"/>
    <w:rsid w:val="003A311B"/>
    <w:rsid w:val="003A3D58"/>
    <w:rsid w:val="003A4497"/>
    <w:rsid w:val="003B0421"/>
    <w:rsid w:val="003B20F6"/>
    <w:rsid w:val="003B3DDF"/>
    <w:rsid w:val="003B4DA0"/>
    <w:rsid w:val="003D1254"/>
    <w:rsid w:val="003E623F"/>
    <w:rsid w:val="003F6679"/>
    <w:rsid w:val="003F66F1"/>
    <w:rsid w:val="00405F43"/>
    <w:rsid w:val="00411882"/>
    <w:rsid w:val="00434EBC"/>
    <w:rsid w:val="0043721D"/>
    <w:rsid w:val="004421E7"/>
    <w:rsid w:val="0044787E"/>
    <w:rsid w:val="00450582"/>
    <w:rsid w:val="00455803"/>
    <w:rsid w:val="00457A43"/>
    <w:rsid w:val="00461994"/>
    <w:rsid w:val="00463BCF"/>
    <w:rsid w:val="0048404C"/>
    <w:rsid w:val="00486BF2"/>
    <w:rsid w:val="004A23DA"/>
    <w:rsid w:val="004D18FD"/>
    <w:rsid w:val="004E1B5E"/>
    <w:rsid w:val="004E6FB4"/>
    <w:rsid w:val="004F44D1"/>
    <w:rsid w:val="004F6CD0"/>
    <w:rsid w:val="005021F8"/>
    <w:rsid w:val="00514640"/>
    <w:rsid w:val="0052698F"/>
    <w:rsid w:val="0053101E"/>
    <w:rsid w:val="005345C3"/>
    <w:rsid w:val="00534C77"/>
    <w:rsid w:val="00546BD9"/>
    <w:rsid w:val="005511A9"/>
    <w:rsid w:val="005578BE"/>
    <w:rsid w:val="0058480F"/>
    <w:rsid w:val="0059154D"/>
    <w:rsid w:val="005A1AC7"/>
    <w:rsid w:val="005A3885"/>
    <w:rsid w:val="005A7AC4"/>
    <w:rsid w:val="005B316E"/>
    <w:rsid w:val="005B3F4D"/>
    <w:rsid w:val="005C0087"/>
    <w:rsid w:val="005C4544"/>
    <w:rsid w:val="005C5FE1"/>
    <w:rsid w:val="005E41FF"/>
    <w:rsid w:val="005E4D7F"/>
    <w:rsid w:val="005E76EB"/>
    <w:rsid w:val="005F2E0B"/>
    <w:rsid w:val="00640C44"/>
    <w:rsid w:val="00645BA2"/>
    <w:rsid w:val="00646031"/>
    <w:rsid w:val="0065298F"/>
    <w:rsid w:val="00653C4C"/>
    <w:rsid w:val="00660FEE"/>
    <w:rsid w:val="00666F06"/>
    <w:rsid w:val="006724A0"/>
    <w:rsid w:val="00684278"/>
    <w:rsid w:val="00686A28"/>
    <w:rsid w:val="0069433C"/>
    <w:rsid w:val="00697231"/>
    <w:rsid w:val="006A1070"/>
    <w:rsid w:val="006C21F9"/>
    <w:rsid w:val="006C769F"/>
    <w:rsid w:val="006D4F35"/>
    <w:rsid w:val="006E3F24"/>
    <w:rsid w:val="00700C11"/>
    <w:rsid w:val="007036C5"/>
    <w:rsid w:val="007070E3"/>
    <w:rsid w:val="00723033"/>
    <w:rsid w:val="0072337D"/>
    <w:rsid w:val="007303A4"/>
    <w:rsid w:val="00734D3D"/>
    <w:rsid w:val="00740259"/>
    <w:rsid w:val="0075247B"/>
    <w:rsid w:val="0076683B"/>
    <w:rsid w:val="007778E5"/>
    <w:rsid w:val="0078081E"/>
    <w:rsid w:val="00783ACC"/>
    <w:rsid w:val="00784979"/>
    <w:rsid w:val="00786482"/>
    <w:rsid w:val="007924C6"/>
    <w:rsid w:val="007A003E"/>
    <w:rsid w:val="007B09D4"/>
    <w:rsid w:val="007B3989"/>
    <w:rsid w:val="007C5DE6"/>
    <w:rsid w:val="007D3A9D"/>
    <w:rsid w:val="007E368F"/>
    <w:rsid w:val="007E50E6"/>
    <w:rsid w:val="007E74ED"/>
    <w:rsid w:val="007F7141"/>
    <w:rsid w:val="00800C04"/>
    <w:rsid w:val="00813CAE"/>
    <w:rsid w:val="00836572"/>
    <w:rsid w:val="0084124B"/>
    <w:rsid w:val="00841395"/>
    <w:rsid w:val="0085156B"/>
    <w:rsid w:val="00854E8F"/>
    <w:rsid w:val="00867AFD"/>
    <w:rsid w:val="00876410"/>
    <w:rsid w:val="00882DBA"/>
    <w:rsid w:val="0088774C"/>
    <w:rsid w:val="008942D4"/>
    <w:rsid w:val="008D16C2"/>
    <w:rsid w:val="008D7166"/>
    <w:rsid w:val="008E006F"/>
    <w:rsid w:val="008E4BFB"/>
    <w:rsid w:val="008F5DD4"/>
    <w:rsid w:val="00901206"/>
    <w:rsid w:val="009119B0"/>
    <w:rsid w:val="00912771"/>
    <w:rsid w:val="00916B4E"/>
    <w:rsid w:val="00921D2B"/>
    <w:rsid w:val="0092686E"/>
    <w:rsid w:val="00930A62"/>
    <w:rsid w:val="0093601F"/>
    <w:rsid w:val="00944704"/>
    <w:rsid w:val="009459CD"/>
    <w:rsid w:val="0095445F"/>
    <w:rsid w:val="009753DD"/>
    <w:rsid w:val="00976F0F"/>
    <w:rsid w:val="00987176"/>
    <w:rsid w:val="00991F80"/>
    <w:rsid w:val="00992EBC"/>
    <w:rsid w:val="009A6C25"/>
    <w:rsid w:val="009B187C"/>
    <w:rsid w:val="009C2710"/>
    <w:rsid w:val="009D5EAD"/>
    <w:rsid w:val="009E33E5"/>
    <w:rsid w:val="009F0E3E"/>
    <w:rsid w:val="009F6317"/>
    <w:rsid w:val="00A011FB"/>
    <w:rsid w:val="00A1720E"/>
    <w:rsid w:val="00A175EC"/>
    <w:rsid w:val="00A250E2"/>
    <w:rsid w:val="00A31410"/>
    <w:rsid w:val="00A460B6"/>
    <w:rsid w:val="00A55967"/>
    <w:rsid w:val="00A6609A"/>
    <w:rsid w:val="00A837E7"/>
    <w:rsid w:val="00A85936"/>
    <w:rsid w:val="00A87616"/>
    <w:rsid w:val="00A9432A"/>
    <w:rsid w:val="00AA11EE"/>
    <w:rsid w:val="00AA1346"/>
    <w:rsid w:val="00AA453B"/>
    <w:rsid w:val="00AA630B"/>
    <w:rsid w:val="00AD3C56"/>
    <w:rsid w:val="00AE522B"/>
    <w:rsid w:val="00AF0D17"/>
    <w:rsid w:val="00B0077A"/>
    <w:rsid w:val="00B15A45"/>
    <w:rsid w:val="00B23026"/>
    <w:rsid w:val="00B332A9"/>
    <w:rsid w:val="00B443DC"/>
    <w:rsid w:val="00B45691"/>
    <w:rsid w:val="00B50FB0"/>
    <w:rsid w:val="00B5167E"/>
    <w:rsid w:val="00B86DA5"/>
    <w:rsid w:val="00B90063"/>
    <w:rsid w:val="00B905C6"/>
    <w:rsid w:val="00B97D5D"/>
    <w:rsid w:val="00BB2BF3"/>
    <w:rsid w:val="00BB699B"/>
    <w:rsid w:val="00BC1C11"/>
    <w:rsid w:val="00BC45B3"/>
    <w:rsid w:val="00BC4A89"/>
    <w:rsid w:val="00BC5CF8"/>
    <w:rsid w:val="00BE4867"/>
    <w:rsid w:val="00BF1EC7"/>
    <w:rsid w:val="00C00923"/>
    <w:rsid w:val="00C1561F"/>
    <w:rsid w:val="00C54AF2"/>
    <w:rsid w:val="00C6399D"/>
    <w:rsid w:val="00C661E9"/>
    <w:rsid w:val="00C929CD"/>
    <w:rsid w:val="00C95CA4"/>
    <w:rsid w:val="00CA2038"/>
    <w:rsid w:val="00CA3853"/>
    <w:rsid w:val="00CA4540"/>
    <w:rsid w:val="00CB0D90"/>
    <w:rsid w:val="00CC7739"/>
    <w:rsid w:val="00CD2365"/>
    <w:rsid w:val="00CD4838"/>
    <w:rsid w:val="00CE7889"/>
    <w:rsid w:val="00CF0543"/>
    <w:rsid w:val="00CF4886"/>
    <w:rsid w:val="00D12F58"/>
    <w:rsid w:val="00D2251E"/>
    <w:rsid w:val="00D26603"/>
    <w:rsid w:val="00D3454F"/>
    <w:rsid w:val="00D562BF"/>
    <w:rsid w:val="00D60AED"/>
    <w:rsid w:val="00D64693"/>
    <w:rsid w:val="00D64769"/>
    <w:rsid w:val="00D70B16"/>
    <w:rsid w:val="00D73987"/>
    <w:rsid w:val="00D77407"/>
    <w:rsid w:val="00D83E09"/>
    <w:rsid w:val="00DB41F7"/>
    <w:rsid w:val="00DB7FF8"/>
    <w:rsid w:val="00DC48EC"/>
    <w:rsid w:val="00DD2A3B"/>
    <w:rsid w:val="00DD40CB"/>
    <w:rsid w:val="00DF057B"/>
    <w:rsid w:val="00DF4031"/>
    <w:rsid w:val="00DF47F0"/>
    <w:rsid w:val="00E03129"/>
    <w:rsid w:val="00E06A63"/>
    <w:rsid w:val="00E27711"/>
    <w:rsid w:val="00E3025D"/>
    <w:rsid w:val="00E31F69"/>
    <w:rsid w:val="00E44680"/>
    <w:rsid w:val="00E45478"/>
    <w:rsid w:val="00E454FA"/>
    <w:rsid w:val="00E60C0B"/>
    <w:rsid w:val="00E65295"/>
    <w:rsid w:val="00E7204A"/>
    <w:rsid w:val="00E72734"/>
    <w:rsid w:val="00E72C49"/>
    <w:rsid w:val="00E770C5"/>
    <w:rsid w:val="00E80BE7"/>
    <w:rsid w:val="00E821E2"/>
    <w:rsid w:val="00EA0606"/>
    <w:rsid w:val="00EA3309"/>
    <w:rsid w:val="00ED1622"/>
    <w:rsid w:val="00EE0827"/>
    <w:rsid w:val="00EE41EB"/>
    <w:rsid w:val="00EE4813"/>
    <w:rsid w:val="00EE55A8"/>
    <w:rsid w:val="00EF7BE0"/>
    <w:rsid w:val="00F06642"/>
    <w:rsid w:val="00F07AAA"/>
    <w:rsid w:val="00F12513"/>
    <w:rsid w:val="00F12EA1"/>
    <w:rsid w:val="00F23A2C"/>
    <w:rsid w:val="00F46BD8"/>
    <w:rsid w:val="00F5459C"/>
    <w:rsid w:val="00F66C79"/>
    <w:rsid w:val="00F74B12"/>
    <w:rsid w:val="00F80C9E"/>
    <w:rsid w:val="00F814A2"/>
    <w:rsid w:val="00F8432F"/>
    <w:rsid w:val="00F93857"/>
    <w:rsid w:val="00FA25B7"/>
    <w:rsid w:val="00FB3513"/>
    <w:rsid w:val="00FC5BF2"/>
    <w:rsid w:val="00FD1991"/>
    <w:rsid w:val="00FE2037"/>
    <w:rsid w:val="00FE5C87"/>
    <w:rsid w:val="00FF4218"/>
    <w:rsid w:val="045A1585"/>
    <w:rsid w:val="04866144"/>
    <w:rsid w:val="08AE1E9F"/>
    <w:rsid w:val="0AD656DD"/>
    <w:rsid w:val="0C2D57D1"/>
    <w:rsid w:val="0D025F46"/>
    <w:rsid w:val="0F695C59"/>
    <w:rsid w:val="124957AF"/>
    <w:rsid w:val="13BF1404"/>
    <w:rsid w:val="14074B59"/>
    <w:rsid w:val="160E0356"/>
    <w:rsid w:val="16EB2510"/>
    <w:rsid w:val="193E2DCB"/>
    <w:rsid w:val="1945415A"/>
    <w:rsid w:val="1CA53161"/>
    <w:rsid w:val="1D81772B"/>
    <w:rsid w:val="1DE336A1"/>
    <w:rsid w:val="1EAA6A05"/>
    <w:rsid w:val="1EE321C8"/>
    <w:rsid w:val="208E25AB"/>
    <w:rsid w:val="22576CAC"/>
    <w:rsid w:val="27571DB6"/>
    <w:rsid w:val="2A5C071E"/>
    <w:rsid w:val="2CE456AB"/>
    <w:rsid w:val="2E0601CC"/>
    <w:rsid w:val="2EED20EC"/>
    <w:rsid w:val="3254580F"/>
    <w:rsid w:val="37735EDE"/>
    <w:rsid w:val="3C0A25DA"/>
    <w:rsid w:val="3D4F4CF8"/>
    <w:rsid w:val="41E2613A"/>
    <w:rsid w:val="44B85F15"/>
    <w:rsid w:val="44B909DA"/>
    <w:rsid w:val="457572C5"/>
    <w:rsid w:val="45A81449"/>
    <w:rsid w:val="47405D15"/>
    <w:rsid w:val="4A734335"/>
    <w:rsid w:val="4AC72371"/>
    <w:rsid w:val="4C327CBE"/>
    <w:rsid w:val="517F5754"/>
    <w:rsid w:val="53DB2907"/>
    <w:rsid w:val="5B3C0A50"/>
    <w:rsid w:val="5D34120B"/>
    <w:rsid w:val="627950F6"/>
    <w:rsid w:val="663761A5"/>
    <w:rsid w:val="67963544"/>
    <w:rsid w:val="69F05CE0"/>
    <w:rsid w:val="6A731776"/>
    <w:rsid w:val="6B76151E"/>
    <w:rsid w:val="6E657E5D"/>
    <w:rsid w:val="6E9A1198"/>
    <w:rsid w:val="6FF43359"/>
    <w:rsid w:val="71E116BB"/>
    <w:rsid w:val="725D3437"/>
    <w:rsid w:val="75A11D6A"/>
    <w:rsid w:val="75A60C51"/>
    <w:rsid w:val="7711659E"/>
    <w:rsid w:val="77132317"/>
    <w:rsid w:val="78EE6B97"/>
    <w:rsid w:val="7B154815"/>
    <w:rsid w:val="7DE776C9"/>
    <w:rsid w:val="7EE11BC0"/>
    <w:rsid w:val="7F6F47AA"/>
    <w:rsid w:val="E16D469A"/>
    <w:rsid w:val="FDBDF6B5"/>
    <w:rsid w:val="FFDF9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32"/>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4"/>
    <w:basedOn w:val="5"/>
    <w:next w:val="1"/>
    <w:link w:val="31"/>
    <w:qFormat/>
    <w:uiPriority w:val="0"/>
    <w:pPr>
      <w:spacing w:before="1" w:after="0" w:line="240" w:lineRule="auto"/>
      <w:ind w:left="-27"/>
      <w:outlineLvl w:val="3"/>
    </w:pPr>
    <w:rPr>
      <w:rFonts w:ascii="Cambria" w:hAnsi="Cambria" w:eastAsia="宋体" w:cs="Cambria"/>
      <w:b w:val="0"/>
      <w:bCs w:val="0"/>
      <w:sz w:val="21"/>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25"/>
    <w:unhideWhenUsed/>
    <w:qFormat/>
    <w:uiPriority w:val="99"/>
    <w:pPr>
      <w:tabs>
        <w:tab w:val="center" w:pos="4153"/>
        <w:tab w:val="right" w:pos="8306"/>
      </w:tabs>
      <w:snapToGrid w:val="0"/>
      <w:jc w:val="left"/>
    </w:pPr>
    <w:rPr>
      <w:sz w:val="18"/>
      <w:szCs w:val="18"/>
    </w:rPr>
  </w:style>
  <w:style w:type="paragraph" w:customStyle="1" w:styleId="3">
    <w:name w:val="索引 51"/>
    <w:basedOn w:val="1"/>
    <w:next w:val="1"/>
    <w:qFormat/>
    <w:uiPriority w:val="0"/>
    <w:pPr>
      <w:kinsoku w:val="0"/>
      <w:autoSpaceDE w:val="0"/>
      <w:autoSpaceDN w:val="0"/>
      <w:adjustRightInd w:val="0"/>
      <w:snapToGrid w:val="0"/>
      <w:ind w:left="1680"/>
      <w:jc w:val="left"/>
      <w:textAlignment w:val="baseline"/>
    </w:pPr>
    <w:rPr>
      <w:rFonts w:ascii="等线" w:eastAsia="等线"/>
      <w:snapToGrid w:val="0"/>
      <w:color w:val="000000"/>
      <w:kern w:val="0"/>
      <w:szCs w:val="22"/>
    </w:rPr>
  </w:style>
  <w:style w:type="paragraph" w:styleId="7">
    <w:name w:val="Normal Indent"/>
    <w:basedOn w:val="1"/>
    <w:qFormat/>
    <w:uiPriority w:val="0"/>
    <w:pPr>
      <w:ind w:firstLine="420"/>
    </w:pPr>
  </w:style>
  <w:style w:type="paragraph" w:styleId="8">
    <w:name w:val="Body Text"/>
    <w:basedOn w:val="1"/>
    <w:link w:val="29"/>
    <w:qFormat/>
    <w:uiPriority w:val="0"/>
    <w:pPr>
      <w:spacing w:after="120"/>
    </w:pPr>
  </w:style>
  <w:style w:type="paragraph" w:styleId="9">
    <w:name w:val="Plain Text"/>
    <w:basedOn w:val="1"/>
    <w:qFormat/>
    <w:uiPriority w:val="0"/>
    <w:rPr>
      <w:rFonts w:ascii="Courier New" w:hAnsi="Courier New" w:eastAsia="宋体"/>
    </w:rPr>
  </w:style>
  <w:style w:type="paragraph" w:styleId="10">
    <w:name w:val="Date"/>
    <w:basedOn w:val="1"/>
    <w:next w:val="1"/>
    <w:link w:val="27"/>
    <w:qFormat/>
    <w:uiPriority w:val="0"/>
    <w:pPr>
      <w:ind w:left="100" w:leftChars="2500"/>
    </w:pPr>
  </w:style>
  <w:style w:type="paragraph" w:styleId="11">
    <w:name w:val="Balloon Text"/>
    <w:basedOn w:val="1"/>
    <w:link w:val="23"/>
    <w:qFormat/>
    <w:uiPriority w:val="0"/>
    <w:rPr>
      <w:sz w:val="18"/>
      <w:szCs w:val="18"/>
    </w:rPr>
  </w:style>
  <w:style w:type="paragraph" w:styleId="12">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3">
    <w:name w:val="Message Header"/>
    <w:basedOn w:val="1"/>
    <w:next w:val="8"/>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sz w:val="24"/>
    </w:rPr>
  </w:style>
  <w:style w:type="paragraph" w:styleId="14">
    <w:name w:val="HTML Preformatted"/>
    <w:basedOn w:val="1"/>
    <w:link w:val="28"/>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15">
    <w:name w:val="Normal (Web)"/>
    <w:basedOn w:val="1"/>
    <w:qFormat/>
    <w:uiPriority w:val="0"/>
    <w:pPr>
      <w:widowControl/>
      <w:spacing w:before="100" w:beforeAutospacing="1" w:after="100" w:afterAutospacing="1"/>
      <w:jc w:val="left"/>
    </w:pPr>
    <w:rPr>
      <w:rFonts w:ascii="宋体" w:hAnsi="宋体" w:eastAsia="宋体"/>
      <w:kern w:val="0"/>
      <w:sz w:val="24"/>
    </w:rPr>
  </w:style>
  <w:style w:type="paragraph" w:styleId="16">
    <w:name w:val="Body Text First Indent"/>
    <w:basedOn w:val="1"/>
    <w:link w:val="30"/>
    <w:qFormat/>
    <w:uiPriority w:val="0"/>
    <w:pPr>
      <w:ind w:firstLine="420" w:firstLineChars="100"/>
    </w:pPr>
    <w:rPr>
      <w:szCs w:val="24"/>
    </w:rPr>
  </w:style>
  <w:style w:type="table" w:styleId="18">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qFormat/>
    <w:uiPriority w:val="0"/>
    <w:rPr>
      <w:b/>
    </w:rPr>
  </w:style>
  <w:style w:type="paragraph" w:customStyle="1" w:styleId="21">
    <w:name w:val="Default"/>
    <w:next w:val="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22">
    <w:name w:val="font21"/>
    <w:qFormat/>
    <w:uiPriority w:val="0"/>
    <w:rPr>
      <w:rFonts w:hint="eastAsia" w:ascii="仿宋" w:hAnsi="仿宋" w:eastAsia="仿宋" w:cs="仿宋"/>
      <w:color w:val="000000"/>
      <w:sz w:val="21"/>
      <w:szCs w:val="21"/>
      <w:u w:val="none"/>
    </w:rPr>
  </w:style>
  <w:style w:type="character" w:customStyle="1" w:styleId="23">
    <w:name w:val="批注框文本 Char"/>
    <w:basedOn w:val="19"/>
    <w:link w:val="11"/>
    <w:qFormat/>
    <w:uiPriority w:val="0"/>
    <w:rPr>
      <w:kern w:val="2"/>
      <w:sz w:val="18"/>
      <w:szCs w:val="18"/>
    </w:rPr>
  </w:style>
  <w:style w:type="character" w:customStyle="1" w:styleId="24">
    <w:name w:val="页眉 Char"/>
    <w:basedOn w:val="19"/>
    <w:link w:val="12"/>
    <w:qFormat/>
    <w:uiPriority w:val="0"/>
    <w:rPr>
      <w:kern w:val="2"/>
      <w:sz w:val="18"/>
      <w:szCs w:val="18"/>
    </w:rPr>
  </w:style>
  <w:style w:type="character" w:customStyle="1" w:styleId="25">
    <w:name w:val="页脚 Char"/>
    <w:basedOn w:val="19"/>
    <w:link w:val="2"/>
    <w:qFormat/>
    <w:uiPriority w:val="99"/>
    <w:rPr>
      <w:kern w:val="2"/>
      <w:sz w:val="18"/>
      <w:szCs w:val="18"/>
    </w:rPr>
  </w:style>
  <w:style w:type="paragraph" w:customStyle="1" w:styleId="26">
    <w:name w:val="默认段落字体 Para Char"/>
    <w:basedOn w:val="1"/>
    <w:qFormat/>
    <w:uiPriority w:val="0"/>
    <w:rPr>
      <w:rFonts w:ascii="Times New Roman" w:hAnsi="Times New Roman" w:eastAsia="宋体" w:cs="Times New Roman"/>
      <w:szCs w:val="24"/>
    </w:rPr>
  </w:style>
  <w:style w:type="character" w:customStyle="1" w:styleId="27">
    <w:name w:val="日期 Char"/>
    <w:basedOn w:val="19"/>
    <w:link w:val="10"/>
    <w:qFormat/>
    <w:uiPriority w:val="0"/>
    <w:rPr>
      <w:kern w:val="2"/>
      <w:sz w:val="21"/>
      <w:szCs w:val="22"/>
    </w:rPr>
  </w:style>
  <w:style w:type="character" w:customStyle="1" w:styleId="28">
    <w:name w:val="HTML 预设格式 Char"/>
    <w:basedOn w:val="19"/>
    <w:link w:val="14"/>
    <w:qFormat/>
    <w:uiPriority w:val="0"/>
    <w:rPr>
      <w:rFonts w:ascii="宋体" w:hAnsi="宋体" w:eastAsia="宋体" w:cs="Times New Roman"/>
      <w:sz w:val="24"/>
      <w:szCs w:val="24"/>
    </w:rPr>
  </w:style>
  <w:style w:type="character" w:customStyle="1" w:styleId="29">
    <w:name w:val="正文文本 Char"/>
    <w:basedOn w:val="19"/>
    <w:link w:val="8"/>
    <w:qFormat/>
    <w:uiPriority w:val="0"/>
    <w:rPr>
      <w:kern w:val="2"/>
      <w:sz w:val="21"/>
      <w:szCs w:val="22"/>
    </w:rPr>
  </w:style>
  <w:style w:type="character" w:customStyle="1" w:styleId="30">
    <w:name w:val="正文首行缩进 Char"/>
    <w:basedOn w:val="29"/>
    <w:link w:val="16"/>
    <w:qFormat/>
    <w:uiPriority w:val="0"/>
    <w:rPr>
      <w:kern w:val="2"/>
      <w:sz w:val="21"/>
      <w:szCs w:val="24"/>
    </w:rPr>
  </w:style>
  <w:style w:type="character" w:customStyle="1" w:styleId="31">
    <w:name w:val="标题 4 Char"/>
    <w:basedOn w:val="19"/>
    <w:link w:val="6"/>
    <w:qFormat/>
    <w:uiPriority w:val="0"/>
    <w:rPr>
      <w:rFonts w:ascii="Cambria" w:hAnsi="Cambria" w:eastAsia="宋体" w:cs="Cambria"/>
      <w:kern w:val="2"/>
      <w:sz w:val="21"/>
      <w:szCs w:val="28"/>
    </w:rPr>
  </w:style>
  <w:style w:type="character" w:customStyle="1" w:styleId="32">
    <w:name w:val="标题 2 Char"/>
    <w:basedOn w:val="19"/>
    <w:link w:val="5"/>
    <w:semiHidden/>
    <w:qFormat/>
    <w:uiPriority w:val="0"/>
    <w:rPr>
      <w:rFonts w:asciiTheme="majorHAnsi" w:hAnsiTheme="majorHAnsi" w:eastAsiaTheme="majorEastAsia" w:cstheme="majorBidi"/>
      <w:b/>
      <w:bCs/>
      <w:kern w:val="2"/>
      <w:sz w:val="32"/>
      <w:szCs w:val="32"/>
    </w:rPr>
  </w:style>
  <w:style w:type="paragraph" w:styleId="33">
    <w:name w:val="List Paragraph"/>
    <w:basedOn w:val="1"/>
    <w:qFormat/>
    <w:uiPriority w:val="34"/>
    <w:pPr>
      <w:ind w:firstLine="420" w:firstLineChars="200"/>
    </w:pPr>
    <w:rPr>
      <w:szCs w:val="24"/>
    </w:rPr>
  </w:style>
  <w:style w:type="character" w:customStyle="1" w:styleId="34">
    <w:name w:val="标题 1 Char"/>
    <w:basedOn w:val="19"/>
    <w:link w:val="4"/>
    <w:qFormat/>
    <w:uiPriority w:val="0"/>
    <w:rPr>
      <w:b/>
      <w:bCs/>
      <w:kern w:val="44"/>
      <w:sz w:val="44"/>
      <w:szCs w:val="44"/>
    </w:rPr>
  </w:style>
  <w:style w:type="paragraph" w:customStyle="1" w:styleId="35">
    <w:name w:val="默认"/>
    <w:qFormat/>
    <w:uiPriority w:val="0"/>
    <w:rPr>
      <w:rFonts w:ascii="Helvetica" w:hAnsi="Helvetica" w:eastAsia="Helvetica" w:cs="Helvetica"/>
      <w:color w:val="000000"/>
      <w:sz w:val="22"/>
      <w:szCs w:val="22"/>
      <w:lang w:val="en-US" w:eastAsia="zh-CN" w:bidi="ar-SA"/>
    </w:rPr>
  </w:style>
  <w:style w:type="paragraph" w:customStyle="1" w:styleId="36">
    <w:name w:val="table of authorities1"/>
    <w:next w:val="1"/>
    <w:qFormat/>
    <w:uiPriority w:val="0"/>
    <w:pPr>
      <w:widowControl w:val="0"/>
      <w:ind w:left="200" w:leftChars="200"/>
      <w:jc w:val="both"/>
    </w:pPr>
    <w:rPr>
      <w:rFonts w:ascii="仿宋_GB2312" w:hAnsi="Times New Roman"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10</Pages>
  <Words>3688</Words>
  <Characters>3764</Characters>
  <Lines>3</Lines>
  <Paragraphs>1</Paragraphs>
  <TotalTime>5</TotalTime>
  <ScaleCrop>false</ScaleCrop>
  <LinksUpToDate>false</LinksUpToDate>
  <CharactersWithSpaces>3902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2022-12-22T07:04:00Z</dcterms:created>
  <dc:creator>。</dc:creator>
  <cp:lastModifiedBy>guest</cp:lastModifiedBy>
  <cp:lastPrinted>2025-01-24T02:46:00Z</cp:lastPrinted>
  <dcterms:modified xsi:type="dcterms:W3CDTF">2026-05-28T09:38:29Z</dcterms:modified>
  <cp:revision>272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585CDD953D17424F800F66A694D5B8A6</vt:lpwstr>
  </property>
</Properties>
</file>