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52"/>
          <w:lang w:val="en-US" w:eastAsia="zh-CN"/>
        </w:rPr>
      </w:pPr>
      <w:r>
        <w:rPr>
          <w:rFonts w:hint="eastAsia" w:ascii="方正小标宋_GBK" w:hAnsi="方正小标宋_GBK" w:eastAsia="方正小标宋_GBK" w:cs="方正小标宋_GBK"/>
          <w:b/>
          <w:bCs/>
          <w:sz w:val="44"/>
          <w:szCs w:val="52"/>
          <w:lang w:val="en-US" w:eastAsia="zh-CN"/>
        </w:rPr>
        <w:t>重庆市綦江区人民政府</w:t>
      </w:r>
      <w:r>
        <w:rPr>
          <w:rFonts w:hint="eastAsia" w:ascii="方正小标宋_GBK" w:hAnsi="方正小标宋_GBK" w:eastAsia="方正小标宋_GBK" w:cs="方正小标宋_GBK"/>
          <w:b/>
          <w:bCs/>
          <w:sz w:val="44"/>
          <w:szCs w:val="52"/>
        </w:rPr>
        <w:t>三江街道</w:t>
      </w:r>
      <w:r>
        <w:rPr>
          <w:rFonts w:hint="eastAsia" w:ascii="方正小标宋_GBK" w:hAnsi="方正小标宋_GBK" w:eastAsia="方正小标宋_GBK" w:cs="方正小标宋_GBK"/>
          <w:b/>
          <w:bCs/>
          <w:sz w:val="44"/>
          <w:szCs w:val="52"/>
          <w:lang w:val="en-US" w:eastAsia="zh-CN"/>
        </w:rPr>
        <w:t>办事处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52"/>
        </w:rPr>
      </w:pPr>
      <w:r>
        <w:rPr>
          <w:rFonts w:hint="eastAsia" w:ascii="方正小标宋_GBK" w:hAnsi="方正小标宋_GBK" w:eastAsia="方正小标宋_GBK" w:cs="方正小标宋_GBK"/>
          <w:b/>
          <w:bCs/>
          <w:sz w:val="44"/>
          <w:szCs w:val="52"/>
        </w:rPr>
        <w:t>202</w:t>
      </w:r>
      <w:r>
        <w:rPr>
          <w:rFonts w:hint="eastAsia" w:ascii="方正小标宋_GBK" w:hAnsi="方正小标宋_GBK" w:eastAsia="方正小标宋_GBK" w:cs="方正小标宋_GBK"/>
          <w:b/>
          <w:bCs/>
          <w:sz w:val="44"/>
          <w:szCs w:val="52"/>
          <w:lang w:val="en-US" w:eastAsia="zh-CN"/>
        </w:rPr>
        <w:t>3</w:t>
      </w:r>
      <w:r>
        <w:rPr>
          <w:rFonts w:hint="eastAsia" w:ascii="方正小标宋_GBK" w:hAnsi="方正小标宋_GBK" w:eastAsia="方正小标宋_GBK" w:cs="方正小标宋_GBK"/>
          <w:b/>
          <w:bCs/>
          <w:sz w:val="44"/>
          <w:szCs w:val="52"/>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政府信息公开条例</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第五十条、《国务院办公厅政府信息与政务公开办公室关于印发中华人民共和国政府信息公开工作年度报告格式的通知》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国办公开办函</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lang w:val="en-US" w:eastAsia="zh-CN"/>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lang w:val="en-US" w:eastAsia="zh-CN"/>
        </w:rPr>
        <w:t>文件要求</w:t>
      </w:r>
      <w:r>
        <w:rPr>
          <w:rFonts w:hint="default" w:ascii="Times New Roman" w:hAnsi="Times New Roman" w:eastAsia="方正仿宋_GBK" w:cs="Times New Roman"/>
          <w:sz w:val="32"/>
          <w:szCs w:val="32"/>
        </w:rPr>
        <w:t>，结合202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年政府信息公开工作实际情况，三江街道认真履行政府信息公开职责，不断优化提升信息公开水平，营造良好的政务环境。本报告中所列数据的统计期限自202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年1月1日起至202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年12月31日止。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微软雅黑" w:hAnsi="微软雅黑" w:eastAsia="微软雅黑" w:cs="微软雅黑"/>
          <w:i w:val="0"/>
          <w:caps w:val="0"/>
          <w:color w:val="333333"/>
          <w:spacing w:val="0"/>
          <w:sz w:val="32"/>
          <w:szCs w:val="32"/>
        </w:rPr>
      </w:pPr>
      <w:r>
        <w:rPr>
          <w:rFonts w:hint="default" w:ascii="Times New Roman" w:hAnsi="Times New Roman" w:eastAsia="方正仿宋_GBK" w:cs="Times New Roman"/>
          <w:i w:val="0"/>
          <w:caps w:val="0"/>
          <w:color w:val="000000"/>
          <w:spacing w:val="0"/>
          <w:sz w:val="32"/>
          <w:szCs w:val="32"/>
          <w:shd w:val="clear" w:fill="FFFFFF"/>
          <w:lang w:val="en-US" w:eastAsia="zh-CN"/>
        </w:rPr>
        <w:t>202</w:t>
      </w:r>
      <w:r>
        <w:rPr>
          <w:rFonts w:hint="eastAsia" w:ascii="Times New Roman" w:hAnsi="Times New Roman" w:eastAsia="方正仿宋_GBK" w:cs="Times New Roman"/>
          <w:i w:val="0"/>
          <w:caps w:val="0"/>
          <w:color w:val="000000"/>
          <w:spacing w:val="0"/>
          <w:sz w:val="32"/>
          <w:szCs w:val="32"/>
          <w:shd w:val="clear" w:fill="FFFFFF"/>
          <w:lang w:val="en-US" w:eastAsia="zh-CN"/>
        </w:rPr>
        <w:t>3</w:t>
      </w:r>
      <w:r>
        <w:rPr>
          <w:rFonts w:hint="default" w:ascii="Times New Roman" w:hAnsi="Times New Roman" w:eastAsia="方正仿宋_GBK" w:cs="Times New Roman"/>
          <w:i w:val="0"/>
          <w:caps w:val="0"/>
          <w:color w:val="000000"/>
          <w:spacing w:val="0"/>
          <w:sz w:val="32"/>
          <w:szCs w:val="32"/>
          <w:shd w:val="clear" w:fill="FFFFFF"/>
          <w:lang w:val="en-US" w:eastAsia="zh-CN"/>
        </w:rPr>
        <w:t>年</w:t>
      </w:r>
      <w:r>
        <w:rPr>
          <w:rFonts w:hint="eastAsia" w:ascii="方正仿宋_GBK" w:hAnsi="方正仿宋_GBK" w:eastAsia="方正仿宋_GBK" w:cs="方正仿宋_GBK"/>
          <w:i w:val="0"/>
          <w:caps w:val="0"/>
          <w:color w:val="000000"/>
          <w:spacing w:val="0"/>
          <w:sz w:val="32"/>
          <w:szCs w:val="32"/>
          <w:shd w:val="clear" w:fill="FFFFFF"/>
          <w:lang w:val="en-US" w:eastAsia="zh-CN"/>
        </w:rPr>
        <w:t>，我街道</w:t>
      </w:r>
      <w:r>
        <w:rPr>
          <w:rFonts w:hint="eastAsia" w:ascii="方正仿宋_GBK" w:hAnsi="方正仿宋_GBK" w:eastAsia="方正仿宋_GBK" w:cs="方正仿宋_GBK"/>
          <w:i w:val="0"/>
          <w:caps w:val="0"/>
          <w:color w:val="000000"/>
          <w:spacing w:val="0"/>
          <w:sz w:val="32"/>
          <w:szCs w:val="32"/>
          <w:shd w:val="clear" w:fill="FFFFFF"/>
        </w:rPr>
        <w:t>按照《中华人民共和国政府信息公开条例》要求，</w:t>
      </w:r>
      <w:r>
        <w:rPr>
          <w:rFonts w:hint="eastAsia" w:ascii="Times New Roman" w:hAnsi="方正仿宋_GBK" w:eastAsia="方正仿宋_GBK"/>
          <w:sz w:val="32"/>
          <w:szCs w:val="32"/>
          <w:lang w:eastAsia="zh-CN"/>
        </w:rPr>
        <w:t>全面梳理应当主动公开的政府信息，确保政府信息公开工作落到实处。</w:t>
      </w:r>
      <w:r>
        <w:rPr>
          <w:rFonts w:hint="eastAsia" w:ascii="方正仿宋_GBK" w:hAnsi="方正仿宋_GBK" w:eastAsia="方正仿宋_GBK" w:cs="方正仿宋_GBK"/>
          <w:i w:val="0"/>
          <w:caps w:val="0"/>
          <w:color w:val="000000"/>
          <w:spacing w:val="0"/>
          <w:sz w:val="32"/>
          <w:szCs w:val="32"/>
          <w:shd w:val="clear" w:fill="FFFFFF"/>
        </w:rPr>
        <w:t>努力保障人民群众的知情权、参与权、表达权和监督权</w:t>
      </w:r>
      <w:r>
        <w:rPr>
          <w:rFonts w:hint="eastAsia" w:ascii="方正仿宋_GBK" w:hAnsi="方正仿宋_GBK" w:eastAsia="方正仿宋_GBK" w:cs="方正仿宋_GBK"/>
          <w:i w:val="0"/>
          <w:caps w:val="0"/>
          <w:color w:val="000000"/>
          <w:spacing w:val="0"/>
          <w:sz w:val="32"/>
          <w:szCs w:val="32"/>
          <w:shd w:val="clear" w:fill="FFFFFF"/>
          <w:lang w:eastAsia="zh-CN"/>
        </w:rPr>
        <w:t>，为促进法治政府、阳光政府和服务型政府建设提供了坚强有力保障</w:t>
      </w:r>
      <w:r>
        <w:rPr>
          <w:rFonts w:hint="eastAsia" w:ascii="方正仿宋_GBK" w:hAnsi="方正仿宋_GBK" w:eastAsia="方正仿宋_GBK" w:cs="方正仿宋_GBK"/>
          <w:i w:val="0"/>
          <w:caps w:val="0"/>
          <w:color w:val="000000"/>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一）主动公开政府信息情况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我街道</w:t>
      </w:r>
      <w:r>
        <w:rPr>
          <w:rFonts w:hint="eastAsia" w:ascii="方正仿宋_GBK" w:hAnsi="方正仿宋_GBK" w:eastAsia="方正仿宋_GBK" w:cs="方正仿宋_GBK"/>
          <w:sz w:val="32"/>
          <w:szCs w:val="32"/>
        </w:rPr>
        <w:t>主要通过</w:t>
      </w:r>
      <w:r>
        <w:rPr>
          <w:rFonts w:hint="eastAsia" w:ascii="方正仿宋_GBK" w:hAnsi="方正仿宋_GBK" w:eastAsia="方正仿宋_GBK" w:cs="方正仿宋_GBK"/>
          <w:sz w:val="32"/>
          <w:szCs w:val="32"/>
          <w:lang w:val="en-US" w:eastAsia="zh-CN"/>
        </w:rPr>
        <w:t>三江街道办事处</w:t>
      </w:r>
      <w:r>
        <w:rPr>
          <w:rFonts w:hint="eastAsia" w:ascii="方正仿宋_GBK" w:hAnsi="方正仿宋_GBK" w:eastAsia="方正仿宋_GBK" w:cs="方正仿宋_GBK"/>
          <w:sz w:val="32"/>
          <w:szCs w:val="32"/>
        </w:rPr>
        <w:t>门户网站公开政府信息。全年通过</w:t>
      </w:r>
      <w:r>
        <w:rPr>
          <w:rFonts w:hint="eastAsia" w:ascii="方正仿宋_GBK" w:hAnsi="方正仿宋_GBK" w:eastAsia="方正仿宋_GBK" w:cs="方正仿宋_GBK"/>
          <w:sz w:val="32"/>
          <w:szCs w:val="32"/>
          <w:lang w:val="en-US" w:eastAsia="zh-CN"/>
        </w:rPr>
        <w:t>街道</w:t>
      </w:r>
      <w:r>
        <w:rPr>
          <w:rFonts w:hint="eastAsia" w:ascii="方正仿宋_GBK" w:hAnsi="方正仿宋_GBK" w:eastAsia="方正仿宋_GBK" w:cs="方正仿宋_GBK"/>
          <w:sz w:val="32"/>
          <w:szCs w:val="32"/>
        </w:rPr>
        <w:t>门户网站发布工作</w:t>
      </w:r>
      <w:r>
        <w:rPr>
          <w:rFonts w:hint="eastAsia" w:ascii="方正仿宋_GBK" w:hAnsi="方正仿宋_GBK" w:eastAsia="方正仿宋_GBK" w:cs="方正仿宋_GBK"/>
          <w:sz w:val="32"/>
          <w:szCs w:val="32"/>
          <w:lang w:eastAsia="zh-CN"/>
        </w:rPr>
        <w:t>情</w:t>
      </w:r>
      <w:r>
        <w:rPr>
          <w:rFonts w:hint="eastAsia" w:ascii="方正仿宋_GBK" w:hAnsi="方正仿宋_GBK" w:eastAsia="方正仿宋_GBK" w:cs="方正仿宋_GBK"/>
          <w:b w:val="0"/>
          <w:bCs w:val="0"/>
          <w:sz w:val="32"/>
          <w:szCs w:val="32"/>
          <w:lang w:eastAsia="zh-CN"/>
        </w:rPr>
        <w:t>况</w:t>
      </w:r>
      <w:r>
        <w:rPr>
          <w:rFonts w:hint="eastAsia" w:ascii="Times New Roman" w:hAnsi="Times New Roman" w:eastAsia="方正仿宋_GBK" w:cs="Times New Roman"/>
          <w:sz w:val="32"/>
          <w:szCs w:val="32"/>
          <w:lang w:val="en-US" w:eastAsia="zh-CN"/>
        </w:rPr>
        <w:t>49</w:t>
      </w:r>
      <w:r>
        <w:rPr>
          <w:rFonts w:hint="eastAsia" w:ascii="方正仿宋_GBK" w:hAnsi="方正仿宋_GBK" w:eastAsia="方正仿宋_GBK" w:cs="方正仿宋_GBK"/>
          <w:b w:val="0"/>
          <w:bCs w:val="0"/>
          <w:color w:val="auto"/>
          <w:sz w:val="32"/>
          <w:szCs w:val="32"/>
        </w:rPr>
        <w:t>条</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公告公示</w:t>
      </w:r>
      <w:r>
        <w:rPr>
          <w:rFonts w:hint="eastAsia" w:ascii="Times New Roman" w:hAnsi="Times New Roman" w:eastAsia="方正仿宋_GBK" w:cs="Times New Roman"/>
          <w:sz w:val="32"/>
          <w:szCs w:val="32"/>
          <w:lang w:val="en-US" w:eastAsia="zh-CN"/>
        </w:rPr>
        <w:t>59</w:t>
      </w:r>
      <w:r>
        <w:rPr>
          <w:rFonts w:hint="eastAsia" w:ascii="方正仿宋_GBK" w:hAnsi="方正仿宋_GBK" w:eastAsia="方正仿宋_GBK" w:cs="方正仿宋_GBK"/>
          <w:b w:val="0"/>
          <w:bCs w:val="0"/>
          <w:color w:val="auto"/>
          <w:sz w:val="32"/>
          <w:szCs w:val="32"/>
        </w:rPr>
        <w:t>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政策文</w:t>
      </w:r>
      <w:r>
        <w:rPr>
          <w:rFonts w:hint="eastAsia" w:ascii="方正仿宋_GBK" w:hAnsi="方正仿宋_GBK" w:eastAsia="方正仿宋_GBK" w:cs="方正仿宋_GBK"/>
          <w:b w:val="0"/>
          <w:bCs w:val="0"/>
          <w:color w:val="auto"/>
          <w:sz w:val="32"/>
          <w:szCs w:val="32"/>
          <w:lang w:val="en-US" w:eastAsia="zh-CN"/>
        </w:rPr>
        <w:t>件</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b w:val="0"/>
          <w:bCs w:val="0"/>
          <w:color w:val="auto"/>
          <w:sz w:val="32"/>
          <w:szCs w:val="32"/>
          <w:lang w:val="en-US" w:eastAsia="zh-CN"/>
        </w:rPr>
        <w:t>条</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财政预算</w:t>
      </w: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color w:val="auto"/>
          <w:sz w:val="32"/>
          <w:szCs w:val="32"/>
          <w:lang w:val="en-US" w:eastAsia="zh-CN"/>
        </w:rPr>
        <w:t>条、决算</w:t>
      </w: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color w:val="auto"/>
          <w:sz w:val="32"/>
          <w:szCs w:val="32"/>
          <w:lang w:val="en-US" w:eastAsia="zh-CN"/>
        </w:rPr>
        <w:t>条，计划生育服务文件</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color w:val="auto"/>
          <w:sz w:val="32"/>
          <w:szCs w:val="32"/>
          <w:lang w:val="en-US" w:eastAsia="zh-CN"/>
        </w:rPr>
        <w:t>条，社会救助</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color w:val="auto"/>
          <w:sz w:val="32"/>
          <w:szCs w:val="32"/>
          <w:lang w:val="en-US" w:eastAsia="zh-CN"/>
        </w:rPr>
        <w:t>条，养老服务</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color w:val="auto"/>
          <w:sz w:val="32"/>
          <w:szCs w:val="32"/>
          <w:lang w:val="en-US" w:eastAsia="zh-CN"/>
        </w:rPr>
        <w:t>条，公共服务</w:t>
      </w:r>
      <w:bookmarkStart w:id="0" w:name="_GoBack"/>
      <w:bookmarkEnd w:id="0"/>
      <w:r>
        <w:rPr>
          <w:rFonts w:hint="eastAsia" w:ascii="Times New Roman" w:hAnsi="Times New Roman" w:eastAsia="方正仿宋_GBK" w:cs="Times New Roman"/>
          <w:sz w:val="32"/>
          <w:szCs w:val="32"/>
          <w:lang w:val="en-US" w:eastAsia="zh-CN"/>
        </w:rPr>
        <w:t>16</w:t>
      </w:r>
      <w:r>
        <w:rPr>
          <w:rFonts w:hint="eastAsia" w:ascii="方正仿宋_GBK" w:hAnsi="方正仿宋_GBK" w:eastAsia="方正仿宋_GBK" w:cs="方正仿宋_GBK"/>
          <w:color w:val="auto"/>
          <w:sz w:val="32"/>
          <w:szCs w:val="32"/>
          <w:lang w:val="en-US" w:eastAsia="zh-CN"/>
        </w:rPr>
        <w:t>条，农村危房改造</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color w:val="auto"/>
          <w:sz w:val="32"/>
          <w:szCs w:val="32"/>
          <w:lang w:val="en-US" w:eastAsia="zh-CN"/>
        </w:rPr>
        <w:t>条，救灾领域</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color w:val="auto"/>
          <w:sz w:val="32"/>
          <w:szCs w:val="32"/>
          <w:lang w:val="en-US" w:eastAsia="zh-CN"/>
        </w:rPr>
        <w:t>条，涉农补贴</w:t>
      </w:r>
      <w:r>
        <w:rPr>
          <w:rFonts w:hint="eastAsia" w:ascii="Times New Roman" w:hAnsi="Times New Roman" w:eastAsia="方正仿宋_GBK" w:cs="Times New Roman"/>
          <w:sz w:val="32"/>
          <w:szCs w:val="32"/>
          <w:lang w:val="en-US" w:eastAsia="zh-CN"/>
        </w:rPr>
        <w:t>22</w:t>
      </w:r>
      <w:r>
        <w:rPr>
          <w:rFonts w:hint="eastAsia" w:ascii="方正仿宋_GBK" w:hAnsi="方正仿宋_GBK" w:eastAsia="方正仿宋_GBK" w:cs="方正仿宋_GBK"/>
          <w:color w:val="auto"/>
          <w:sz w:val="32"/>
          <w:szCs w:val="32"/>
          <w:lang w:val="en-US" w:eastAsia="zh-CN"/>
        </w:rPr>
        <w:t>条</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严格落实了“公开是原则，不公开是例外”的要求，确保了信息发布的准确、及时、规范、完整。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（二）依申请公开政府信息情况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全年未收到公民申请公开要求。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明确工作人员对政府网站进行日常维护和更新，对公开的信息进行审核把关</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分管领导严格督查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政府信息的公开</w:t>
      </w:r>
      <w:r>
        <w:rPr>
          <w:rFonts w:hint="eastAsia" w:ascii="方正仿宋_GBK" w:hAnsi="方正仿宋_GBK" w:eastAsia="方正仿宋_GBK" w:cs="方正仿宋_GBK"/>
          <w:sz w:val="32"/>
          <w:szCs w:val="32"/>
          <w:lang w:val="en-US" w:eastAsia="zh-CN"/>
        </w:rPr>
        <w:t>程序</w:t>
      </w:r>
      <w:r>
        <w:rPr>
          <w:rFonts w:hint="eastAsia" w:ascii="方正仿宋_GBK" w:hAnsi="方正仿宋_GBK" w:eastAsia="方正仿宋_GBK" w:cs="方正仿宋_GBK"/>
          <w:sz w:val="32"/>
          <w:szCs w:val="32"/>
          <w:lang w:eastAsia="zh-CN"/>
        </w:rPr>
        <w:t>进行严格筛选、审查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实时更新，掌握最新动态</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平台建设情况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严格落实《中华人民共和国政府信息公开条例》相关要求及时更新信息发布，在工作开展中及时收集更新信息，确保平台信息发布时效性，同时及时依据要求开展平台建设相关工作，确保平台建设符合要求</w:t>
      </w:r>
      <w:r>
        <w:rPr>
          <w:rFonts w:ascii="宋体" w:hAnsi="宋体" w:eastAsia="宋体" w:cs="宋体"/>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监督保障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严格落实政务公开工作任务清单和政务公开考评要求，坚持问题导向，及时对标对表，实时查漏补缺，分类推进问题整改，持续强化政府公开信息的日常检查、更新和维护。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二、主动公开政府信息情况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gridSpan w:val="4"/>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信息内容</w:t>
            </w:r>
          </w:p>
        </w:tc>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本年制发件数</w:t>
            </w:r>
          </w:p>
        </w:tc>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本年废止件数</w:t>
            </w:r>
          </w:p>
        </w:tc>
        <w:tc>
          <w:tcPr>
            <w:tcW w:w="2266"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规章</w:t>
            </w:r>
          </w:p>
        </w:tc>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0</w:t>
            </w:r>
          </w:p>
        </w:tc>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0</w:t>
            </w:r>
          </w:p>
        </w:tc>
        <w:tc>
          <w:tcPr>
            <w:tcW w:w="2266"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行政规范性文件</w:t>
            </w:r>
          </w:p>
        </w:tc>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0</w:t>
            </w:r>
          </w:p>
        </w:tc>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0</w:t>
            </w:r>
          </w:p>
        </w:tc>
        <w:tc>
          <w:tcPr>
            <w:tcW w:w="2266"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gridSpan w:val="4"/>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信息内容</w:t>
            </w:r>
          </w:p>
        </w:tc>
        <w:tc>
          <w:tcPr>
            <w:tcW w:w="6796" w:type="dxa"/>
            <w:gridSpan w:val="3"/>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行政许可</w:t>
            </w:r>
          </w:p>
        </w:tc>
        <w:tc>
          <w:tcPr>
            <w:tcW w:w="6796" w:type="dxa"/>
            <w:gridSpan w:val="3"/>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color w:val="auto"/>
                <w:sz w:val="28"/>
                <w:szCs w:val="28"/>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gridSpan w:val="4"/>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信息内容</w:t>
            </w:r>
          </w:p>
        </w:tc>
        <w:tc>
          <w:tcPr>
            <w:tcW w:w="6796" w:type="dxa"/>
            <w:gridSpan w:val="3"/>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w:t>
            </w:r>
          </w:p>
        </w:tc>
        <w:tc>
          <w:tcPr>
            <w:tcW w:w="6796" w:type="dxa"/>
            <w:gridSpan w:val="3"/>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color w:val="auto"/>
                <w:sz w:val="28"/>
                <w:szCs w:val="28"/>
                <w:vertAlign w:val="baseline"/>
                <w:lang w:val="en-US" w:eastAsia="zh-CN"/>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行政强制</w:t>
            </w:r>
          </w:p>
        </w:tc>
        <w:tc>
          <w:tcPr>
            <w:tcW w:w="6796" w:type="dxa"/>
            <w:gridSpan w:val="3"/>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gridSpan w:val="4"/>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信息内容</w:t>
            </w:r>
          </w:p>
        </w:tc>
        <w:tc>
          <w:tcPr>
            <w:tcW w:w="6796" w:type="dxa"/>
            <w:gridSpan w:val="3"/>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行政事业性收费</w:t>
            </w:r>
          </w:p>
        </w:tc>
        <w:tc>
          <w:tcPr>
            <w:tcW w:w="6796" w:type="dxa"/>
            <w:gridSpan w:val="3"/>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rPr>
        <w:t>三、收到和处理政府信息公开申请情况</w:t>
      </w: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2"/>
        <w:gridCol w:w="847"/>
        <w:gridCol w:w="2074"/>
        <w:gridCol w:w="805"/>
        <w:gridCol w:w="747"/>
        <w:gridCol w:w="747"/>
        <w:gridCol w:w="805"/>
        <w:gridCol w:w="965"/>
        <w:gridCol w:w="704"/>
        <w:gridCol w:w="68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301" w:hRule="atLeast"/>
          <w:jc w:val="center"/>
        </w:trPr>
        <w:tc>
          <w:tcPr>
            <w:tcW w:w="3413"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pPr>
            <w:r>
              <w:rPr>
                <w:rFonts w:hint="eastAsia" w:ascii="方正黑体_GBK" w:hAnsi="方正黑体_GBK" w:eastAsia="方正黑体_GBK" w:cs="方正黑体_GBK"/>
                <w:color w:val="333333"/>
                <w:sz w:val="19"/>
                <w:szCs w:val="19"/>
              </w:rPr>
              <w:t>（本列数据的勾稽关系为：第一项加第二项之和，等于第三项加第四项之和）</w:t>
            </w:r>
          </w:p>
        </w:tc>
        <w:tc>
          <w:tcPr>
            <w:tcW w:w="5462" w:type="dxa"/>
            <w:gridSpan w:val="7"/>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pPr>
            <w:r>
              <w:rPr>
                <w:rFonts w:hint="eastAsia" w:ascii="方正黑体_GBK" w:hAnsi="方正黑体_GBK" w:eastAsia="方正黑体_GBK" w:cs="方正黑体_GBK"/>
                <w:color w:val="333333"/>
                <w:sz w:val="19"/>
                <w:szCs w:val="19"/>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341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05" w:type="dxa"/>
            <w:vMerge w:val="restart"/>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pPr>
            <w:r>
              <w:rPr>
                <w:rFonts w:hint="eastAsia" w:ascii="方正黑体_GBK" w:hAnsi="方正黑体_GBK" w:eastAsia="方正黑体_GBK" w:cs="方正黑体_GBK"/>
                <w:color w:val="333333"/>
                <w:sz w:val="19"/>
                <w:szCs w:val="19"/>
              </w:rPr>
              <w:t>自然人</w:t>
            </w:r>
          </w:p>
        </w:tc>
        <w:tc>
          <w:tcPr>
            <w:tcW w:w="3968" w:type="dxa"/>
            <w:gridSpan w:val="5"/>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pPr>
            <w:r>
              <w:rPr>
                <w:rFonts w:hint="eastAsia" w:ascii="方正黑体_GBK" w:hAnsi="方正黑体_GBK" w:eastAsia="方正黑体_GBK" w:cs="方正黑体_GBK"/>
                <w:color w:val="333333"/>
                <w:sz w:val="19"/>
                <w:szCs w:val="19"/>
              </w:rPr>
              <w:t>法人或其他组织</w:t>
            </w:r>
          </w:p>
        </w:tc>
        <w:tc>
          <w:tcPr>
            <w:tcW w:w="689" w:type="dxa"/>
            <w:vMerge w:val="restart"/>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pPr>
            <w:r>
              <w:rPr>
                <w:rFonts w:hint="eastAsia" w:ascii="方正黑体_GBK" w:hAnsi="方正黑体_GBK" w:eastAsia="方正黑体_GBK" w:cs="方正黑体_GBK"/>
                <w:color w:val="333333"/>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540" w:hRule="atLeast"/>
          <w:jc w:val="center"/>
        </w:trPr>
        <w:tc>
          <w:tcPr>
            <w:tcW w:w="341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05"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pPr>
            <w:r>
              <w:rPr>
                <w:rFonts w:hint="eastAsia" w:ascii="方正黑体_GBK" w:hAnsi="方正黑体_GBK" w:eastAsia="方正黑体_GBK" w:cs="方正黑体_GBK"/>
                <w:color w:val="333333"/>
                <w:sz w:val="19"/>
                <w:szCs w:val="19"/>
              </w:rPr>
              <w:t>商业企业</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pPr>
            <w:r>
              <w:rPr>
                <w:rFonts w:hint="eastAsia" w:ascii="方正黑体_GBK" w:hAnsi="方正黑体_GBK" w:eastAsia="方正黑体_GBK" w:cs="方正黑体_GBK"/>
                <w:color w:val="333333"/>
                <w:sz w:val="19"/>
                <w:szCs w:val="19"/>
              </w:rPr>
              <w:t>科研机构</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pPr>
            <w:r>
              <w:rPr>
                <w:rFonts w:hint="eastAsia" w:ascii="方正黑体_GBK" w:hAnsi="方正黑体_GBK" w:eastAsia="方正黑体_GBK" w:cs="方正黑体_GBK"/>
                <w:color w:val="333333"/>
                <w:sz w:val="19"/>
                <w:szCs w:val="19"/>
              </w:rPr>
              <w:t>社会公益组织</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pPr>
            <w:r>
              <w:rPr>
                <w:rFonts w:hint="eastAsia" w:ascii="方正黑体_GBK" w:hAnsi="方正黑体_GBK" w:eastAsia="方正黑体_GBK" w:cs="方正黑体_GBK"/>
                <w:color w:val="333333"/>
                <w:sz w:val="19"/>
                <w:szCs w:val="19"/>
              </w:rPr>
              <w:t>法律服务机构</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pPr>
            <w:r>
              <w:rPr>
                <w:rFonts w:hint="eastAsia" w:ascii="方正黑体_GBK" w:hAnsi="方正黑体_GBK" w:eastAsia="方正黑体_GBK" w:cs="方正黑体_GBK"/>
                <w:color w:val="333333"/>
                <w:sz w:val="19"/>
                <w:szCs w:val="19"/>
              </w:rPr>
              <w:t>其他</w:t>
            </w:r>
          </w:p>
        </w:tc>
        <w:tc>
          <w:tcPr>
            <w:tcW w:w="689"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3413" w:type="dxa"/>
            <w:gridSpan w:val="3"/>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一、本年新收政府信息公开申请数量</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330" w:hRule="atLeast"/>
          <w:jc w:val="center"/>
        </w:trPr>
        <w:tc>
          <w:tcPr>
            <w:tcW w:w="3413" w:type="dxa"/>
            <w:gridSpan w:val="3"/>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二、上年结转政府信息公开申请数量</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2" w:type="dxa"/>
            <w:vMerge w:val="restart"/>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三、本年度办理结果</w:t>
            </w:r>
          </w:p>
        </w:tc>
        <w:tc>
          <w:tcPr>
            <w:tcW w:w="2921" w:type="dxa"/>
            <w:gridSpan w:val="2"/>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（一）予以公开</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2921" w:type="dxa"/>
            <w:gridSpan w:val="2"/>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（二）部分公开（区分处理的，只计这一情形，不计其他情形）</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restart"/>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（三）不予公开</w:t>
            </w: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1.属于国家秘密</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2.其他法律行政法规禁止公开</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3.危及“三安全一稳定”</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4.保护第三方合法权益</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316" w:hRule="atLeast"/>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5.属于三类内部事务信息</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6.属于四类过程性信息</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7.属于行政执法案卷</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271" w:hRule="atLeast"/>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8.属于行政查询事项</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restart"/>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（四）无法提供</w:t>
            </w: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1.本机关不掌握相关政府信息</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2.没有现成信息需要另行制作</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3.补正后申请内容仍不明确</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restart"/>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（五）不予处理</w:t>
            </w: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1.信访举报投诉类申请</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2.重复申请</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3.要求提供公开出版物</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390" w:hRule="atLeast"/>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4.无正当理由大量反复申请</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390" w:hRule="atLeast"/>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5.要求行政机关确认或重新出具已获取信息</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restart"/>
            <w:tcBorders>
              <w:top w:val="nil"/>
              <w:left w:val="nil"/>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（六）其他处理</w:t>
            </w: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rPr>
                <w:rFonts w:hint="default" w:ascii="方正黑体_GBK" w:hAnsi="方正黑体_GBK" w:eastAsia="方正黑体_GBK" w:cs="方正黑体_GBK"/>
                <w:color w:val="333333"/>
                <w:sz w:val="19"/>
                <w:szCs w:val="19"/>
                <w:lang w:val="en-US" w:eastAsia="zh-CN"/>
              </w:rPr>
            </w:pPr>
            <w:r>
              <w:rPr>
                <w:rFonts w:hint="eastAsia" w:ascii="方正黑体_GBK" w:hAnsi="方正黑体_GBK" w:eastAsia="方正黑体_GBK" w:cs="方正黑体_GBK"/>
                <w:color w:val="333333"/>
                <w:sz w:val="19"/>
                <w:szCs w:val="19"/>
                <w:lang w:val="en-US" w:eastAsia="zh-CN"/>
              </w:rPr>
              <w:t>1.申请人无正当理由逾期不补正、行政机关不再处理其政府信息公开申请</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continue"/>
            <w:tcBorders>
              <w:left w:val="nil"/>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rPr>
                <w:rFonts w:hint="eastAsia" w:ascii="方正黑体_GBK" w:hAnsi="方正黑体_GBK" w:eastAsia="方正黑体_GBK" w:cs="方正黑体_GBK"/>
                <w:color w:val="333333"/>
                <w:sz w:val="19"/>
                <w:szCs w:val="19"/>
              </w:rPr>
            </w:pP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rPr>
                <w:rFonts w:hint="default" w:ascii="方正黑体_GBK" w:hAnsi="方正黑体_GBK" w:eastAsia="方正黑体_GBK" w:cs="方正黑体_GBK"/>
                <w:color w:val="333333"/>
                <w:sz w:val="19"/>
                <w:szCs w:val="19"/>
                <w:lang w:val="en-US" w:eastAsia="zh-CN"/>
              </w:rPr>
            </w:pPr>
            <w:r>
              <w:rPr>
                <w:rFonts w:hint="eastAsia" w:ascii="方正黑体_GBK" w:hAnsi="方正黑体_GBK" w:eastAsia="方正黑体_GBK" w:cs="方正黑体_GBK"/>
                <w:color w:val="333333"/>
                <w:sz w:val="19"/>
                <w:szCs w:val="19"/>
                <w:lang w:val="en-US" w:eastAsia="zh-CN"/>
              </w:rPr>
              <w:t>2.申请人逾期未按收费通知要求缴纳费用、行政机关不再处理其政府信息公开申请</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847" w:type="dxa"/>
            <w:vMerge w:val="continue"/>
            <w:tcBorders>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rPr>
                <w:rFonts w:hint="eastAsia" w:ascii="方正黑体_GBK" w:hAnsi="方正黑体_GBK" w:eastAsia="方正黑体_GBK" w:cs="方正黑体_GBK"/>
                <w:color w:val="333333"/>
                <w:sz w:val="19"/>
                <w:szCs w:val="19"/>
              </w:rPr>
            </w:pPr>
          </w:p>
        </w:tc>
        <w:tc>
          <w:tcPr>
            <w:tcW w:w="207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rPr>
                <w:rFonts w:hint="default" w:ascii="方正黑体_GBK" w:hAnsi="方正黑体_GBK" w:eastAsia="方正黑体_GBK" w:cs="方正黑体_GBK"/>
                <w:color w:val="333333"/>
                <w:sz w:val="19"/>
                <w:szCs w:val="19"/>
                <w:lang w:val="en-US" w:eastAsia="zh-CN"/>
              </w:rPr>
            </w:pPr>
            <w:r>
              <w:rPr>
                <w:rFonts w:hint="eastAsia" w:ascii="方正黑体_GBK" w:hAnsi="方正黑体_GBK" w:eastAsia="方正黑体_GBK" w:cs="方正黑体_GBK"/>
                <w:color w:val="333333"/>
                <w:sz w:val="19"/>
                <w:szCs w:val="19"/>
                <w:lang w:val="en-US" w:eastAsia="zh-CN"/>
              </w:rPr>
              <w:t>3.其他</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leftChars="0" w:right="0" w:rightChars="0"/>
              <w:jc w:val="center"/>
              <w:textAlignment w:val="auto"/>
              <w:rPr>
                <w:rFonts w:hint="default" w:ascii="Times New Roman" w:hAnsi="Times New Roman" w:cs="Times New Roman" w:eastAsiaTheme="minorEastAsia"/>
                <w:kern w:val="0"/>
                <w:sz w:val="24"/>
                <w:szCs w:val="24"/>
                <w:lang w:val="en-US" w:eastAsia="zh-CN" w:bidi="ar"/>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181" w:hRule="atLeast"/>
          <w:jc w:val="center"/>
        </w:trPr>
        <w:tc>
          <w:tcPr>
            <w:tcW w:w="492"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宋体"/>
                <w:color w:val="333333"/>
                <w:sz w:val="24"/>
                <w:szCs w:val="24"/>
              </w:rPr>
            </w:pPr>
          </w:p>
        </w:tc>
        <w:tc>
          <w:tcPr>
            <w:tcW w:w="2921" w:type="dxa"/>
            <w:gridSpan w:val="2"/>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（七）总计</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3413" w:type="dxa"/>
            <w:gridSpan w:val="3"/>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textAlignment w:val="auto"/>
            </w:pPr>
            <w:r>
              <w:rPr>
                <w:rFonts w:hint="eastAsia" w:ascii="方正黑体_GBK" w:hAnsi="方正黑体_GBK" w:eastAsia="方正黑体_GBK" w:cs="方正黑体_GBK"/>
                <w:color w:val="333333"/>
                <w:sz w:val="19"/>
                <w:szCs w:val="19"/>
              </w:rPr>
              <w:t>四、结转下年度继续办理</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47"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80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96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70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89"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bl>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rPr>
        <w:t>四、政府信息公开行政复议、行政诉讼情况</w:t>
      </w: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6"/>
        <w:gridCol w:w="587"/>
        <w:gridCol w:w="587"/>
        <w:gridCol w:w="587"/>
        <w:gridCol w:w="659"/>
        <w:gridCol w:w="543"/>
        <w:gridCol w:w="587"/>
        <w:gridCol w:w="587"/>
        <w:gridCol w:w="587"/>
        <w:gridCol w:w="601"/>
        <w:gridCol w:w="587"/>
        <w:gridCol w:w="587"/>
        <w:gridCol w:w="587"/>
        <w:gridCol w:w="587"/>
        <w:gridCol w:w="61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pPr>
            <w:r>
              <w:rPr>
                <w:rFonts w:hint="eastAsia" w:ascii="方正黑体_GBK" w:hAnsi="方正黑体_GBK" w:eastAsia="方正黑体_GBK" w:cs="方正黑体_GBK"/>
                <w:color w:val="333333"/>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pPr>
            <w:r>
              <w:rPr>
                <w:rFonts w:hint="eastAsia" w:ascii="方正黑体_GBK" w:hAnsi="方正黑体_GBK" w:eastAsia="方正黑体_GBK" w:cs="方正黑体_GBK"/>
                <w:color w:val="333333"/>
                <w:sz w:val="19"/>
                <w:szCs w:val="19"/>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方正黑体_GBK" w:cs="Times New Roman"/>
                <w:color w:val="333333"/>
                <w:sz w:val="19"/>
                <w:szCs w:val="19"/>
              </w:rPr>
              <w:t>结果维持</w:t>
            </w:r>
          </w:p>
        </w:tc>
        <w:tc>
          <w:tcPr>
            <w:tcW w:w="600" w:type="dxa"/>
            <w:vMerge w:val="restart"/>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方正黑体_GBK" w:cs="Times New Roman"/>
                <w:color w:val="333333"/>
                <w:sz w:val="19"/>
                <w:szCs w:val="19"/>
              </w:rPr>
              <w:t>结果纠正</w:t>
            </w:r>
          </w:p>
        </w:tc>
        <w:tc>
          <w:tcPr>
            <w:tcW w:w="600" w:type="dxa"/>
            <w:vMerge w:val="restart"/>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方正黑体_GBK" w:cs="Times New Roman"/>
                <w:color w:val="333333"/>
                <w:sz w:val="19"/>
                <w:szCs w:val="19"/>
              </w:rPr>
              <w:t>其他结果</w:t>
            </w:r>
          </w:p>
        </w:tc>
        <w:tc>
          <w:tcPr>
            <w:tcW w:w="600" w:type="dxa"/>
            <w:vMerge w:val="restart"/>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方正黑体_GBK" w:cs="Times New Roman"/>
                <w:color w:val="333333"/>
                <w:sz w:val="19"/>
                <w:szCs w:val="19"/>
              </w:rPr>
              <w:t>尚未审结</w:t>
            </w:r>
          </w:p>
        </w:tc>
        <w:tc>
          <w:tcPr>
            <w:tcW w:w="660" w:type="dxa"/>
            <w:vMerge w:val="restart"/>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方正黑体_GBK" w:cs="Times New Roman"/>
                <w:color w:val="333333"/>
                <w:sz w:val="19"/>
                <w:szCs w:val="19"/>
              </w:rPr>
              <w:t>总计</w:t>
            </w:r>
          </w:p>
        </w:tc>
        <w:tc>
          <w:tcPr>
            <w:tcW w:w="2970" w:type="dxa"/>
            <w:gridSpan w:val="5"/>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方正黑体_GBK" w:cs="Times New Roman"/>
                <w:color w:val="333333"/>
                <w:sz w:val="19"/>
                <w:szCs w:val="19"/>
              </w:rPr>
              <w:t>未经复议直接起诉</w:t>
            </w:r>
          </w:p>
        </w:tc>
        <w:tc>
          <w:tcPr>
            <w:tcW w:w="3030" w:type="dxa"/>
            <w:gridSpan w:val="5"/>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方正黑体_GBK" w:cs="Times New Roman"/>
                <w:color w:val="333333"/>
                <w:sz w:val="19"/>
                <w:szCs w:val="19"/>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cs="Times New Roman"/>
                <w:color w:val="333333"/>
                <w:sz w:val="24"/>
                <w:szCs w:val="24"/>
              </w:rPr>
            </w:pPr>
          </w:p>
        </w:tc>
        <w:tc>
          <w:tcPr>
            <w:tcW w:w="600"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cs="Times New Roman"/>
                <w:color w:val="333333"/>
                <w:sz w:val="24"/>
                <w:szCs w:val="24"/>
              </w:rPr>
            </w:pPr>
          </w:p>
        </w:tc>
        <w:tc>
          <w:tcPr>
            <w:tcW w:w="600"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cs="Times New Roman"/>
                <w:color w:val="333333"/>
                <w:sz w:val="24"/>
                <w:szCs w:val="24"/>
              </w:rPr>
            </w:pPr>
          </w:p>
        </w:tc>
        <w:tc>
          <w:tcPr>
            <w:tcW w:w="600"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cs="Times New Roman"/>
                <w:color w:val="333333"/>
                <w:sz w:val="24"/>
                <w:szCs w:val="24"/>
              </w:rPr>
            </w:pPr>
          </w:p>
        </w:tc>
        <w:tc>
          <w:tcPr>
            <w:tcW w:w="660"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cs="Times New Roman"/>
                <w:color w:val="333333"/>
                <w:sz w:val="24"/>
                <w:szCs w:val="24"/>
              </w:rPr>
            </w:pPr>
          </w:p>
        </w:tc>
        <w:tc>
          <w:tcPr>
            <w:tcW w:w="55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方正黑体_GBK" w:cs="Times New Roman"/>
                <w:color w:val="333333"/>
                <w:sz w:val="19"/>
                <w:szCs w:val="19"/>
              </w:rPr>
              <w:t>结果维持</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方正黑体_GBK" w:cs="Times New Roman"/>
                <w:color w:val="333333"/>
                <w:sz w:val="19"/>
                <w:szCs w:val="19"/>
              </w:rPr>
              <w:t>结果纠正</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方正黑体_GBK" w:cs="Times New Roman"/>
                <w:color w:val="333333"/>
                <w:sz w:val="19"/>
                <w:szCs w:val="19"/>
              </w:rPr>
              <w:t>其他结果</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方正黑体_GBK" w:cs="Times New Roman"/>
                <w:color w:val="333333"/>
                <w:sz w:val="19"/>
                <w:szCs w:val="19"/>
              </w:rPr>
              <w:t>尚未审结</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方正黑体_GBK" w:cs="Times New Roman"/>
                <w:color w:val="000000"/>
                <w:sz w:val="19"/>
                <w:szCs w:val="19"/>
              </w:rPr>
              <w:t>总计</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方正黑体_GBK" w:cs="Times New Roman"/>
                <w:color w:val="333333"/>
                <w:sz w:val="19"/>
                <w:szCs w:val="19"/>
              </w:rPr>
              <w:t>结果维持</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方正黑体_GBK" w:cs="Times New Roman"/>
                <w:color w:val="333333"/>
                <w:sz w:val="19"/>
                <w:szCs w:val="19"/>
              </w:rPr>
              <w:t>结果纠正</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方正黑体_GBK" w:cs="Times New Roman"/>
                <w:color w:val="000000"/>
                <w:sz w:val="19"/>
                <w:szCs w:val="19"/>
              </w:rPr>
              <w:t>其他结果</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方正黑体_GBK" w:cs="Times New Roman"/>
                <w:color w:val="333333"/>
                <w:sz w:val="19"/>
                <w:szCs w:val="19"/>
              </w:rPr>
              <w:t>尚未审结</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方正黑体_GBK" w:cs="Times New Roman"/>
                <w:color w:val="000000"/>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jc w:val="center"/>
        </w:trPr>
        <w:tc>
          <w:tcPr>
            <w:tcW w:w="600" w:type="dxa"/>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6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55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c>
          <w:tcPr>
            <w:tcW w:w="600"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333333"/>
                <w:sz w:val="24"/>
                <w:szCs w:val="24"/>
              </w:rPr>
              <w:t>0</w:t>
            </w:r>
          </w:p>
        </w:tc>
      </w:tr>
    </w:tbl>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rPr>
        <w:t>五、</w:t>
      </w:r>
      <w:r>
        <w:rPr>
          <w:rFonts w:hint="eastAsia" w:ascii="方正黑体_GBK" w:hAnsi="方正黑体_GBK" w:eastAsia="方正黑体_GBK" w:cs="方正黑体_GBK"/>
          <w:sz w:val="32"/>
          <w:szCs w:val="40"/>
          <w:lang w:val="en-US" w:eastAsia="zh-CN"/>
        </w:rPr>
        <w:t>当前</w:t>
      </w:r>
      <w:r>
        <w:rPr>
          <w:rFonts w:hint="eastAsia" w:ascii="方正黑体_GBK" w:hAnsi="方正黑体_GBK" w:eastAsia="方正黑体_GBK" w:cs="方正黑体_GBK"/>
          <w:sz w:val="32"/>
          <w:szCs w:val="40"/>
        </w:rPr>
        <w:t>存在的主要问题及</w:t>
      </w:r>
      <w:r>
        <w:rPr>
          <w:rFonts w:hint="eastAsia" w:ascii="方正黑体_GBK" w:hAnsi="方正黑体_GBK" w:eastAsia="方正黑体_GBK" w:cs="方正黑体_GBK"/>
          <w:sz w:val="32"/>
          <w:szCs w:val="40"/>
          <w:lang w:val="en-US" w:eastAsia="zh-CN"/>
        </w:rPr>
        <w:t>下步</w:t>
      </w:r>
      <w:r>
        <w:rPr>
          <w:rFonts w:hint="eastAsia" w:ascii="方正黑体_GBK" w:hAnsi="方正黑体_GBK" w:eastAsia="方正黑体_GBK" w:cs="方正黑体_GBK"/>
          <w:sz w:val="32"/>
          <w:szCs w:val="40"/>
        </w:rPr>
        <w:t>改进</w:t>
      </w:r>
      <w:r>
        <w:rPr>
          <w:rFonts w:hint="eastAsia" w:ascii="方正黑体_GBK" w:hAnsi="方正黑体_GBK" w:eastAsia="方正黑体_GBK" w:cs="方正黑体_GBK"/>
          <w:sz w:val="32"/>
          <w:szCs w:val="40"/>
          <w:lang w:val="en-US" w:eastAsia="zh-CN"/>
        </w:rPr>
        <w:t>措施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（一）存在的主要问题</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FF0000"/>
          <w:sz w:val="32"/>
          <w:szCs w:val="40"/>
          <w:lang w:val="en-US" w:eastAsia="zh-CN"/>
        </w:rPr>
      </w:pPr>
      <w:r>
        <w:rPr>
          <w:rFonts w:hint="default" w:ascii="Times New Roman" w:hAnsi="Times New Roman" w:eastAsia="方正仿宋_GBK" w:cs="Times New Roman"/>
          <w:color w:val="auto"/>
          <w:sz w:val="32"/>
          <w:szCs w:val="32"/>
          <w:lang w:val="en-US" w:eastAsia="zh-CN"/>
        </w:rPr>
        <w:t>2023</w:t>
      </w:r>
      <w:r>
        <w:rPr>
          <w:rFonts w:hint="default" w:ascii="方正仿宋_GBK" w:hAnsi="方正仿宋_GBK" w:eastAsia="方正仿宋_GBK" w:cs="方正仿宋_GBK"/>
          <w:color w:val="auto"/>
          <w:sz w:val="32"/>
          <w:szCs w:val="32"/>
          <w:lang w:val="en-US" w:eastAsia="zh-CN"/>
        </w:rPr>
        <w:t>年我街道扎实开展政府信息公开工作，但仍存在以下不足：</w:t>
      </w:r>
      <w:r>
        <w:rPr>
          <w:rFonts w:hint="eastAsia" w:ascii="方正仿宋_GBK" w:hAnsi="方正仿宋_GBK" w:eastAsia="方正仿宋_GBK" w:cs="方正仿宋_GBK"/>
          <w:color w:val="auto"/>
          <w:sz w:val="32"/>
          <w:szCs w:val="32"/>
          <w:lang w:val="en-US" w:eastAsia="zh-CN"/>
        </w:rPr>
        <w:t>一是</w:t>
      </w:r>
      <w:r>
        <w:rPr>
          <w:rFonts w:hint="default" w:ascii="方正仿宋_GBK" w:hAnsi="方正仿宋_GBK" w:eastAsia="方正仿宋_GBK" w:cs="方正仿宋_GBK"/>
          <w:color w:val="auto"/>
          <w:sz w:val="32"/>
          <w:szCs w:val="32"/>
          <w:lang w:val="en-US" w:eastAsia="zh-CN"/>
        </w:rPr>
        <w:t>政策解读的质量效果有待进一步提高；</w:t>
      </w:r>
      <w:r>
        <w:rPr>
          <w:rFonts w:hint="eastAsia" w:ascii="方正仿宋_GBK" w:hAnsi="方正仿宋_GBK" w:eastAsia="方正仿宋_GBK" w:cs="方正仿宋_GBK"/>
          <w:color w:val="auto"/>
          <w:sz w:val="32"/>
          <w:szCs w:val="32"/>
          <w:lang w:val="en-US" w:eastAsia="zh-CN"/>
        </w:rPr>
        <w:t>二是信息公开工作的时效性和全面性仍需提高；三是业务人员对政府信息公开工作的认识还需提高。</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40"/>
        </w:rPr>
      </w:pPr>
      <w:r>
        <w:rPr>
          <w:rFonts w:hint="default" w:ascii="方正楷体_GBK" w:hAnsi="方正楷体_GBK" w:eastAsia="方正楷体_GBK" w:cs="方正楷体_GBK"/>
          <w:sz w:val="32"/>
          <w:szCs w:val="40"/>
        </w:rPr>
        <w:t>（二）</w:t>
      </w:r>
      <w:r>
        <w:rPr>
          <w:rFonts w:hint="eastAsia" w:ascii="方正楷体_GBK" w:hAnsi="方正楷体_GBK" w:eastAsia="方正楷体_GBK" w:cs="方正楷体_GBK"/>
          <w:sz w:val="32"/>
          <w:szCs w:val="40"/>
          <w:lang w:val="en-US" w:eastAsia="zh-CN"/>
        </w:rPr>
        <w:t>下步</w:t>
      </w:r>
      <w:r>
        <w:rPr>
          <w:rFonts w:hint="default" w:ascii="方正楷体_GBK" w:hAnsi="方正楷体_GBK" w:eastAsia="方正楷体_GBK" w:cs="方正楷体_GBK"/>
          <w:sz w:val="32"/>
          <w:szCs w:val="40"/>
        </w:rPr>
        <w:t>改进</w:t>
      </w:r>
      <w:r>
        <w:rPr>
          <w:rFonts w:hint="eastAsia" w:ascii="方正楷体_GBK" w:hAnsi="方正楷体_GBK" w:eastAsia="方正楷体_GBK" w:cs="方正楷体_GBK"/>
          <w:sz w:val="32"/>
          <w:szCs w:val="40"/>
          <w:lang w:val="en-US" w:eastAsia="zh-CN"/>
        </w:rPr>
        <w:t>措施</w:t>
      </w:r>
      <w:r>
        <w:rPr>
          <w:rFonts w:hint="default" w:ascii="方正楷体_GBK" w:hAnsi="方正楷体_GBK" w:eastAsia="方正楷体_GBK" w:cs="方正楷体_GBK"/>
          <w:sz w:val="32"/>
          <w:szCs w:val="40"/>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下一步，我街道将持续抓好政府公开工作，一是加强《中华人民共和国政府信息公开条例》的学习，提高政策解读的质量，及时公开政府信息；二是加强文件和信息内容的审核校对，确保上网文件和信息的严肃性、准确性和规范性，全面提升标准化规范化水平；三是安排相关业务人员认真学习《政府信息公开条例》，积极参加业务培训，明确职责、程序、公开方式和时限要求，提升业务水平。进一步增强政府信息公开工作的积极性、主动性，丰富信息公开内容，确保政府信息公开工作按照既定工作程序高效运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六、其他需要报告的事项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重庆市綦江区人民政府三江街道办事处</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r>
        <w:rPr>
          <w:rFonts w:hint="eastAsia" w:ascii="方正仿宋_GBK" w:hAnsi="方正仿宋_GBK" w:eastAsia="方正仿宋_GBK" w:cs="方正仿宋_GBK"/>
          <w:sz w:val="32"/>
          <w:szCs w:val="32"/>
          <w:lang w:val="en-US" w:eastAsia="zh-CN"/>
        </w:rPr>
        <w:t xml:space="preserve">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7A3E8"/>
    <w:multiLevelType w:val="singleLevel"/>
    <w:tmpl w:val="FFD7A3E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Y2FmZTc0MDMwZmM0ZjRkMDc0YjdlMWNkZjE3MDcifQ=="/>
  </w:docVars>
  <w:rsids>
    <w:rsidRoot w:val="343D12C8"/>
    <w:rsid w:val="01D31FC1"/>
    <w:rsid w:val="09566992"/>
    <w:rsid w:val="12215FF5"/>
    <w:rsid w:val="124D1940"/>
    <w:rsid w:val="17DF2F33"/>
    <w:rsid w:val="1DBE57E0"/>
    <w:rsid w:val="1EA13BAE"/>
    <w:rsid w:val="20787547"/>
    <w:rsid w:val="22482153"/>
    <w:rsid w:val="257740DA"/>
    <w:rsid w:val="26BB4423"/>
    <w:rsid w:val="2EBF9A53"/>
    <w:rsid w:val="2F0177F6"/>
    <w:rsid w:val="30F9542D"/>
    <w:rsid w:val="31E843A3"/>
    <w:rsid w:val="343D12C8"/>
    <w:rsid w:val="3D1C7723"/>
    <w:rsid w:val="474B49C8"/>
    <w:rsid w:val="47D60594"/>
    <w:rsid w:val="53BE3CF4"/>
    <w:rsid w:val="54F9581D"/>
    <w:rsid w:val="5BD019F7"/>
    <w:rsid w:val="5DF80208"/>
    <w:rsid w:val="600B3595"/>
    <w:rsid w:val="637116FE"/>
    <w:rsid w:val="64BF6A6C"/>
    <w:rsid w:val="65F01B49"/>
    <w:rsid w:val="67EF5BF9"/>
    <w:rsid w:val="6BD7344D"/>
    <w:rsid w:val="6FFD215E"/>
    <w:rsid w:val="6FFF7308"/>
    <w:rsid w:val="77FD8119"/>
    <w:rsid w:val="7AF02641"/>
    <w:rsid w:val="7C7D4839"/>
    <w:rsid w:val="7E3F532F"/>
    <w:rsid w:val="7FBC5711"/>
    <w:rsid w:val="BFBFDC88"/>
    <w:rsid w:val="DDF9E0AA"/>
    <w:rsid w:val="DEF68C9E"/>
    <w:rsid w:val="E3FEA7A9"/>
    <w:rsid w:val="EBEFE58B"/>
    <w:rsid w:val="EFF35468"/>
    <w:rsid w:val="FF0E8CC5"/>
    <w:rsid w:val="FF3F445F"/>
    <w:rsid w:val="FFDFA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1948</Words>
  <Characters>2015</Characters>
  <Lines>0</Lines>
  <Paragraphs>0</Paragraphs>
  <TotalTime>69</TotalTime>
  <ScaleCrop>false</ScaleCrop>
  <LinksUpToDate>false</LinksUpToDate>
  <CharactersWithSpaces>2023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2022-01-18T07:41:00Z</dcterms:created>
  <dc:creator>G1</dc:creator>
  <cp:lastModifiedBy>guest</cp:lastModifiedBy>
  <cp:lastPrinted>2024-01-22T16:25:00Z</cp:lastPrinted>
  <dcterms:modified xsi:type="dcterms:W3CDTF">2024-01-23T15:06:17Z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CF684575F24A43AA912C94A793811D19_13</vt:lpwstr>
  </property>
</Properties>
</file>