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89" w:rsidRDefault="00A00689">
      <w:pPr>
        <w:spacing w:line="560" w:lineRule="exact"/>
        <w:jc w:val="left"/>
        <w:rPr>
          <w:rFonts w:ascii="方正黑体_GBK" w:eastAsia="方正黑体_GBK" w:hAnsi="Calibri"/>
          <w:color w:val="000000"/>
          <w:szCs w:val="32"/>
        </w:rPr>
      </w:pPr>
    </w:p>
    <w:p w:rsidR="00A00689" w:rsidRDefault="00A00689">
      <w:pPr>
        <w:widowControl/>
        <w:adjustRightInd w:val="0"/>
        <w:snapToGrid w:val="0"/>
        <w:spacing w:line="540" w:lineRule="exact"/>
        <w:jc w:val="center"/>
        <w:rPr>
          <w:rFonts w:eastAsia="方正小标宋_GBK"/>
          <w:color w:val="000000"/>
          <w:kern w:val="0"/>
          <w:sz w:val="44"/>
          <w:szCs w:val="44"/>
        </w:rPr>
      </w:pPr>
      <w:r>
        <w:rPr>
          <w:rFonts w:eastAsia="方正小标宋_GBK" w:hint="eastAsia"/>
          <w:color w:val="000000"/>
          <w:kern w:val="0"/>
          <w:sz w:val="44"/>
          <w:szCs w:val="44"/>
        </w:rPr>
        <w:t>行政执法委托协议书</w:t>
      </w:r>
    </w:p>
    <w:p w:rsidR="00A00689" w:rsidRDefault="00A00689">
      <w:pPr>
        <w:widowControl/>
        <w:adjustRightInd w:val="0"/>
        <w:snapToGrid w:val="0"/>
        <w:spacing w:line="540" w:lineRule="exact"/>
        <w:ind w:firstLine="2865"/>
        <w:jc w:val="left"/>
        <w:rPr>
          <w:rFonts w:eastAsia="方正仿宋_GBK"/>
          <w:color w:val="000000"/>
          <w:kern w:val="0"/>
          <w:szCs w:val="32"/>
        </w:rPr>
      </w:pPr>
      <w:r>
        <w:rPr>
          <w:rFonts w:eastAsia="方正仿宋_GBK"/>
          <w:color w:val="000000"/>
          <w:kern w:val="0"/>
          <w:szCs w:val="32"/>
        </w:rPr>
        <w:t xml:space="preserve">  </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hint="eastAsia"/>
          <w:color w:val="000000"/>
          <w:kern w:val="0"/>
          <w:szCs w:val="32"/>
        </w:rPr>
        <w:t>委托单位：重庆市綦江区公安局交通巡逻警察支队</w:t>
      </w:r>
    </w:p>
    <w:p w:rsidR="00A00689" w:rsidRDefault="00A00689">
      <w:pPr>
        <w:widowControl/>
        <w:adjustRightInd w:val="0"/>
        <w:snapToGrid w:val="0"/>
        <w:spacing w:line="540" w:lineRule="exact"/>
        <w:ind w:left="1956" w:hangingChars="600" w:hanging="1956"/>
        <w:jc w:val="left"/>
        <w:rPr>
          <w:rFonts w:eastAsia="方正仿宋_GBK"/>
          <w:color w:val="000000"/>
          <w:kern w:val="0"/>
          <w:szCs w:val="32"/>
        </w:rPr>
      </w:pPr>
      <w:r>
        <w:rPr>
          <w:rFonts w:eastAsia="方正仿宋_GBK" w:hint="eastAsia"/>
          <w:color w:val="000000"/>
          <w:kern w:val="0"/>
          <w:szCs w:val="32"/>
        </w:rPr>
        <w:t>委托代理人：石巧伟（綦江区公安局交通巡逻警察支队支队长）</w:t>
      </w:r>
    </w:p>
    <w:p w:rsidR="00A00689" w:rsidRDefault="00A00689">
      <w:pPr>
        <w:widowControl/>
        <w:adjustRightInd w:val="0"/>
        <w:snapToGrid w:val="0"/>
        <w:spacing w:line="540" w:lineRule="exact"/>
        <w:ind w:left="1956" w:hangingChars="600" w:hanging="1956"/>
        <w:jc w:val="left"/>
        <w:rPr>
          <w:rFonts w:eastAsia="方正仿宋_GBK"/>
          <w:color w:val="000000"/>
          <w:kern w:val="0"/>
          <w:szCs w:val="32"/>
        </w:rPr>
      </w:pPr>
      <w:r>
        <w:rPr>
          <w:rFonts w:eastAsia="方正仿宋_GBK" w:hint="eastAsia"/>
          <w:color w:val="000000"/>
          <w:kern w:val="0"/>
          <w:szCs w:val="32"/>
        </w:rPr>
        <w:t>受委托单位</w:t>
      </w:r>
      <w:r>
        <w:rPr>
          <w:rFonts w:eastAsia="方正仿宋_GBK"/>
          <w:color w:val="000000"/>
          <w:kern w:val="0"/>
          <w:szCs w:val="32"/>
        </w:rPr>
        <w:t>:</w:t>
      </w:r>
      <w:r>
        <w:rPr>
          <w:rFonts w:eastAsia="方正仿宋_GBK" w:hint="eastAsia"/>
          <w:color w:val="000000"/>
          <w:kern w:val="0"/>
          <w:szCs w:val="32"/>
        </w:rPr>
        <w:t>重庆市綦江区三角镇人民政府</w:t>
      </w:r>
    </w:p>
    <w:p w:rsidR="00A00689" w:rsidRDefault="00A00689">
      <w:pPr>
        <w:widowControl/>
        <w:adjustRightInd w:val="0"/>
        <w:snapToGrid w:val="0"/>
        <w:spacing w:line="540" w:lineRule="exact"/>
        <w:ind w:left="1956" w:hangingChars="600" w:hanging="1956"/>
        <w:jc w:val="left"/>
        <w:rPr>
          <w:rFonts w:eastAsia="方正仿宋_GBK"/>
          <w:color w:val="000000"/>
          <w:kern w:val="0"/>
          <w:szCs w:val="32"/>
        </w:rPr>
      </w:pPr>
      <w:r>
        <w:rPr>
          <w:rFonts w:eastAsia="方正仿宋_GBK" w:hint="eastAsia"/>
          <w:color w:val="000000"/>
          <w:kern w:val="0"/>
          <w:szCs w:val="32"/>
        </w:rPr>
        <w:t>法定代表人</w:t>
      </w:r>
      <w:r>
        <w:rPr>
          <w:rFonts w:eastAsia="方正仿宋_GBK"/>
          <w:color w:val="000000"/>
          <w:kern w:val="0"/>
          <w:szCs w:val="32"/>
        </w:rPr>
        <w:t>:</w:t>
      </w:r>
      <w:r>
        <w:rPr>
          <w:rFonts w:eastAsia="方正仿宋_GBK" w:hint="eastAsia"/>
          <w:color w:val="000000"/>
          <w:kern w:val="0"/>
          <w:szCs w:val="32"/>
        </w:rPr>
        <w:t>黄昌平</w:t>
      </w:r>
    </w:p>
    <w:p w:rsidR="00A00689" w:rsidRDefault="00A00689">
      <w:pPr>
        <w:widowControl/>
        <w:adjustRightInd w:val="0"/>
        <w:snapToGrid w:val="0"/>
        <w:spacing w:line="540" w:lineRule="exact"/>
        <w:ind w:firstLineChars="200" w:firstLine="652"/>
        <w:jc w:val="left"/>
        <w:rPr>
          <w:rFonts w:eastAsia="方正仿宋_GBK"/>
          <w:color w:val="000000"/>
          <w:kern w:val="0"/>
          <w:szCs w:val="32"/>
        </w:rPr>
      </w:pPr>
      <w:r>
        <w:rPr>
          <w:rFonts w:eastAsia="方正仿宋_GBK" w:hint="eastAsia"/>
          <w:color w:val="000000"/>
          <w:kern w:val="0"/>
          <w:szCs w:val="32"/>
        </w:rPr>
        <w:t>为进一步加强乡镇（街道）乡村道路交通安全监督管理，规范乡村道路交通安全行政执法工作，依法确立行政执法委托机关与受托机关的权利义务，依据《中华人民共和国行政处罚法》和《重庆市道路交通安全条例》等规定，重庆市綦江区公安局交通巡逻警察支队委托街道办事处和镇人民政府交通安全管理机构按下列要求行使乡村道路交通安全行政执法权。</w:t>
      </w:r>
    </w:p>
    <w:p w:rsidR="00A00689" w:rsidRDefault="00A00689">
      <w:pPr>
        <w:widowControl/>
        <w:adjustRightInd w:val="0"/>
        <w:snapToGrid w:val="0"/>
        <w:spacing w:line="540" w:lineRule="exact"/>
        <w:ind w:firstLine="640"/>
        <w:jc w:val="left"/>
        <w:rPr>
          <w:rFonts w:eastAsia="方正黑体_GBK"/>
          <w:color w:val="000000"/>
          <w:kern w:val="0"/>
          <w:szCs w:val="32"/>
        </w:rPr>
      </w:pPr>
      <w:r>
        <w:rPr>
          <w:rFonts w:eastAsia="方正黑体_GBK" w:hint="eastAsia"/>
          <w:color w:val="000000"/>
          <w:kern w:val="0"/>
          <w:szCs w:val="32"/>
        </w:rPr>
        <w:t>一、委托地域范围</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负责本街（镇）行政区域内乡道和村道的道路交通安全行政执法工作。</w:t>
      </w:r>
      <w:bookmarkStart w:id="0" w:name="_GoBack"/>
      <w:bookmarkEnd w:id="0"/>
    </w:p>
    <w:p w:rsidR="00A00689" w:rsidRDefault="00A00689">
      <w:pPr>
        <w:widowControl/>
        <w:adjustRightInd w:val="0"/>
        <w:snapToGrid w:val="0"/>
        <w:spacing w:line="540" w:lineRule="exact"/>
        <w:ind w:firstLine="640"/>
        <w:jc w:val="left"/>
        <w:rPr>
          <w:rFonts w:eastAsia="方正黑体_GBK"/>
          <w:color w:val="000000"/>
          <w:kern w:val="0"/>
          <w:szCs w:val="32"/>
        </w:rPr>
      </w:pPr>
      <w:r>
        <w:rPr>
          <w:rFonts w:eastAsia="方正黑体_GBK" w:hint="eastAsia"/>
          <w:color w:val="000000"/>
          <w:kern w:val="0"/>
          <w:szCs w:val="32"/>
        </w:rPr>
        <w:t>二、委托执法权限</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受托单位在委托权限范围内以重庆市綦江区公安局交巡警支队的名义对乡道和村道的道路交通安全违法行为行使下列行政执法职权：</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（一）行政检查权。对涉嫌交通违法的车辆行使行政检查权。</w:t>
      </w:r>
    </w:p>
    <w:p w:rsidR="00A00689" w:rsidRDefault="00A00689" w:rsidP="00BD5FCC">
      <w:pPr>
        <w:adjustRightInd w:val="0"/>
        <w:spacing w:line="560" w:lineRule="exact"/>
        <w:ind w:firstLineChars="221" w:firstLine="721"/>
        <w:jc w:val="left"/>
        <w:rPr>
          <w:rFonts w:eastAsia="方正仿宋_GBK"/>
          <w:szCs w:val="32"/>
        </w:rPr>
      </w:pPr>
      <w:r>
        <w:rPr>
          <w:rFonts w:eastAsia="方正仿宋_GBK" w:hint="eastAsia"/>
          <w:szCs w:val="32"/>
        </w:rPr>
        <w:t>（二）违法行为制止权。经检查发现具有法定委托范围内的道路交通安全违法行为的，有权制止违法行为人的违法行为，有权要求违法行为人立即改正或限期改正。</w:t>
      </w:r>
    </w:p>
    <w:p w:rsidR="00A00689" w:rsidRDefault="00A00689" w:rsidP="00BD5FCC">
      <w:pPr>
        <w:adjustRightInd w:val="0"/>
        <w:spacing w:line="560" w:lineRule="exact"/>
        <w:ind w:firstLineChars="221" w:firstLine="721"/>
        <w:jc w:val="left"/>
        <w:rPr>
          <w:rFonts w:eastAsia="方正仿宋_GBK"/>
          <w:szCs w:val="32"/>
        </w:rPr>
      </w:pPr>
      <w:r>
        <w:rPr>
          <w:rFonts w:eastAsia="方正仿宋_GBK" w:hint="eastAsia"/>
          <w:szCs w:val="32"/>
        </w:rPr>
        <w:t>（三）部分行政处罚权。下列道路交通安全违法行为，由公安机关交通管理部门委托街（镇）交通安全管理机构予以处罚和驾驶证记分管理，并按规定予以驾驶证记分。有第</w:t>
      </w:r>
      <w:r>
        <w:rPr>
          <w:rFonts w:eastAsia="方正仿宋_GBK"/>
          <w:szCs w:val="32"/>
        </w:rPr>
        <w:t>1</w:t>
      </w:r>
      <w:r>
        <w:rPr>
          <w:rFonts w:eastAsia="方正仿宋_GBK" w:hint="eastAsia"/>
          <w:szCs w:val="32"/>
        </w:rPr>
        <w:t>项至第</w:t>
      </w:r>
      <w:r>
        <w:rPr>
          <w:rFonts w:eastAsia="方正仿宋_GBK"/>
          <w:szCs w:val="32"/>
        </w:rPr>
        <w:t>4</w:t>
      </w:r>
      <w:r>
        <w:rPr>
          <w:rFonts w:eastAsia="方正仿宋_GBK" w:hint="eastAsia"/>
          <w:szCs w:val="32"/>
        </w:rPr>
        <w:t>项的违法行为的，由街（镇）交通安全管理机构给予警告或者处以一百元以下的罚款；有第</w:t>
      </w:r>
      <w:r>
        <w:rPr>
          <w:rFonts w:eastAsia="方正仿宋_GBK"/>
          <w:szCs w:val="32"/>
        </w:rPr>
        <w:t>5</w:t>
      </w:r>
      <w:r>
        <w:rPr>
          <w:rFonts w:eastAsia="方正仿宋_GBK" w:hint="eastAsia"/>
          <w:szCs w:val="32"/>
        </w:rPr>
        <w:t>项</w:t>
      </w:r>
      <w:r>
        <w:rPr>
          <w:rFonts w:hint="eastAsia"/>
          <w:szCs w:val="32"/>
        </w:rPr>
        <w:t>和第</w:t>
      </w:r>
      <w:r>
        <w:rPr>
          <w:szCs w:val="32"/>
        </w:rPr>
        <w:t>7</w:t>
      </w:r>
      <w:r>
        <w:rPr>
          <w:rFonts w:hint="eastAsia"/>
          <w:szCs w:val="32"/>
        </w:rPr>
        <w:t>项至第</w:t>
      </w:r>
      <w:r>
        <w:rPr>
          <w:szCs w:val="32"/>
        </w:rPr>
        <w:t>10</w:t>
      </w:r>
      <w:r>
        <w:rPr>
          <w:rFonts w:hint="eastAsia"/>
          <w:szCs w:val="32"/>
        </w:rPr>
        <w:t>项的</w:t>
      </w:r>
      <w:r>
        <w:rPr>
          <w:rFonts w:eastAsia="方正仿宋_GBK" w:hint="eastAsia"/>
          <w:szCs w:val="32"/>
        </w:rPr>
        <w:t>违法行为的，由街（镇）交通安全管理机构处以二百元以下的罚款，第</w:t>
      </w:r>
      <w:r>
        <w:rPr>
          <w:rFonts w:eastAsia="方正仿宋_GBK"/>
          <w:szCs w:val="32"/>
        </w:rPr>
        <w:t>6</w:t>
      </w:r>
      <w:r>
        <w:rPr>
          <w:rFonts w:eastAsia="方正仿宋_GBK" w:hint="eastAsia"/>
          <w:szCs w:val="32"/>
        </w:rPr>
        <w:t>项由于《重庆市道路交通安全条例》第七十六条未对采取强制措施作法定授权规定，街（镇）交通安全管理机构执法人员不得直接对当事人进行处罚，应通知就近交巡警或者派出所民警前来开具处强制措施凭证扣留机动车驾驶证：</w:t>
      </w:r>
    </w:p>
    <w:p w:rsidR="00A00689" w:rsidRDefault="00A00689">
      <w:pPr>
        <w:adjustRightInd w:val="0"/>
        <w:snapToGrid w:val="0"/>
        <w:spacing w:line="540" w:lineRule="exact"/>
        <w:jc w:val="left"/>
        <w:rPr>
          <w:rFonts w:eastAsia="方正仿宋_GBK"/>
          <w:color w:val="000000"/>
          <w:kern w:val="0"/>
          <w:szCs w:val="32"/>
        </w:rPr>
      </w:pPr>
      <w:r>
        <w:rPr>
          <w:rFonts w:eastAsia="方正仿宋_GBK" w:hint="eastAsia"/>
          <w:color w:val="000000"/>
          <w:kern w:val="0"/>
          <w:szCs w:val="32"/>
        </w:rPr>
        <w:t xml:space="preserve">　　</w:t>
      </w:r>
      <w:r>
        <w:rPr>
          <w:rFonts w:eastAsia="方正仿宋_GBK"/>
          <w:color w:val="000000"/>
          <w:kern w:val="0"/>
          <w:szCs w:val="32"/>
        </w:rPr>
        <w:t>1.</w:t>
      </w:r>
      <w:r>
        <w:rPr>
          <w:rFonts w:eastAsia="方正仿宋_GBK" w:hint="eastAsia"/>
          <w:color w:val="000000"/>
          <w:kern w:val="0"/>
          <w:szCs w:val="32"/>
        </w:rPr>
        <w:t>摩托车违反载人规定或者驾驶人不戴安全头盔的；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2.</w:t>
      </w:r>
      <w:r>
        <w:rPr>
          <w:rFonts w:eastAsia="方正仿宋_GBK" w:hint="eastAsia"/>
          <w:color w:val="000000"/>
          <w:kern w:val="0"/>
          <w:szCs w:val="32"/>
        </w:rPr>
        <w:t>驾驶机动车违反禁止驶入标志的；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3.</w:t>
      </w:r>
      <w:r>
        <w:rPr>
          <w:rFonts w:eastAsia="方正仿宋_GBK" w:hint="eastAsia"/>
          <w:color w:val="000000"/>
          <w:kern w:val="0"/>
          <w:szCs w:val="32"/>
        </w:rPr>
        <w:t>驾驶机动车违反停车规定，不听劝阻，造成交通堵塞的；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4.</w:t>
      </w:r>
      <w:r>
        <w:rPr>
          <w:rFonts w:eastAsia="方正仿宋_GBK" w:hint="eastAsia"/>
          <w:color w:val="000000"/>
          <w:kern w:val="0"/>
          <w:szCs w:val="32"/>
        </w:rPr>
        <w:t>擅自在道路上堆放物品，影响车辆通行和安全的；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5.</w:t>
      </w:r>
      <w:r>
        <w:rPr>
          <w:rFonts w:eastAsia="方正仿宋_GBK" w:hint="eastAsia"/>
          <w:color w:val="000000"/>
          <w:kern w:val="0"/>
          <w:szCs w:val="32"/>
        </w:rPr>
        <w:t>无有效机动车驾驶证驾驶机动车的；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6.</w:t>
      </w:r>
      <w:r>
        <w:rPr>
          <w:rFonts w:eastAsia="方正仿宋_GBK" w:hint="eastAsia"/>
          <w:color w:val="000000"/>
          <w:kern w:val="0"/>
          <w:szCs w:val="32"/>
        </w:rPr>
        <w:t>机动车未悬挂号牌或者无行驶证的；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7.</w:t>
      </w:r>
      <w:r>
        <w:rPr>
          <w:rFonts w:eastAsia="方正仿宋_GBK" w:hint="eastAsia"/>
          <w:color w:val="000000"/>
          <w:kern w:val="0"/>
          <w:szCs w:val="32"/>
        </w:rPr>
        <w:t>货运车辆、拖拉机违反规定载物危及交通安全或者违反规定载人的；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8.</w:t>
      </w:r>
      <w:r>
        <w:rPr>
          <w:rFonts w:eastAsia="方正仿宋_GBK" w:hint="eastAsia"/>
          <w:color w:val="000000"/>
          <w:kern w:val="0"/>
          <w:szCs w:val="32"/>
        </w:rPr>
        <w:t>客运车辆违反载人规定的；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9.</w:t>
      </w:r>
      <w:r>
        <w:rPr>
          <w:rFonts w:eastAsia="方正仿宋_GBK" w:hint="eastAsia"/>
          <w:color w:val="000000"/>
          <w:kern w:val="0"/>
          <w:szCs w:val="32"/>
        </w:rPr>
        <w:t>上道路行驶的机动车未按规定检验的；</w:t>
      </w:r>
      <w:r>
        <w:rPr>
          <w:rFonts w:eastAsia="方正仿宋_GBK"/>
          <w:color w:val="000000"/>
          <w:kern w:val="0"/>
          <w:szCs w:val="32"/>
        </w:rPr>
        <w:br/>
      </w:r>
      <w:r>
        <w:rPr>
          <w:rFonts w:eastAsia="方正仿宋_GBK" w:hint="eastAsia"/>
          <w:color w:val="000000"/>
          <w:kern w:val="0"/>
          <w:szCs w:val="32"/>
        </w:rPr>
        <w:t xml:space="preserve">　　</w:t>
      </w:r>
      <w:r>
        <w:rPr>
          <w:rFonts w:eastAsia="方正仿宋_GBK"/>
          <w:color w:val="000000"/>
          <w:kern w:val="0"/>
          <w:szCs w:val="32"/>
        </w:rPr>
        <w:t>10.</w:t>
      </w:r>
      <w:r>
        <w:rPr>
          <w:rFonts w:eastAsia="方正仿宋_GBK" w:hint="eastAsia"/>
          <w:color w:val="000000"/>
          <w:kern w:val="0"/>
          <w:szCs w:val="32"/>
        </w:rPr>
        <w:t>擅自挖掘道路的。</w:t>
      </w:r>
    </w:p>
    <w:p w:rsidR="00A00689" w:rsidRDefault="00A00689" w:rsidP="00BD5FCC">
      <w:pPr>
        <w:adjustRightInd w:val="0"/>
        <w:snapToGrid w:val="0"/>
        <w:spacing w:line="540" w:lineRule="exact"/>
        <w:ind w:firstLineChars="221" w:firstLine="721"/>
        <w:jc w:val="left"/>
        <w:rPr>
          <w:rFonts w:ascii="方正仿宋_GBK" w:eastAsia="方正仿宋_GBK"/>
          <w:color w:val="000000"/>
          <w:kern w:val="0"/>
          <w:szCs w:val="32"/>
        </w:rPr>
      </w:pPr>
      <w:r>
        <w:rPr>
          <w:rFonts w:eastAsia="方正仿宋_GBK" w:hint="eastAsia"/>
          <w:color w:val="000000"/>
          <w:kern w:val="0"/>
          <w:szCs w:val="32"/>
        </w:rPr>
        <w:t>作出行政处罚决定同时适用《重庆市公安机关道路交通安全管理行政处罚裁量基准》的规定，</w:t>
      </w:r>
      <w:r>
        <w:rPr>
          <w:rFonts w:ascii="方正仿宋_GBK" w:eastAsia="方正仿宋_GBK" w:hAnsi="宋体" w:cs="宋体" w:hint="eastAsia"/>
          <w:color w:val="000000"/>
          <w:kern w:val="0"/>
          <w:szCs w:val="32"/>
        </w:rPr>
        <w:t>委托街（镇）执法相关违法代码见附件</w:t>
      </w:r>
      <w:r>
        <w:rPr>
          <w:rFonts w:ascii="方正仿宋_GBK" w:eastAsia="方正仿宋_GBK" w:hint="eastAsia"/>
          <w:color w:val="000000"/>
          <w:kern w:val="0"/>
          <w:szCs w:val="32"/>
        </w:rPr>
        <w:t>。</w:t>
      </w:r>
    </w:p>
    <w:p w:rsidR="00A00689" w:rsidRDefault="00A00689" w:rsidP="00BD5FCC">
      <w:pPr>
        <w:adjustRightInd w:val="0"/>
        <w:snapToGrid w:val="0"/>
        <w:spacing w:line="540" w:lineRule="exact"/>
        <w:ind w:firstLineChars="221" w:firstLine="721"/>
        <w:jc w:val="left"/>
        <w:rPr>
          <w:rFonts w:ascii="方正仿宋_GBK" w:eastAsia="方正仿宋_GBK"/>
          <w:color w:val="000000"/>
          <w:kern w:val="0"/>
          <w:szCs w:val="32"/>
        </w:rPr>
      </w:pPr>
      <w:r>
        <w:rPr>
          <w:rFonts w:ascii="方正仿宋_GBK" w:eastAsia="方正仿宋_GBK" w:hint="eastAsia"/>
          <w:color w:val="000000"/>
          <w:kern w:val="0"/>
          <w:szCs w:val="32"/>
        </w:rPr>
        <w:t>（四）提请行政处罚权。发现违法行为超越委托职权范围或者不属于其法定职权的，应当立即提请委托单位或有职权处理的单位依法对违法行为人进行调查和作出行政处理。</w:t>
      </w:r>
    </w:p>
    <w:p w:rsidR="00A00689" w:rsidRDefault="00A00689">
      <w:pPr>
        <w:widowControl/>
        <w:adjustRightInd w:val="0"/>
        <w:snapToGrid w:val="0"/>
        <w:spacing w:line="540" w:lineRule="exact"/>
        <w:ind w:firstLine="640"/>
        <w:jc w:val="left"/>
        <w:rPr>
          <w:rFonts w:eastAsia="方正黑体_GBK"/>
          <w:color w:val="000000"/>
          <w:kern w:val="0"/>
          <w:szCs w:val="32"/>
        </w:rPr>
      </w:pPr>
      <w:r>
        <w:rPr>
          <w:rFonts w:eastAsia="方正黑体_GBK" w:hint="eastAsia"/>
          <w:color w:val="000000"/>
          <w:kern w:val="0"/>
          <w:szCs w:val="32"/>
        </w:rPr>
        <w:t>三、委托执法责任</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（一）委托单位责任</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1.</w:t>
      </w:r>
      <w:r>
        <w:rPr>
          <w:rFonts w:eastAsia="方正仿宋_GBK" w:hint="eastAsia"/>
          <w:color w:val="000000"/>
          <w:kern w:val="0"/>
          <w:szCs w:val="32"/>
        </w:rPr>
        <w:t>指导和监督受托单位在委托权限范围内以委托单位名义开展行政执法行为；</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2.</w:t>
      </w:r>
      <w:r>
        <w:rPr>
          <w:rFonts w:eastAsia="方正仿宋_GBK" w:hint="eastAsia"/>
          <w:color w:val="000000"/>
          <w:kern w:val="0"/>
          <w:szCs w:val="32"/>
        </w:rPr>
        <w:t>受托单位在委托协议规定范围内因过错导致案件处罚错误的，所产生的法律后果由委托单位承担。委托单位承担相应责任后，可以根据受托单位及受托行政执法人员的过错责任大小，予以追偿；</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3.</w:t>
      </w:r>
      <w:r>
        <w:rPr>
          <w:rFonts w:eastAsia="方正仿宋_GBK" w:hint="eastAsia"/>
          <w:color w:val="000000"/>
          <w:kern w:val="0"/>
          <w:szCs w:val="32"/>
        </w:rPr>
        <w:t>对受托单位违法或者不适当的行政执法行为予以纠正或者撤销；受托单位违法实施行政执法行为造成严重后果的，委托单位可以解除委托执法协议；</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4.</w:t>
      </w:r>
      <w:r>
        <w:rPr>
          <w:rFonts w:eastAsia="方正仿宋_GBK" w:hint="eastAsia"/>
          <w:color w:val="000000"/>
          <w:kern w:val="0"/>
          <w:szCs w:val="32"/>
        </w:rPr>
        <w:t>委托单位应组织受托单位行政执法人员开展业务培训，重点对执法权限、执法范围、执法程序、文书填写、文书管理等规范执法内容进行培训，每年对受托单位的行政执法人员开展</w:t>
      </w:r>
      <w:r>
        <w:rPr>
          <w:rFonts w:eastAsia="方正仿宋_GBK"/>
          <w:color w:val="000000"/>
          <w:kern w:val="0"/>
          <w:szCs w:val="32"/>
        </w:rPr>
        <w:t>1</w:t>
      </w:r>
      <w:r>
        <w:rPr>
          <w:rFonts w:eastAsia="方正仿宋_GBK" w:hint="eastAsia"/>
          <w:color w:val="000000"/>
          <w:kern w:val="0"/>
          <w:szCs w:val="32"/>
        </w:rPr>
        <w:t>次业务培训；</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5.</w:t>
      </w:r>
      <w:r>
        <w:rPr>
          <w:rFonts w:eastAsia="方正仿宋_GBK" w:hint="eastAsia"/>
          <w:color w:val="000000"/>
          <w:kern w:val="0"/>
          <w:szCs w:val="32"/>
        </w:rPr>
        <w:t>委托单位为受托单位提供相关资料及规范的行政执法法律文书。</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（二）受托单位责任</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1.</w:t>
      </w:r>
      <w:r>
        <w:rPr>
          <w:rFonts w:eastAsia="方正仿宋_GBK" w:hint="eastAsia"/>
          <w:color w:val="000000"/>
          <w:kern w:val="0"/>
          <w:szCs w:val="32"/>
        </w:rPr>
        <w:t>受托单位只能在委托协议委托的地域及权限范围内实施行政执法行为；</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2.</w:t>
      </w:r>
      <w:r>
        <w:rPr>
          <w:rFonts w:eastAsia="方正仿宋_GBK" w:hint="eastAsia"/>
          <w:color w:val="000000"/>
          <w:kern w:val="0"/>
          <w:szCs w:val="32"/>
        </w:rPr>
        <w:t>受托单位应当参加安全生产执法资格培训及相关业务学习，经考试合格后向市政府申请办理行政执法证件；</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3.</w:t>
      </w:r>
      <w:r>
        <w:rPr>
          <w:rFonts w:eastAsia="方正仿宋_GBK" w:hint="eastAsia"/>
          <w:color w:val="000000"/>
          <w:kern w:val="0"/>
          <w:szCs w:val="32"/>
        </w:rPr>
        <w:t>受托单位在开展行政执法行为时，必须出示有效的行政执法证件，并按法定程序实施行政执法行为；</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4.</w:t>
      </w:r>
      <w:r>
        <w:rPr>
          <w:rFonts w:eastAsia="方正仿宋_GBK" w:hint="eastAsia"/>
          <w:color w:val="000000"/>
          <w:kern w:val="0"/>
          <w:szCs w:val="32"/>
        </w:rPr>
        <w:t>受托单位不得再委托其他任何组织或者个人实施委托单位委托的行政执法行为；</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5.</w:t>
      </w:r>
      <w:r>
        <w:rPr>
          <w:rFonts w:eastAsia="方正仿宋_GBK" w:hint="eastAsia"/>
          <w:color w:val="000000"/>
          <w:kern w:val="0"/>
          <w:szCs w:val="32"/>
        </w:rPr>
        <w:t>主动接受委托单位的培训、指导和监督，参与和配合委托单位的行政执法工作；</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6.</w:t>
      </w:r>
      <w:r>
        <w:rPr>
          <w:rFonts w:eastAsia="方正仿宋_GBK" w:hint="eastAsia"/>
          <w:color w:val="000000"/>
          <w:kern w:val="0"/>
          <w:szCs w:val="32"/>
        </w:rPr>
        <w:t>按照委托单位的有关要求，严格管理和使用行政执法法律文书；</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7.</w:t>
      </w:r>
      <w:r>
        <w:rPr>
          <w:rFonts w:eastAsia="方正仿宋_GBK" w:hint="eastAsia"/>
          <w:color w:val="000000"/>
          <w:kern w:val="0"/>
          <w:szCs w:val="32"/>
        </w:rPr>
        <w:t>建立相关的监督检查实施办法和行政执法相关制度；</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8.</w:t>
      </w:r>
      <w:r>
        <w:rPr>
          <w:rFonts w:eastAsia="方正仿宋_GBK" w:hint="eastAsia"/>
          <w:color w:val="000000"/>
          <w:kern w:val="0"/>
          <w:szCs w:val="32"/>
        </w:rPr>
        <w:t>每月底前按要求准确地向委托单位报送委托行政执法报表，定期汇报执法情况，不得虚报、瞒报、拒报、迟报；</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9.</w:t>
      </w:r>
      <w:r>
        <w:rPr>
          <w:rFonts w:eastAsia="方正仿宋_GBK" w:hint="eastAsia"/>
          <w:color w:val="000000"/>
          <w:kern w:val="0"/>
          <w:szCs w:val="32"/>
        </w:rPr>
        <w:t>及时向委托单位书面报告在委托行政执法过程中存在的问题；</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10.</w:t>
      </w:r>
      <w:r>
        <w:rPr>
          <w:rFonts w:eastAsia="方正仿宋_GBK" w:hint="eastAsia"/>
          <w:color w:val="000000"/>
          <w:kern w:val="0"/>
          <w:szCs w:val="32"/>
        </w:rPr>
        <w:t>受托单位以自己的名义执法或超越委托地域、权限执法的，所产生的法律后果由受托单位自行承担；</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color w:val="000000"/>
          <w:kern w:val="0"/>
          <w:szCs w:val="32"/>
        </w:rPr>
        <w:t>11.</w:t>
      </w:r>
      <w:r>
        <w:rPr>
          <w:rFonts w:eastAsia="方正仿宋_GBK" w:hint="eastAsia"/>
          <w:color w:val="000000"/>
          <w:szCs w:val="32"/>
        </w:rPr>
        <w:t>现场查处的交通违法行为，在作出处罚决定并消除违法状态后予以放行。</w:t>
      </w:r>
    </w:p>
    <w:p w:rsidR="00A00689" w:rsidRDefault="00A00689">
      <w:pPr>
        <w:widowControl/>
        <w:adjustRightInd w:val="0"/>
        <w:snapToGrid w:val="0"/>
        <w:spacing w:line="540" w:lineRule="exact"/>
        <w:ind w:firstLine="640"/>
        <w:jc w:val="left"/>
        <w:rPr>
          <w:rFonts w:eastAsia="方正黑体_GBK"/>
          <w:color w:val="000000"/>
          <w:kern w:val="0"/>
          <w:szCs w:val="32"/>
        </w:rPr>
      </w:pPr>
      <w:r>
        <w:rPr>
          <w:rFonts w:eastAsia="方正黑体_GBK" w:hint="eastAsia"/>
          <w:color w:val="000000"/>
          <w:kern w:val="0"/>
          <w:szCs w:val="32"/>
        </w:rPr>
        <w:t>四、委托期限</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从</w:t>
      </w:r>
      <w:r>
        <w:rPr>
          <w:rFonts w:eastAsia="方正仿宋_GBK"/>
          <w:color w:val="000000"/>
          <w:kern w:val="0"/>
          <w:szCs w:val="32"/>
        </w:rPr>
        <w:t>2024</w:t>
      </w:r>
      <w:r>
        <w:rPr>
          <w:rFonts w:eastAsia="方正仿宋_GBK" w:hint="eastAsia"/>
          <w:color w:val="000000"/>
          <w:kern w:val="0"/>
          <w:szCs w:val="32"/>
        </w:rPr>
        <w:t>年</w:t>
      </w:r>
      <w:r>
        <w:rPr>
          <w:rFonts w:eastAsia="方正仿宋_GBK"/>
          <w:color w:val="000000"/>
          <w:kern w:val="0"/>
          <w:szCs w:val="32"/>
        </w:rPr>
        <w:t>1</w:t>
      </w:r>
      <w:r>
        <w:rPr>
          <w:rFonts w:eastAsia="方正仿宋_GBK" w:hint="eastAsia"/>
          <w:color w:val="000000"/>
          <w:kern w:val="0"/>
          <w:szCs w:val="32"/>
        </w:rPr>
        <w:t>月</w:t>
      </w:r>
      <w:r>
        <w:rPr>
          <w:rFonts w:eastAsia="方正仿宋_GBK"/>
          <w:color w:val="000000"/>
          <w:kern w:val="0"/>
          <w:szCs w:val="32"/>
        </w:rPr>
        <w:t>1</w:t>
      </w:r>
      <w:r>
        <w:rPr>
          <w:rFonts w:eastAsia="方正仿宋_GBK" w:hint="eastAsia"/>
          <w:color w:val="000000"/>
          <w:kern w:val="0"/>
          <w:szCs w:val="32"/>
        </w:rPr>
        <w:t>日至</w:t>
      </w:r>
      <w:r>
        <w:rPr>
          <w:rFonts w:eastAsia="方正仿宋_GBK"/>
          <w:color w:val="000000"/>
          <w:kern w:val="0"/>
          <w:szCs w:val="32"/>
        </w:rPr>
        <w:t>2025</w:t>
      </w:r>
      <w:r>
        <w:rPr>
          <w:rFonts w:eastAsia="方正仿宋_GBK" w:hint="eastAsia"/>
          <w:color w:val="000000"/>
          <w:kern w:val="0"/>
          <w:szCs w:val="32"/>
        </w:rPr>
        <w:t>年</w:t>
      </w:r>
      <w:r>
        <w:rPr>
          <w:rFonts w:eastAsia="方正仿宋_GBK"/>
          <w:color w:val="000000"/>
          <w:kern w:val="0"/>
          <w:szCs w:val="32"/>
        </w:rPr>
        <w:t>12</w:t>
      </w:r>
      <w:r>
        <w:rPr>
          <w:rFonts w:eastAsia="方正仿宋_GBK" w:hint="eastAsia"/>
          <w:color w:val="000000"/>
          <w:kern w:val="0"/>
          <w:szCs w:val="32"/>
        </w:rPr>
        <w:t>月</w:t>
      </w:r>
      <w:r>
        <w:rPr>
          <w:rFonts w:eastAsia="方正仿宋_GBK"/>
          <w:color w:val="000000"/>
          <w:kern w:val="0"/>
          <w:szCs w:val="32"/>
        </w:rPr>
        <w:t>31</w:t>
      </w:r>
      <w:r>
        <w:rPr>
          <w:rFonts w:eastAsia="方正仿宋_GBK" w:hint="eastAsia"/>
          <w:color w:val="000000"/>
          <w:kern w:val="0"/>
          <w:szCs w:val="32"/>
        </w:rPr>
        <w:t>日止。本委托书经双方委托代理人签字或者加盖单位公章之日起生效。之后，每两年由委托单位进行一次审核，经审核符合条件的重新签订委托协议；经审核不符合条件的取消委托。</w:t>
      </w:r>
    </w:p>
    <w:p w:rsidR="00A00689" w:rsidRDefault="00A00689">
      <w:pPr>
        <w:widowControl/>
        <w:adjustRightInd w:val="0"/>
        <w:snapToGrid w:val="0"/>
        <w:spacing w:line="540" w:lineRule="exact"/>
        <w:ind w:firstLine="640"/>
        <w:jc w:val="left"/>
        <w:rPr>
          <w:rFonts w:eastAsia="方正黑体_GBK"/>
          <w:color w:val="000000"/>
          <w:kern w:val="0"/>
          <w:szCs w:val="32"/>
        </w:rPr>
      </w:pPr>
      <w:r>
        <w:rPr>
          <w:rFonts w:eastAsia="方正黑体_GBK" w:hint="eastAsia"/>
          <w:color w:val="000000"/>
          <w:kern w:val="0"/>
          <w:szCs w:val="32"/>
        </w:rPr>
        <w:t>五、其他事项</w:t>
      </w:r>
    </w:p>
    <w:p w:rsidR="00A00689" w:rsidRDefault="00A00689">
      <w:pPr>
        <w:widowControl/>
        <w:adjustRightInd w:val="0"/>
        <w:snapToGrid w:val="0"/>
        <w:spacing w:line="540" w:lineRule="exact"/>
        <w:ind w:firstLine="640"/>
        <w:jc w:val="left"/>
        <w:rPr>
          <w:rFonts w:eastAsia="方正仿宋_GBK"/>
          <w:color w:val="000000"/>
          <w:kern w:val="0"/>
          <w:szCs w:val="32"/>
        </w:rPr>
      </w:pPr>
      <w:r>
        <w:rPr>
          <w:rFonts w:eastAsia="方正仿宋_GBK" w:hint="eastAsia"/>
          <w:color w:val="000000"/>
          <w:kern w:val="0"/>
          <w:szCs w:val="32"/>
        </w:rPr>
        <w:t>本委托书一式四份，委托单位和受托单位各执一份，另两份分送綦江区公安局和綦江区司法局备案。</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color w:val="000000"/>
          <w:kern w:val="0"/>
          <w:szCs w:val="32"/>
        </w:rPr>
        <w:t xml:space="preserve">    </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color w:val="000000"/>
          <w:kern w:val="0"/>
          <w:szCs w:val="32"/>
        </w:rPr>
        <w:t> </w:t>
      </w:r>
      <w:r>
        <w:rPr>
          <w:rFonts w:eastAsia="方正仿宋_GBK" w:hint="eastAsia"/>
          <w:color w:val="000000"/>
          <w:kern w:val="0"/>
          <w:szCs w:val="32"/>
        </w:rPr>
        <w:t xml:space="preserve">委托单位（盖章）　　　　</w:t>
      </w:r>
      <w:r>
        <w:rPr>
          <w:rFonts w:eastAsia="方正仿宋_GBK"/>
          <w:color w:val="000000"/>
          <w:kern w:val="0"/>
          <w:szCs w:val="32"/>
        </w:rPr>
        <w:t xml:space="preserve">    </w:t>
      </w:r>
      <w:r>
        <w:rPr>
          <w:rFonts w:eastAsia="方正仿宋_GBK" w:hint="eastAsia"/>
          <w:color w:val="000000"/>
          <w:kern w:val="0"/>
          <w:szCs w:val="32"/>
        </w:rPr>
        <w:t>受委托单位（盖章）</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color w:val="000000"/>
          <w:kern w:val="0"/>
          <w:szCs w:val="32"/>
        </w:rPr>
        <w:t xml:space="preserve">  </w:t>
      </w:r>
    </w:p>
    <w:p w:rsidR="00A00689" w:rsidRDefault="00A00689">
      <w:pPr>
        <w:widowControl/>
        <w:adjustRightInd w:val="0"/>
        <w:snapToGrid w:val="0"/>
        <w:spacing w:line="540" w:lineRule="exact"/>
        <w:ind w:firstLineChars="50" w:firstLine="163"/>
        <w:jc w:val="left"/>
        <w:rPr>
          <w:rFonts w:eastAsia="方正仿宋_GBK"/>
          <w:color w:val="000000"/>
          <w:kern w:val="0"/>
          <w:szCs w:val="32"/>
        </w:rPr>
      </w:pPr>
      <w:r>
        <w:rPr>
          <w:rFonts w:eastAsia="方正仿宋_GBK"/>
          <w:color w:val="000000"/>
          <w:kern w:val="0"/>
          <w:szCs w:val="32"/>
        </w:rPr>
        <w:t> </w:t>
      </w:r>
      <w:r>
        <w:rPr>
          <w:rFonts w:eastAsia="方正仿宋_GBK" w:hint="eastAsia"/>
          <w:color w:val="000000"/>
          <w:kern w:val="0"/>
          <w:szCs w:val="32"/>
        </w:rPr>
        <w:t>委托代理人（签名）：　　　受委托代理人（签名）：</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color w:val="000000"/>
          <w:kern w:val="0"/>
          <w:szCs w:val="32"/>
        </w:rPr>
        <w:t xml:space="preserve">  </w:t>
      </w:r>
    </w:p>
    <w:p w:rsidR="00A00689" w:rsidRDefault="00A00689">
      <w:pPr>
        <w:widowControl/>
        <w:adjustRightInd w:val="0"/>
        <w:snapToGrid w:val="0"/>
        <w:spacing w:line="540" w:lineRule="exact"/>
        <w:jc w:val="left"/>
        <w:rPr>
          <w:rFonts w:eastAsia="方正仿宋_GBK"/>
          <w:color w:val="000000"/>
          <w:kern w:val="0"/>
          <w:szCs w:val="32"/>
        </w:rPr>
      </w:pPr>
      <w:r>
        <w:rPr>
          <w:rFonts w:eastAsia="方正仿宋_GBK"/>
          <w:color w:val="000000"/>
          <w:kern w:val="0"/>
          <w:szCs w:val="32"/>
        </w:rPr>
        <w:t xml:space="preserve">  2023 </w:t>
      </w:r>
      <w:r>
        <w:rPr>
          <w:rFonts w:eastAsia="方正仿宋_GBK" w:hint="eastAsia"/>
          <w:color w:val="000000"/>
          <w:kern w:val="0"/>
          <w:szCs w:val="32"/>
        </w:rPr>
        <w:t>年</w:t>
      </w:r>
      <w:r>
        <w:rPr>
          <w:rFonts w:eastAsia="方正仿宋_GBK"/>
          <w:color w:val="000000"/>
          <w:kern w:val="0"/>
          <w:szCs w:val="32"/>
        </w:rPr>
        <w:t>12</w:t>
      </w:r>
      <w:r>
        <w:rPr>
          <w:rFonts w:eastAsia="方正仿宋_GBK" w:hint="eastAsia"/>
          <w:color w:val="000000"/>
          <w:kern w:val="0"/>
          <w:szCs w:val="32"/>
        </w:rPr>
        <w:t>月</w:t>
      </w:r>
      <w:r>
        <w:rPr>
          <w:rFonts w:eastAsia="方正仿宋_GBK"/>
          <w:color w:val="000000"/>
          <w:kern w:val="0"/>
          <w:szCs w:val="32"/>
        </w:rPr>
        <w:t>20</w:t>
      </w:r>
      <w:r>
        <w:rPr>
          <w:rFonts w:eastAsia="方正仿宋_GBK" w:hint="eastAsia"/>
          <w:color w:val="000000"/>
          <w:kern w:val="0"/>
          <w:szCs w:val="32"/>
        </w:rPr>
        <w:t>日</w:t>
      </w:r>
      <w:r>
        <w:rPr>
          <w:rFonts w:eastAsia="方正仿宋_GBK"/>
          <w:color w:val="000000"/>
          <w:kern w:val="0"/>
          <w:szCs w:val="32"/>
        </w:rPr>
        <w:t xml:space="preserve">        2023</w:t>
      </w:r>
      <w:r>
        <w:rPr>
          <w:rFonts w:eastAsia="方正仿宋_GBK" w:hint="eastAsia"/>
          <w:color w:val="000000"/>
          <w:kern w:val="0"/>
          <w:szCs w:val="32"/>
        </w:rPr>
        <w:t>年</w:t>
      </w:r>
      <w:r>
        <w:rPr>
          <w:rFonts w:eastAsia="方正仿宋_GBK"/>
          <w:color w:val="000000"/>
          <w:kern w:val="0"/>
          <w:szCs w:val="32"/>
        </w:rPr>
        <w:t>12</w:t>
      </w:r>
      <w:r>
        <w:rPr>
          <w:rFonts w:eastAsia="方正仿宋_GBK" w:hint="eastAsia"/>
          <w:color w:val="000000"/>
          <w:kern w:val="0"/>
          <w:szCs w:val="32"/>
        </w:rPr>
        <w:t>月</w:t>
      </w:r>
      <w:r>
        <w:rPr>
          <w:rFonts w:eastAsia="方正仿宋_GBK"/>
          <w:color w:val="000000"/>
          <w:kern w:val="0"/>
          <w:szCs w:val="32"/>
        </w:rPr>
        <w:t>20</w:t>
      </w:r>
      <w:r>
        <w:rPr>
          <w:rFonts w:eastAsia="方正仿宋_GBK" w:hint="eastAsia"/>
          <w:color w:val="000000"/>
          <w:kern w:val="0"/>
          <w:szCs w:val="32"/>
        </w:rPr>
        <w:t>日</w:t>
      </w:r>
    </w:p>
    <w:p w:rsidR="00A00689" w:rsidRDefault="00A00689">
      <w:pPr>
        <w:spacing w:line="560" w:lineRule="exact"/>
        <w:jc w:val="left"/>
        <w:rPr>
          <w:rFonts w:ascii="方正黑体_GBK" w:eastAsia="方正黑体_GBK" w:hAnsi="Calibri"/>
          <w:color w:val="000000"/>
          <w:szCs w:val="32"/>
        </w:rPr>
      </w:pPr>
    </w:p>
    <w:p w:rsidR="00A00689" w:rsidRDefault="00A00689">
      <w:pPr>
        <w:spacing w:line="560" w:lineRule="exact"/>
        <w:jc w:val="left"/>
        <w:rPr>
          <w:rFonts w:ascii="方正黑体_GBK" w:eastAsia="方正黑体_GBK" w:hAnsi="Calibri"/>
          <w:color w:val="000000"/>
          <w:szCs w:val="32"/>
        </w:rPr>
      </w:pPr>
    </w:p>
    <w:p w:rsidR="00A00689" w:rsidRDefault="00A00689">
      <w:pPr>
        <w:spacing w:line="560" w:lineRule="exact"/>
        <w:jc w:val="left"/>
        <w:rPr>
          <w:rFonts w:ascii="方正黑体_GBK" w:eastAsia="方正黑体_GBK" w:hAnsi="Calibri"/>
          <w:color w:val="000000"/>
          <w:szCs w:val="32"/>
        </w:rPr>
      </w:pPr>
    </w:p>
    <w:p w:rsidR="00A00689" w:rsidRDefault="00A00689">
      <w:pPr>
        <w:spacing w:line="560" w:lineRule="exact"/>
        <w:jc w:val="left"/>
        <w:rPr>
          <w:rFonts w:ascii="方正黑体_GBK" w:eastAsia="方正黑体_GBK" w:hAnsi="Calibri"/>
          <w:color w:val="000000"/>
          <w:szCs w:val="32"/>
        </w:rPr>
      </w:pPr>
    </w:p>
    <w:p w:rsidR="00A00689" w:rsidRDefault="00A00689">
      <w:pPr>
        <w:spacing w:line="560" w:lineRule="exact"/>
        <w:jc w:val="left"/>
        <w:rPr>
          <w:rFonts w:ascii="方正黑体_GBK" w:eastAsia="方正黑体_GBK" w:hAnsi="Calibri"/>
          <w:color w:val="000000"/>
          <w:szCs w:val="32"/>
        </w:rPr>
      </w:pPr>
    </w:p>
    <w:p w:rsidR="00A00689" w:rsidRDefault="00A00689">
      <w:pPr>
        <w:spacing w:line="560" w:lineRule="exact"/>
        <w:jc w:val="left"/>
        <w:rPr>
          <w:rFonts w:ascii="方正黑体_GBK" w:eastAsia="方正黑体_GBK" w:hAnsi="Calibri"/>
          <w:color w:val="000000"/>
          <w:szCs w:val="32"/>
        </w:rPr>
        <w:sectPr w:rsidR="00A00689">
          <w:headerReference w:type="default" r:id="rId6"/>
          <w:footerReference w:type="even" r:id="rId7"/>
          <w:footerReference w:type="default" r:id="rId8"/>
          <w:headerReference w:type="first" r:id="rId9"/>
          <w:pgSz w:w="11907" w:h="16840"/>
          <w:pgMar w:top="2098" w:right="1474" w:bottom="1985" w:left="1588" w:header="851" w:footer="992" w:gutter="0"/>
          <w:pgNumType w:fmt="numberInDash"/>
          <w:cols w:space="425"/>
          <w:docGrid w:type="linesAndChars" w:linePitch="595" w:charSpace="1236"/>
        </w:sectPr>
      </w:pPr>
    </w:p>
    <w:tbl>
      <w:tblPr>
        <w:tblW w:w="14507" w:type="dxa"/>
        <w:jc w:val="center"/>
        <w:tblLook w:val="00A0"/>
      </w:tblPr>
      <w:tblGrid>
        <w:gridCol w:w="1291"/>
        <w:gridCol w:w="851"/>
        <w:gridCol w:w="2409"/>
        <w:gridCol w:w="1134"/>
        <w:gridCol w:w="1985"/>
        <w:gridCol w:w="1240"/>
        <w:gridCol w:w="2370"/>
        <w:gridCol w:w="1635"/>
        <w:gridCol w:w="1592"/>
      </w:tblGrid>
      <w:tr w:rsidR="00A00689">
        <w:trPr>
          <w:trHeight w:val="630"/>
          <w:jc w:val="center"/>
        </w:trPr>
        <w:tc>
          <w:tcPr>
            <w:tcW w:w="14507" w:type="dxa"/>
            <w:gridSpan w:val="9"/>
            <w:tcBorders>
              <w:top w:val="nil"/>
              <w:left w:val="nil"/>
              <w:bottom w:val="single" w:sz="4" w:space="0" w:color="auto"/>
              <w:right w:val="nil"/>
            </w:tcBorders>
            <w:noWrap/>
            <w:vAlign w:val="center"/>
          </w:tcPr>
          <w:p w:rsidR="00A00689" w:rsidRDefault="00A00689">
            <w:pPr>
              <w:widowControl/>
              <w:spacing w:line="580" w:lineRule="exact"/>
              <w:jc w:val="left"/>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附件</w:t>
            </w:r>
          </w:p>
          <w:p w:rsidR="00A00689" w:rsidRDefault="00A00689">
            <w:pPr>
              <w:widowControl/>
              <w:spacing w:line="580" w:lineRule="exact"/>
              <w:jc w:val="center"/>
              <w:rPr>
                <w:rFonts w:ascii="方正黑体_GBK" w:eastAsia="方正黑体_GBK" w:hAnsi="宋体" w:cs="宋体"/>
                <w:color w:val="000000"/>
                <w:kern w:val="0"/>
                <w:szCs w:val="32"/>
              </w:rPr>
            </w:pPr>
            <w:r>
              <w:rPr>
                <w:rFonts w:ascii="方正黑体_GBK" w:eastAsia="方正黑体_GBK" w:hAnsi="宋体" w:cs="宋体" w:hint="eastAsia"/>
                <w:color w:val="000000"/>
                <w:kern w:val="0"/>
                <w:szCs w:val="32"/>
              </w:rPr>
              <w:t>委托街（镇）执法相关代码</w:t>
            </w:r>
          </w:p>
        </w:tc>
      </w:tr>
      <w:tr w:rsidR="00A00689">
        <w:trPr>
          <w:trHeight w:val="555"/>
          <w:jc w:val="center"/>
        </w:trPr>
        <w:tc>
          <w:tcPr>
            <w:tcW w:w="1291" w:type="dxa"/>
            <w:tcBorders>
              <w:top w:val="nil"/>
              <w:left w:val="single" w:sz="4" w:space="0" w:color="auto"/>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行为描述</w:t>
            </w:r>
          </w:p>
        </w:tc>
        <w:tc>
          <w:tcPr>
            <w:tcW w:w="851"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序号</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行为描述</w:t>
            </w:r>
          </w:p>
        </w:tc>
        <w:tc>
          <w:tcPr>
            <w:tcW w:w="1134"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违法代码</w:t>
            </w:r>
          </w:p>
        </w:tc>
        <w:tc>
          <w:tcPr>
            <w:tcW w:w="1985"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处罚标准</w:t>
            </w:r>
          </w:p>
        </w:tc>
        <w:tc>
          <w:tcPr>
            <w:tcW w:w="1240"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可用标识</w:t>
            </w:r>
          </w:p>
        </w:tc>
        <w:tc>
          <w:tcPr>
            <w:tcW w:w="2370"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法律依据</w:t>
            </w:r>
          </w:p>
        </w:tc>
        <w:tc>
          <w:tcPr>
            <w:tcW w:w="1635"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处罚依据</w:t>
            </w:r>
          </w:p>
        </w:tc>
        <w:tc>
          <w:tcPr>
            <w:tcW w:w="1592"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方正黑体_GBK" w:eastAsia="方正黑体_GBK" w:hAnsi="宋体" w:cs="宋体"/>
                <w:kern w:val="0"/>
                <w:sz w:val="22"/>
                <w:szCs w:val="22"/>
              </w:rPr>
            </w:pPr>
            <w:r>
              <w:rPr>
                <w:rFonts w:ascii="方正黑体_GBK" w:eastAsia="方正黑体_GBK" w:hAnsi="宋体" w:cs="宋体" w:hint="eastAsia"/>
                <w:kern w:val="0"/>
                <w:sz w:val="22"/>
                <w:szCs w:val="22"/>
              </w:rPr>
              <w:t>备注</w:t>
            </w:r>
          </w:p>
        </w:tc>
      </w:tr>
      <w:tr w:rsidR="00A00689">
        <w:trPr>
          <w:trHeight w:val="537"/>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摩托车违反载人规定或者驾驶人不戴安全头盔的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驾驶轻便摩托车载人</w:t>
            </w:r>
          </w:p>
        </w:tc>
        <w:tc>
          <w:tcPr>
            <w:tcW w:w="1134"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60132</w:t>
            </w:r>
          </w:p>
        </w:tc>
        <w:tc>
          <w:tcPr>
            <w:tcW w:w="1985"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《道路交通安全法实施条例》第五十五条第三项</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559"/>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摩托车后座乘坐不满十二周岁未成年人的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60122</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《道路交通安全法实施条例》第五十五条第三项</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69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w:t>
            </w:r>
          </w:p>
        </w:tc>
        <w:tc>
          <w:tcPr>
            <w:tcW w:w="2409"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在乡道或村道上驾驶摩托车载人超过核定人数的</w:t>
            </w:r>
          </w:p>
        </w:tc>
        <w:tc>
          <w:tcPr>
            <w:tcW w:w="1134" w:type="dxa"/>
            <w:tcBorders>
              <w:top w:val="nil"/>
              <w:left w:val="nil"/>
              <w:bottom w:val="single" w:sz="4" w:space="0" w:color="auto"/>
              <w:right w:val="single" w:sz="4" w:space="0" w:color="auto"/>
            </w:tcBorders>
            <w:shd w:val="clear" w:color="000000" w:fill="FFFFFF"/>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70173</w:t>
            </w:r>
          </w:p>
        </w:tc>
        <w:tc>
          <w:tcPr>
            <w:tcW w:w="1985"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限于委托街（镇）执法使用</w:t>
            </w:r>
          </w:p>
        </w:tc>
      </w:tr>
      <w:tr w:rsidR="00A00689">
        <w:trPr>
          <w:trHeight w:val="819"/>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4</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乘坐两轮摩托车未正向骑坐的</w:t>
            </w:r>
          </w:p>
        </w:tc>
        <w:tc>
          <w:tcPr>
            <w:tcW w:w="1134"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30301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w:t>
            </w:r>
            <w:r>
              <w:rPr>
                <w:rFonts w:ascii="宋体" w:eastAsia="宋体" w:hAnsi="宋体" w:cs="宋体" w:hint="eastAsia"/>
                <w:kern w:val="0"/>
                <w:sz w:val="20"/>
              </w:rPr>
              <w:t>元</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《道路交通安全法实施条例》第七十七条第五项</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《道路交通安全法》第八十九条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69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5</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乘坐摩托车不戴安全头盔的</w:t>
            </w:r>
          </w:p>
        </w:tc>
        <w:tc>
          <w:tcPr>
            <w:tcW w:w="1134"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30202</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30</w:t>
            </w:r>
            <w:r>
              <w:rPr>
                <w:rFonts w:ascii="宋体" w:eastAsia="宋体" w:hAnsi="宋体" w:cs="宋体" w:hint="eastAsia"/>
                <w:kern w:val="0"/>
                <w:sz w:val="20"/>
              </w:rPr>
              <w:t>元</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《道路交通安全法》第五十一条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《道路交通安全法》第八十九条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75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驾驶三轮摩托车时驾驶人未按规定戴安全头盔的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11190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《道路交通安全法》第五十一条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7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7</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驾驶二轮摩托车时驾驶人未按规定戴安全头盔的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11191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《道路交通安全法》第五十一条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840"/>
          <w:jc w:val="center"/>
        </w:trPr>
        <w:tc>
          <w:tcPr>
            <w:tcW w:w="1291" w:type="dxa"/>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驾驶机动车违反禁止驶入标志的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8</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机动车违反禁令标志指示的</w:t>
            </w:r>
          </w:p>
        </w:tc>
        <w:tc>
          <w:tcPr>
            <w:tcW w:w="1134" w:type="dxa"/>
            <w:tcBorders>
              <w:top w:val="nil"/>
              <w:left w:val="nil"/>
              <w:bottom w:val="single" w:sz="4" w:space="0" w:color="auto"/>
              <w:right w:val="single" w:sz="4" w:space="0" w:color="auto"/>
            </w:tcBorders>
            <w:noWrap/>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11160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《道路交通安全法》第三十八条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仅限于在乡道或村道违反“禁止机动车驶入标志”</w:t>
            </w:r>
          </w:p>
        </w:tc>
      </w:tr>
      <w:tr w:rsidR="00A00689">
        <w:trPr>
          <w:trHeight w:val="1005"/>
          <w:jc w:val="center"/>
        </w:trPr>
        <w:tc>
          <w:tcPr>
            <w:tcW w:w="1291" w:type="dxa"/>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驾驶机动车违反停车规定，不听劝阻，造成交通堵塞的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9</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机动车违反停放、临时停车规定的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10396</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《道路交通安全法》第五十六条、《道路交通安全法实施条例》第六十三条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《道路交通安全法》第九十三条第二款</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仅限于在乡道或村道上违法停车，且不听劝阻并造成交通堵塞的</w:t>
            </w:r>
          </w:p>
        </w:tc>
      </w:tr>
      <w:tr w:rsidR="00A00689">
        <w:trPr>
          <w:trHeight w:val="960"/>
          <w:jc w:val="center"/>
        </w:trPr>
        <w:tc>
          <w:tcPr>
            <w:tcW w:w="1291" w:type="dxa"/>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擅自在道路上堆放物品，影响车辆通行和安全的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10</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未经许可，占用道路从事非交通活动的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50480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50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《道路交通安全法》第三十一条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《道路交通安全法》第八十九条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960"/>
          <w:jc w:val="center"/>
        </w:trPr>
        <w:tc>
          <w:tcPr>
            <w:tcW w:w="1291" w:type="dxa"/>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无有效机动车驾驶证驾驶机动车的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在乡道和村道上无有效机动车驾驶证驾驶机动车的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70350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《道路交通安全法》第十九条第一款</w:t>
            </w:r>
          </w:p>
        </w:tc>
        <w:tc>
          <w:tcPr>
            <w:tcW w:w="1635"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《道路交通安全法》第九十九条第一款第一项、第二款</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限于委托街（镇）执法使用，原则上不作拘留处罚。</w:t>
            </w:r>
          </w:p>
        </w:tc>
      </w:tr>
      <w:tr w:rsidR="00A00689">
        <w:trPr>
          <w:trHeight w:val="1140"/>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机动车未悬挂号牌或者无行驶证的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12</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上道路行驶的机动车未悬挂机动车号牌的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19020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9</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《道路交通安全法》第十一条第一款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《道路交通安全法》第九十五条第一款、第九十条</w:t>
            </w:r>
          </w:p>
        </w:tc>
        <w:tc>
          <w:tcPr>
            <w:tcW w:w="1592"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由于《重庆市道路交通安全条例》第七十六条未对采取强制措施作法定授权规定，据此，街（镇）交通安全管理机构执法人员不得直接对当事人开具强制措施凭证，应通知就近交巡警前来开具处强制措施凭证扣留机动车驾驶证。</w:t>
            </w:r>
          </w:p>
        </w:tc>
      </w:tr>
      <w:tr w:rsidR="00A00689">
        <w:trPr>
          <w:trHeight w:val="114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13</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未随车携带行驶证，且无法出示电子行驶证的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60850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50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《道路交通安全法》第十一条第一款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《道路交通安全法》第九十条、第九十五条</w:t>
            </w:r>
          </w:p>
        </w:tc>
        <w:tc>
          <w:tcPr>
            <w:tcW w:w="1592"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r>
      <w:tr w:rsidR="00A00689">
        <w:trPr>
          <w:trHeight w:val="1185"/>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货运车辆、拖拉机违反规定载物危及交通安全或者违反规定载人的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14</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机动车载货长度、宽度、高度超过规定的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11112</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《道路交通安全法》第四十八条第一款、《道路交通安全法实施条例》第五十四条第一款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84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15</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机动车载物行驶时遗洒、飘散载运物的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60142</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《道路交通安全法》第四十八条第一款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59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驾驶货车载物超过核定载质量未达</w:t>
            </w:r>
            <w:r>
              <w:rPr>
                <w:rFonts w:ascii="宋体" w:eastAsia="宋体" w:hAnsi="宋体" w:cs="宋体"/>
                <w:kern w:val="0"/>
                <w:sz w:val="20"/>
              </w:rPr>
              <w:t>30%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11260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《道路交通安全法》第四十八条第一款、《道路交通安全法实施条例》第五十四条第一款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《道路交通安全法》第九十二条第二款</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货运车辆超载</w:t>
            </w:r>
            <w:r>
              <w:rPr>
                <w:rFonts w:ascii="宋体" w:eastAsia="宋体" w:hAnsi="宋体" w:cs="宋体"/>
                <w:kern w:val="0"/>
                <w:sz w:val="20"/>
              </w:rPr>
              <w:t>30%</w:t>
            </w:r>
            <w:r>
              <w:rPr>
                <w:rFonts w:ascii="宋体" w:eastAsia="宋体" w:hAnsi="宋体" w:cs="宋体" w:hint="eastAsia"/>
                <w:kern w:val="0"/>
                <w:sz w:val="20"/>
              </w:rPr>
              <w:t>以上、违反规定载客的，处</w:t>
            </w:r>
            <w:r>
              <w:rPr>
                <w:rFonts w:ascii="宋体" w:eastAsia="宋体" w:hAnsi="宋体" w:cs="宋体"/>
                <w:kern w:val="0"/>
                <w:sz w:val="20"/>
              </w:rPr>
              <w:t>500</w:t>
            </w:r>
            <w:r>
              <w:rPr>
                <w:rFonts w:ascii="宋体" w:eastAsia="宋体" w:hAnsi="宋体" w:cs="宋体" w:hint="eastAsia"/>
                <w:kern w:val="0"/>
                <w:sz w:val="20"/>
              </w:rPr>
              <w:t>元以上</w:t>
            </w:r>
            <w:r>
              <w:rPr>
                <w:rFonts w:ascii="宋体" w:eastAsia="宋体" w:hAnsi="宋体" w:cs="宋体"/>
                <w:kern w:val="0"/>
                <w:sz w:val="20"/>
              </w:rPr>
              <w:t>2000</w:t>
            </w:r>
            <w:r>
              <w:rPr>
                <w:rFonts w:ascii="宋体" w:eastAsia="宋体" w:hAnsi="宋体" w:cs="宋体" w:hint="eastAsia"/>
                <w:kern w:val="0"/>
                <w:sz w:val="20"/>
              </w:rPr>
              <w:t>元以下罚款，因突破《重庆市道路交通安全条例》关于“处</w:t>
            </w:r>
            <w:r>
              <w:rPr>
                <w:rFonts w:ascii="宋体" w:eastAsia="宋体" w:hAnsi="宋体" w:cs="宋体"/>
                <w:kern w:val="0"/>
                <w:sz w:val="20"/>
              </w:rPr>
              <w:t>200</w:t>
            </w:r>
            <w:r>
              <w:rPr>
                <w:rFonts w:ascii="宋体" w:eastAsia="宋体" w:hAnsi="宋体" w:cs="宋体" w:hint="eastAsia"/>
                <w:kern w:val="0"/>
                <w:sz w:val="20"/>
              </w:rPr>
              <w:t>元以下罚款”的要求而不能委托。</w:t>
            </w:r>
          </w:p>
        </w:tc>
      </w:tr>
      <w:tr w:rsidR="00A00689">
        <w:trPr>
          <w:trHeight w:val="60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17</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货运机动车驾驶室载人超过核定人数的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60381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673"/>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18</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拖拉机载人的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10631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《道路交通安全法》第五十五条第二款</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182"/>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客运车辆违反载人规定的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19</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驾驶旅游客运汽车载人超过核定人数未达</w:t>
            </w:r>
            <w:r>
              <w:rPr>
                <w:rFonts w:ascii="宋体" w:eastAsia="宋体" w:hAnsi="宋体" w:cs="宋体"/>
                <w:kern w:val="0"/>
                <w:sz w:val="20"/>
              </w:rPr>
              <w:t>20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16460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6</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《道路交通安全法》第四十九条、《道路交通安全法实施条例》第五十五条第一项</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140"/>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20</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驾驶旅游客运汽车载人超过核定人数</w:t>
            </w:r>
            <w:r>
              <w:rPr>
                <w:rFonts w:ascii="宋体" w:eastAsia="宋体" w:hAnsi="宋体" w:cs="宋体"/>
                <w:kern w:val="0"/>
                <w:sz w:val="20"/>
              </w:rPr>
              <w:t>20</w:t>
            </w:r>
            <w:r>
              <w:rPr>
                <w:rFonts w:ascii="宋体" w:eastAsia="宋体" w:hAnsi="宋体" w:cs="宋体" w:hint="eastAsia"/>
                <w:kern w:val="0"/>
                <w:sz w:val="20"/>
              </w:rPr>
              <w:t>％以上的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17360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12</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《道路交通安全法》第四十九条、《道路交通安全法实施条例》第五十五条第一项</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通知就近交巡警前来开具处强制措施凭证扣留机动车驾驶证。</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21</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驾驶校车、公路客运汽车、旅游客运汽车以外的其他载客汽车（面包车）载人超过核定人数未达</w:t>
            </w:r>
            <w:r>
              <w:rPr>
                <w:rFonts w:ascii="宋体" w:eastAsia="宋体" w:hAnsi="宋体" w:cs="宋体"/>
                <w:kern w:val="0"/>
                <w:sz w:val="20"/>
              </w:rPr>
              <w:t>20%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60910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22</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驾驶校车、公路客运汽车、旅游客运汽车以外的其他载客汽车（非面包车）载人超过核定人数未达</w:t>
            </w:r>
            <w:r>
              <w:rPr>
                <w:rFonts w:ascii="宋体" w:eastAsia="宋体" w:hAnsi="宋体" w:cs="宋体"/>
                <w:kern w:val="0"/>
                <w:sz w:val="20"/>
              </w:rPr>
              <w:t>20%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60911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元，不记分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23</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驾驶校车、公路客运汽车、旅游客运汽车以外的其他载客汽车（面包车）载人超过核定人数</w:t>
            </w:r>
            <w:r>
              <w:rPr>
                <w:rFonts w:ascii="宋体" w:eastAsia="宋体" w:hAnsi="宋体" w:cs="宋体"/>
                <w:kern w:val="0"/>
                <w:sz w:val="20"/>
              </w:rPr>
              <w:t>100%</w:t>
            </w:r>
            <w:r>
              <w:rPr>
                <w:rFonts w:ascii="宋体" w:eastAsia="宋体" w:hAnsi="宋体" w:cs="宋体" w:hint="eastAsia"/>
                <w:kern w:val="0"/>
                <w:sz w:val="20"/>
              </w:rPr>
              <w:t>以上的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17370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12</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通知就近交巡警前来开具处强制措施凭证扣留机动车驾驶证。</w:t>
            </w:r>
          </w:p>
        </w:tc>
      </w:tr>
      <w:tr w:rsidR="00A00689">
        <w:trPr>
          <w:trHeight w:val="1365"/>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客运车辆违反载人规定的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24</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驾驶校车、公路客运汽车、旅游客运汽车以外的其他载客汽车（非面包车）载人超过核定人数</w:t>
            </w:r>
            <w:r>
              <w:rPr>
                <w:rFonts w:ascii="宋体" w:eastAsia="宋体" w:hAnsi="宋体" w:cs="宋体"/>
                <w:kern w:val="0"/>
                <w:sz w:val="20"/>
              </w:rPr>
              <w:t>100%</w:t>
            </w:r>
            <w:r>
              <w:rPr>
                <w:rFonts w:ascii="宋体" w:eastAsia="宋体" w:hAnsi="宋体" w:cs="宋体" w:hint="eastAsia"/>
                <w:kern w:val="0"/>
                <w:sz w:val="20"/>
              </w:rPr>
              <w:t>以上的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17371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12</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通知就近交巡警前来开具处强制措施凭证扣留机动车驾驶证。</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25</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座以上载客汽车（面包车）载人超过核定人数</w:t>
            </w:r>
            <w:r>
              <w:rPr>
                <w:rFonts w:ascii="宋体" w:eastAsia="宋体" w:hAnsi="宋体" w:cs="宋体"/>
                <w:kern w:val="0"/>
                <w:sz w:val="20"/>
              </w:rPr>
              <w:t>20%</w:t>
            </w:r>
            <w:r>
              <w:rPr>
                <w:rFonts w:ascii="宋体" w:eastAsia="宋体" w:hAnsi="宋体" w:cs="宋体" w:hint="eastAsia"/>
                <w:kern w:val="0"/>
                <w:sz w:val="20"/>
              </w:rPr>
              <w:t>以上未达</w:t>
            </w:r>
            <w:r>
              <w:rPr>
                <w:rFonts w:ascii="宋体" w:eastAsia="宋体" w:hAnsi="宋体" w:cs="宋体"/>
                <w:kern w:val="0"/>
                <w:sz w:val="20"/>
              </w:rPr>
              <w:t>50%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16470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6</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26</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座以上载客汽车（非面包车）载人超过核定人数</w:t>
            </w:r>
            <w:r>
              <w:rPr>
                <w:rFonts w:ascii="宋体" w:eastAsia="宋体" w:hAnsi="宋体" w:cs="宋体"/>
                <w:kern w:val="0"/>
                <w:sz w:val="20"/>
              </w:rPr>
              <w:t>20%</w:t>
            </w:r>
            <w:r>
              <w:rPr>
                <w:rFonts w:ascii="宋体" w:eastAsia="宋体" w:hAnsi="宋体" w:cs="宋体" w:hint="eastAsia"/>
                <w:kern w:val="0"/>
                <w:sz w:val="20"/>
              </w:rPr>
              <w:t>以上未达</w:t>
            </w:r>
            <w:r>
              <w:rPr>
                <w:rFonts w:ascii="宋体" w:eastAsia="宋体" w:hAnsi="宋体" w:cs="宋体"/>
                <w:kern w:val="0"/>
                <w:sz w:val="20"/>
              </w:rPr>
              <w:t>50%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16471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6</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27</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座以上载客汽车（面包车）载人超过核定人数</w:t>
            </w:r>
            <w:r>
              <w:rPr>
                <w:rFonts w:ascii="宋体" w:eastAsia="宋体" w:hAnsi="宋体" w:cs="宋体"/>
                <w:kern w:val="0"/>
                <w:sz w:val="20"/>
              </w:rPr>
              <w:t>50%</w:t>
            </w:r>
            <w:r>
              <w:rPr>
                <w:rFonts w:ascii="宋体" w:eastAsia="宋体" w:hAnsi="宋体" w:cs="宋体" w:hint="eastAsia"/>
                <w:kern w:val="0"/>
                <w:sz w:val="20"/>
              </w:rPr>
              <w:t>以上未达</w:t>
            </w:r>
            <w:r>
              <w:rPr>
                <w:rFonts w:ascii="宋体" w:eastAsia="宋体" w:hAnsi="宋体" w:cs="宋体"/>
                <w:kern w:val="0"/>
                <w:sz w:val="20"/>
              </w:rPr>
              <w:t>100%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19120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9</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28</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座以上载客汽车（非面包车）载人超过核定人数</w:t>
            </w:r>
            <w:r>
              <w:rPr>
                <w:rFonts w:ascii="宋体" w:eastAsia="宋体" w:hAnsi="宋体" w:cs="宋体"/>
                <w:kern w:val="0"/>
                <w:sz w:val="20"/>
              </w:rPr>
              <w:t>50%</w:t>
            </w:r>
            <w:r>
              <w:rPr>
                <w:rFonts w:ascii="宋体" w:eastAsia="宋体" w:hAnsi="宋体" w:cs="宋体" w:hint="eastAsia"/>
                <w:kern w:val="0"/>
                <w:sz w:val="20"/>
              </w:rPr>
              <w:t>以上未达</w:t>
            </w:r>
            <w:r>
              <w:rPr>
                <w:rFonts w:ascii="宋体" w:eastAsia="宋体" w:hAnsi="宋体" w:cs="宋体"/>
                <w:kern w:val="0"/>
                <w:sz w:val="20"/>
              </w:rPr>
              <w:t>100%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19121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9</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29</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座以下（不含</w:t>
            </w:r>
            <w:r>
              <w:rPr>
                <w:rFonts w:ascii="宋体" w:eastAsia="宋体" w:hAnsi="宋体" w:cs="宋体"/>
                <w:kern w:val="0"/>
                <w:sz w:val="20"/>
              </w:rPr>
              <w:t>7</w:t>
            </w:r>
            <w:r>
              <w:rPr>
                <w:rFonts w:ascii="宋体" w:eastAsia="宋体" w:hAnsi="宋体" w:cs="宋体" w:hint="eastAsia"/>
                <w:kern w:val="0"/>
                <w:sz w:val="20"/>
              </w:rPr>
              <w:t>座）载客汽车（面包车）载人超过核定人数</w:t>
            </w:r>
            <w:r>
              <w:rPr>
                <w:rFonts w:ascii="宋体" w:eastAsia="宋体" w:hAnsi="宋体" w:cs="宋体"/>
                <w:kern w:val="0"/>
                <w:sz w:val="20"/>
              </w:rPr>
              <w:t>20%</w:t>
            </w:r>
            <w:r>
              <w:rPr>
                <w:rFonts w:ascii="宋体" w:eastAsia="宋体" w:hAnsi="宋体" w:cs="宋体" w:hint="eastAsia"/>
                <w:kern w:val="0"/>
                <w:sz w:val="20"/>
              </w:rPr>
              <w:t>以上未达</w:t>
            </w:r>
            <w:r>
              <w:rPr>
                <w:rFonts w:ascii="宋体" w:eastAsia="宋体" w:hAnsi="宋体" w:cs="宋体"/>
                <w:kern w:val="0"/>
                <w:sz w:val="20"/>
              </w:rPr>
              <w:t>50%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13680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3</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30</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座以下（不含</w:t>
            </w:r>
            <w:r>
              <w:rPr>
                <w:rFonts w:ascii="宋体" w:eastAsia="宋体" w:hAnsi="宋体" w:cs="宋体"/>
                <w:kern w:val="0"/>
                <w:sz w:val="20"/>
              </w:rPr>
              <w:t>7</w:t>
            </w:r>
            <w:r>
              <w:rPr>
                <w:rFonts w:ascii="宋体" w:eastAsia="宋体" w:hAnsi="宋体" w:cs="宋体" w:hint="eastAsia"/>
                <w:kern w:val="0"/>
                <w:sz w:val="20"/>
              </w:rPr>
              <w:t>座）载客汽车（非面包车）载人超过核定人数</w:t>
            </w:r>
            <w:r>
              <w:rPr>
                <w:rFonts w:ascii="宋体" w:eastAsia="宋体" w:hAnsi="宋体" w:cs="宋体"/>
                <w:kern w:val="0"/>
                <w:sz w:val="20"/>
              </w:rPr>
              <w:t>20%</w:t>
            </w:r>
            <w:r>
              <w:rPr>
                <w:rFonts w:ascii="宋体" w:eastAsia="宋体" w:hAnsi="宋体" w:cs="宋体" w:hint="eastAsia"/>
                <w:kern w:val="0"/>
                <w:sz w:val="20"/>
              </w:rPr>
              <w:t>以上未达</w:t>
            </w:r>
            <w:r>
              <w:rPr>
                <w:rFonts w:ascii="宋体" w:eastAsia="宋体" w:hAnsi="宋体" w:cs="宋体"/>
                <w:kern w:val="0"/>
                <w:sz w:val="20"/>
              </w:rPr>
              <w:t>50%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13681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3</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客运车辆违反载人规定的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31</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座以下（不含</w:t>
            </w:r>
            <w:r>
              <w:rPr>
                <w:rFonts w:ascii="宋体" w:eastAsia="宋体" w:hAnsi="宋体" w:cs="宋体"/>
                <w:kern w:val="0"/>
                <w:sz w:val="20"/>
              </w:rPr>
              <w:t>7</w:t>
            </w:r>
            <w:r>
              <w:rPr>
                <w:rFonts w:ascii="宋体" w:eastAsia="宋体" w:hAnsi="宋体" w:cs="宋体" w:hint="eastAsia"/>
                <w:kern w:val="0"/>
                <w:sz w:val="20"/>
              </w:rPr>
              <w:t>座）载客汽车（面包车）载人超过核定人数</w:t>
            </w:r>
            <w:r>
              <w:rPr>
                <w:rFonts w:ascii="宋体" w:eastAsia="宋体" w:hAnsi="宋体" w:cs="宋体"/>
                <w:kern w:val="0"/>
                <w:sz w:val="20"/>
              </w:rPr>
              <w:t>50%</w:t>
            </w:r>
            <w:r>
              <w:rPr>
                <w:rFonts w:ascii="宋体" w:eastAsia="宋体" w:hAnsi="宋体" w:cs="宋体" w:hint="eastAsia"/>
                <w:kern w:val="0"/>
                <w:sz w:val="20"/>
              </w:rPr>
              <w:t>以上未达</w:t>
            </w:r>
            <w:r>
              <w:rPr>
                <w:rFonts w:ascii="宋体" w:eastAsia="宋体" w:hAnsi="宋体" w:cs="宋体"/>
                <w:kern w:val="0"/>
                <w:sz w:val="20"/>
              </w:rPr>
              <w:t>100%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16480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6</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36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32</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驾驶校车、公路客运汽车、旅游客运汽车以外的</w:t>
            </w:r>
            <w:r>
              <w:rPr>
                <w:rFonts w:ascii="宋体" w:eastAsia="宋体" w:hAnsi="宋体" w:cs="宋体"/>
                <w:kern w:val="0"/>
                <w:sz w:val="20"/>
              </w:rPr>
              <w:t>7</w:t>
            </w:r>
            <w:r>
              <w:rPr>
                <w:rFonts w:ascii="宋体" w:eastAsia="宋体" w:hAnsi="宋体" w:cs="宋体" w:hint="eastAsia"/>
                <w:kern w:val="0"/>
                <w:sz w:val="20"/>
              </w:rPr>
              <w:t>座以下（不含</w:t>
            </w:r>
            <w:r>
              <w:rPr>
                <w:rFonts w:ascii="宋体" w:eastAsia="宋体" w:hAnsi="宋体" w:cs="宋体"/>
                <w:kern w:val="0"/>
                <w:sz w:val="20"/>
              </w:rPr>
              <w:t>7</w:t>
            </w:r>
            <w:r>
              <w:rPr>
                <w:rFonts w:ascii="宋体" w:eastAsia="宋体" w:hAnsi="宋体" w:cs="宋体" w:hint="eastAsia"/>
                <w:kern w:val="0"/>
                <w:sz w:val="20"/>
              </w:rPr>
              <w:t>座）载客汽车（非面包车）载人超过核定人数</w:t>
            </w:r>
            <w:r>
              <w:rPr>
                <w:rFonts w:ascii="宋体" w:eastAsia="宋体" w:hAnsi="宋体" w:cs="宋体"/>
                <w:kern w:val="0"/>
                <w:sz w:val="20"/>
              </w:rPr>
              <w:t>50%</w:t>
            </w:r>
            <w:r>
              <w:rPr>
                <w:rFonts w:ascii="宋体" w:eastAsia="宋体" w:hAnsi="宋体" w:cs="宋体" w:hint="eastAsia"/>
                <w:kern w:val="0"/>
                <w:sz w:val="20"/>
              </w:rPr>
              <w:t>以上未达</w:t>
            </w:r>
            <w:r>
              <w:rPr>
                <w:rFonts w:ascii="宋体" w:eastAsia="宋体" w:hAnsi="宋体" w:cs="宋体"/>
                <w:kern w:val="0"/>
                <w:sz w:val="20"/>
              </w:rPr>
              <w:t>100%</w:t>
            </w:r>
            <w:r>
              <w:rPr>
                <w:rFonts w:ascii="宋体" w:eastAsia="宋体" w:hAnsi="宋体" w:cs="宋体" w:hint="eastAsia"/>
                <w:kern w:val="0"/>
                <w:sz w:val="20"/>
              </w:rPr>
              <w:t>的</w:t>
            </w:r>
          </w:p>
        </w:tc>
        <w:tc>
          <w:tcPr>
            <w:tcW w:w="1134" w:type="dxa"/>
            <w:tcBorders>
              <w:top w:val="nil"/>
              <w:left w:val="nil"/>
              <w:bottom w:val="single" w:sz="4" w:space="0" w:color="auto"/>
              <w:right w:val="single" w:sz="4" w:space="0" w:color="auto"/>
            </w:tcBorders>
            <w:shd w:val="clear" w:color="000000" w:fill="FFFFFF"/>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16481</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6</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《道路交通安全法》第四十九条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《道路交通安全法》第九十条</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425"/>
          <w:jc w:val="center"/>
        </w:trPr>
        <w:tc>
          <w:tcPr>
            <w:tcW w:w="1291" w:type="dxa"/>
            <w:vMerge w:val="restart"/>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上道路行驶的机动车未按规定定期进行安全技术检验的</w:t>
            </w: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33</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驾驶未按规定定期进行安全技术检验的公路客运汽车、旅游客运汽车、危险物品运输车辆上道路行驶的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13610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200</w:t>
            </w:r>
            <w:r>
              <w:rPr>
                <w:rFonts w:ascii="宋体" w:eastAsia="宋体" w:hAnsi="宋体" w:cs="宋体" w:hint="eastAsia"/>
                <w:kern w:val="0"/>
                <w:sz w:val="20"/>
              </w:rPr>
              <w:t>元，记</w:t>
            </w:r>
            <w:r>
              <w:rPr>
                <w:rFonts w:ascii="宋体" w:eastAsia="宋体" w:hAnsi="宋体" w:cs="宋体"/>
                <w:kern w:val="0"/>
                <w:sz w:val="20"/>
              </w:rPr>
              <w:t>3</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《道路交通安全法》第十三条、《道路交通安全法实施条例》第十六条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《机动车登记规定》第七十八条第四项</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425"/>
          <w:jc w:val="center"/>
        </w:trPr>
        <w:tc>
          <w:tcPr>
            <w:tcW w:w="1291" w:type="dxa"/>
            <w:vMerge/>
            <w:tcBorders>
              <w:top w:val="nil"/>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p>
        </w:tc>
        <w:tc>
          <w:tcPr>
            <w:tcW w:w="851"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34</w:t>
            </w:r>
          </w:p>
        </w:tc>
        <w:tc>
          <w:tcPr>
            <w:tcW w:w="2409"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驾驶未按规定定期进行安全技术检验的公路客运汽车、旅游客运汽车、危险物品运输车辆以外的机动车上道路行驶的</w:t>
            </w:r>
          </w:p>
        </w:tc>
        <w:tc>
          <w:tcPr>
            <w:tcW w:w="1134"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kern w:val="0"/>
                <w:sz w:val="20"/>
              </w:rPr>
              <w:t>11180</w:t>
            </w:r>
          </w:p>
        </w:tc>
        <w:tc>
          <w:tcPr>
            <w:tcW w:w="198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罚款</w:t>
            </w:r>
            <w:r>
              <w:rPr>
                <w:rFonts w:ascii="宋体" w:eastAsia="宋体" w:hAnsi="宋体" w:cs="宋体"/>
                <w:kern w:val="0"/>
                <w:sz w:val="20"/>
              </w:rPr>
              <w:t>100</w:t>
            </w:r>
            <w:r>
              <w:rPr>
                <w:rFonts w:ascii="宋体" w:eastAsia="宋体" w:hAnsi="宋体" w:cs="宋体" w:hint="eastAsia"/>
                <w:kern w:val="0"/>
                <w:sz w:val="20"/>
              </w:rPr>
              <w:t>元，记</w:t>
            </w:r>
            <w:r>
              <w:rPr>
                <w:rFonts w:ascii="宋体" w:eastAsia="宋体" w:hAnsi="宋体" w:cs="宋体"/>
                <w:kern w:val="0"/>
                <w:sz w:val="20"/>
              </w:rPr>
              <w:t>1</w:t>
            </w:r>
            <w:r>
              <w:rPr>
                <w:rFonts w:ascii="宋体" w:eastAsia="宋体" w:hAnsi="宋体" w:cs="宋体" w:hint="eastAsia"/>
                <w:kern w:val="0"/>
                <w:sz w:val="20"/>
              </w:rPr>
              <w:t>分</w:t>
            </w:r>
          </w:p>
        </w:tc>
        <w:tc>
          <w:tcPr>
            <w:tcW w:w="124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可委托</w:t>
            </w:r>
          </w:p>
        </w:tc>
        <w:tc>
          <w:tcPr>
            <w:tcW w:w="2370"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《道路交通安全法》第十三条、《道路交通安全法实施条例》第十六条</w:t>
            </w:r>
          </w:p>
        </w:tc>
        <w:tc>
          <w:tcPr>
            <w:tcW w:w="1635" w:type="dxa"/>
            <w:tcBorders>
              <w:top w:val="nil"/>
              <w:left w:val="nil"/>
              <w:bottom w:val="single" w:sz="4" w:space="0" w:color="auto"/>
              <w:right w:val="single" w:sz="4" w:space="0" w:color="auto"/>
            </w:tcBorders>
            <w:vAlign w:val="center"/>
          </w:tcPr>
          <w:p w:rsidR="00A00689" w:rsidRDefault="00A00689">
            <w:pPr>
              <w:widowControl/>
              <w:spacing w:line="240" w:lineRule="exact"/>
              <w:jc w:val="center"/>
              <w:rPr>
                <w:rFonts w:ascii="宋体" w:eastAsia="宋体" w:hAnsi="宋体" w:cs="宋体"/>
                <w:kern w:val="0"/>
                <w:sz w:val="20"/>
              </w:rPr>
            </w:pPr>
            <w:r>
              <w:rPr>
                <w:rFonts w:ascii="宋体" w:eastAsia="宋体" w:hAnsi="宋体" w:cs="宋体" w:hint="eastAsia"/>
                <w:kern w:val="0"/>
                <w:sz w:val="20"/>
              </w:rPr>
              <w:t>《机动车登记规定》第七十八条第八项</w:t>
            </w:r>
          </w:p>
        </w:tc>
        <w:tc>
          <w:tcPr>
            <w:tcW w:w="1592" w:type="dxa"/>
            <w:tcBorders>
              <w:top w:val="nil"/>
              <w:left w:val="nil"/>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 xml:space="preserve">　</w:t>
            </w:r>
          </w:p>
        </w:tc>
      </w:tr>
      <w:tr w:rsidR="00A00689">
        <w:trPr>
          <w:trHeight w:val="1260"/>
          <w:jc w:val="center"/>
        </w:trPr>
        <w:tc>
          <w:tcPr>
            <w:tcW w:w="14507" w:type="dxa"/>
            <w:gridSpan w:val="9"/>
            <w:tcBorders>
              <w:top w:val="single" w:sz="4" w:space="0" w:color="auto"/>
              <w:left w:val="single" w:sz="4" w:space="0" w:color="auto"/>
              <w:bottom w:val="single" w:sz="4" w:space="0" w:color="auto"/>
              <w:right w:val="single" w:sz="4" w:space="0" w:color="auto"/>
            </w:tcBorders>
            <w:vAlign w:val="center"/>
          </w:tcPr>
          <w:p w:rsidR="00A00689" w:rsidRDefault="00A00689">
            <w:pPr>
              <w:widowControl/>
              <w:spacing w:line="240" w:lineRule="exact"/>
              <w:jc w:val="left"/>
              <w:rPr>
                <w:rFonts w:ascii="宋体" w:eastAsia="宋体" w:hAnsi="宋体" w:cs="宋体"/>
                <w:kern w:val="0"/>
                <w:sz w:val="20"/>
              </w:rPr>
            </w:pPr>
            <w:r>
              <w:rPr>
                <w:rFonts w:ascii="宋体" w:eastAsia="宋体" w:hAnsi="宋体" w:cs="宋体" w:hint="eastAsia"/>
                <w:kern w:val="0"/>
                <w:sz w:val="20"/>
              </w:rPr>
              <w:t>备注：</w:t>
            </w:r>
            <w:r>
              <w:rPr>
                <w:rFonts w:ascii="宋体" w:eastAsia="宋体" w:hAnsi="宋体" w:cs="宋体"/>
                <w:kern w:val="0"/>
                <w:sz w:val="20"/>
              </w:rPr>
              <w:t>1.</w:t>
            </w:r>
            <w:r>
              <w:rPr>
                <w:rFonts w:ascii="宋体" w:eastAsia="宋体" w:hAnsi="宋体" w:cs="宋体" w:hint="eastAsia"/>
                <w:kern w:val="0"/>
                <w:sz w:val="20"/>
              </w:rPr>
              <w:t>擅自挖掘道路类违法行为因现行法律法规未设定公安机关交通管理部门处罚权，暂不梳理委托执法，街（镇）交通安全管理机构执法人员发现擅自挖掘道路违法行为的，按照《道路交通安全法》第一百零四条之规定，可以责令其停止违法行为，并移交道路主管部门依法予以罚款处罚</w:t>
            </w:r>
            <w:r>
              <w:rPr>
                <w:rFonts w:ascii="宋体" w:eastAsia="宋体" w:hAnsi="宋体" w:cs="宋体"/>
                <w:kern w:val="0"/>
                <w:sz w:val="20"/>
              </w:rPr>
              <w:br/>
              <w:t>2.</w:t>
            </w:r>
            <w:r>
              <w:rPr>
                <w:rFonts w:ascii="宋体" w:eastAsia="宋体" w:hAnsi="宋体" w:cs="宋体" w:hint="eastAsia"/>
                <w:kern w:val="0"/>
                <w:sz w:val="20"/>
              </w:rPr>
              <w:t>驾驶校车、公路客运车辆超员的，适用《道路交通安全法》第九十二条第一款处于</w:t>
            </w:r>
            <w:r>
              <w:rPr>
                <w:rFonts w:ascii="宋体" w:eastAsia="宋体" w:hAnsi="宋体" w:cs="宋体"/>
                <w:kern w:val="0"/>
                <w:sz w:val="20"/>
              </w:rPr>
              <w:t>500</w:t>
            </w:r>
            <w:r>
              <w:rPr>
                <w:rFonts w:ascii="宋体" w:eastAsia="宋体" w:hAnsi="宋体" w:cs="宋体" w:hint="eastAsia"/>
                <w:kern w:val="0"/>
                <w:sz w:val="20"/>
              </w:rPr>
              <w:t>元以上</w:t>
            </w:r>
            <w:r>
              <w:rPr>
                <w:rFonts w:ascii="宋体" w:eastAsia="宋体" w:hAnsi="宋体" w:cs="宋体"/>
                <w:kern w:val="0"/>
                <w:sz w:val="20"/>
              </w:rPr>
              <w:t>2000</w:t>
            </w:r>
            <w:r>
              <w:rPr>
                <w:rFonts w:ascii="宋体" w:eastAsia="宋体" w:hAnsi="宋体" w:cs="宋体" w:hint="eastAsia"/>
                <w:kern w:val="0"/>
                <w:sz w:val="20"/>
              </w:rPr>
              <w:t>元以下罚款，因突破《重庆市道路交通安全条例》关于“处</w:t>
            </w:r>
            <w:r>
              <w:rPr>
                <w:rFonts w:ascii="宋体" w:eastAsia="宋体" w:hAnsi="宋体" w:cs="宋体"/>
                <w:kern w:val="0"/>
                <w:sz w:val="20"/>
              </w:rPr>
              <w:t>200</w:t>
            </w:r>
            <w:r>
              <w:rPr>
                <w:rFonts w:ascii="宋体" w:eastAsia="宋体" w:hAnsi="宋体" w:cs="宋体" w:hint="eastAsia"/>
                <w:kern w:val="0"/>
                <w:sz w:val="20"/>
              </w:rPr>
              <w:t>元以下罚款”的要求而不能委托。</w:t>
            </w:r>
          </w:p>
        </w:tc>
      </w:tr>
    </w:tbl>
    <w:p w:rsidR="00A00689" w:rsidRDefault="00A00689">
      <w:pPr>
        <w:spacing w:line="400" w:lineRule="exact"/>
        <w:rPr>
          <w:color w:val="000000"/>
        </w:rPr>
      </w:pPr>
    </w:p>
    <w:p w:rsidR="00A00689" w:rsidRDefault="00A00689"/>
    <w:sectPr w:rsidR="00A00689" w:rsidSect="00C37F53">
      <w:pgSz w:w="16840" w:h="11907" w:orient="landscape"/>
      <w:pgMar w:top="1483" w:right="1474" w:bottom="1985" w:left="1588" w:header="851" w:footer="992" w:gutter="0"/>
      <w:pgNumType w:fmt="numberInDash"/>
      <w:cols w:space="425"/>
      <w:docGrid w:type="lines" w:linePitch="595" w:charSpace="12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689" w:rsidRDefault="00A00689" w:rsidP="00C37F53">
      <w:r>
        <w:separator/>
      </w:r>
    </w:p>
  </w:endnote>
  <w:endnote w:type="continuationSeparator" w:id="0">
    <w:p w:rsidR="00A00689" w:rsidRDefault="00A00689" w:rsidP="00C37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89" w:rsidRDefault="00A006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00689" w:rsidRDefault="00A0068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89" w:rsidRDefault="00A00689">
    <w:pPr>
      <w:pStyle w:val="Footer"/>
      <w:framePr w:wrap="around" w:vAnchor="text" w:hAnchor="margin" w:xAlign="outside" w:y="1"/>
      <w:rPr>
        <w:rStyle w:val="PageNumber"/>
        <w:rFonts w:ascii="宋体"/>
        <w:sz w:val="24"/>
        <w:szCs w:val="24"/>
      </w:rPr>
    </w:pP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- 2 -</w:t>
    </w:r>
    <w:r>
      <w:rPr>
        <w:rStyle w:val="PageNumber"/>
        <w:rFonts w:ascii="宋体" w:hAnsi="宋体"/>
        <w:sz w:val="24"/>
        <w:szCs w:val="24"/>
      </w:rPr>
      <w:fldChar w:fldCharType="end"/>
    </w:r>
  </w:p>
  <w:p w:rsidR="00A00689" w:rsidRDefault="00A0068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689" w:rsidRDefault="00A00689" w:rsidP="00C37F53">
      <w:r>
        <w:separator/>
      </w:r>
    </w:p>
  </w:footnote>
  <w:footnote w:type="continuationSeparator" w:id="0">
    <w:p w:rsidR="00A00689" w:rsidRDefault="00A00689" w:rsidP="00C37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89" w:rsidRDefault="00A0068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89" w:rsidRDefault="00A00689">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E2Y2E0ZTcyZTg4NWJiNWY1NTJmNzFmYzg2YWMwNjgifQ=="/>
  </w:docVars>
  <w:rsids>
    <w:rsidRoot w:val="00DE50CD"/>
    <w:rsid w:val="003039B4"/>
    <w:rsid w:val="004A514E"/>
    <w:rsid w:val="0051401F"/>
    <w:rsid w:val="006D6BFA"/>
    <w:rsid w:val="0087082E"/>
    <w:rsid w:val="00A00689"/>
    <w:rsid w:val="00BD5FCC"/>
    <w:rsid w:val="00C37F53"/>
    <w:rsid w:val="00CD2880"/>
    <w:rsid w:val="00DE50CD"/>
    <w:rsid w:val="00E21527"/>
    <w:rsid w:val="00E84036"/>
    <w:rsid w:val="02517DB2"/>
    <w:rsid w:val="0B87366F"/>
    <w:rsid w:val="4A8A72E1"/>
    <w:rsid w:val="7FCD4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53"/>
    <w:pPr>
      <w:widowControl w:val="0"/>
      <w:jc w:val="both"/>
    </w:pPr>
    <w:rPr>
      <w:rFonts w:ascii="Times New Roman" w:eastAsia="仿宋_GB2312" w:hAnsi="Times New Roman"/>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7F53"/>
    <w:pPr>
      <w:tabs>
        <w:tab w:val="center" w:pos="4153"/>
        <w:tab w:val="right" w:pos="8306"/>
      </w:tabs>
      <w:snapToGrid w:val="0"/>
      <w:jc w:val="left"/>
    </w:pPr>
    <w:rPr>
      <w:rFonts w:ascii="Calibri" w:eastAsia="宋体" w:hAnsi="Calibri"/>
      <w:sz w:val="18"/>
      <w:szCs w:val="18"/>
    </w:rPr>
  </w:style>
  <w:style w:type="character" w:customStyle="1" w:styleId="FooterChar">
    <w:name w:val="Footer Char"/>
    <w:basedOn w:val="DefaultParagraphFont"/>
    <w:link w:val="Footer"/>
    <w:uiPriority w:val="99"/>
    <w:locked/>
    <w:rsid w:val="00C37F53"/>
    <w:rPr>
      <w:rFonts w:cs="Times New Roman"/>
      <w:sz w:val="18"/>
      <w:szCs w:val="18"/>
    </w:rPr>
  </w:style>
  <w:style w:type="paragraph" w:styleId="Header">
    <w:name w:val="header"/>
    <w:basedOn w:val="Normal"/>
    <w:link w:val="HeaderChar"/>
    <w:uiPriority w:val="99"/>
    <w:rsid w:val="00C37F53"/>
    <w:pPr>
      <w:pBdr>
        <w:bottom w:val="single" w:sz="6" w:space="1" w:color="auto"/>
      </w:pBdr>
      <w:tabs>
        <w:tab w:val="center" w:pos="4153"/>
        <w:tab w:val="right" w:pos="8306"/>
      </w:tabs>
      <w:snapToGrid w:val="0"/>
      <w:jc w:val="center"/>
    </w:pPr>
    <w:rPr>
      <w:rFonts w:ascii="Calibri" w:eastAsia="宋体" w:hAnsi="Calibri"/>
      <w:sz w:val="18"/>
      <w:szCs w:val="18"/>
    </w:rPr>
  </w:style>
  <w:style w:type="character" w:customStyle="1" w:styleId="HeaderChar">
    <w:name w:val="Header Char"/>
    <w:basedOn w:val="DefaultParagraphFont"/>
    <w:link w:val="Header"/>
    <w:uiPriority w:val="99"/>
    <w:locked/>
    <w:rsid w:val="00C37F53"/>
    <w:rPr>
      <w:rFonts w:cs="Times New Roman"/>
      <w:sz w:val="18"/>
      <w:szCs w:val="18"/>
    </w:rPr>
  </w:style>
  <w:style w:type="character" w:styleId="PageNumber">
    <w:name w:val="page number"/>
    <w:basedOn w:val="DefaultParagraphFont"/>
    <w:uiPriority w:val="99"/>
    <w:rsid w:val="00C37F5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11</Pages>
  <Words>926</Words>
  <Characters>5284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刘思妤</dc:creator>
  <cp:keywords/>
  <dc:description/>
  <cp:lastModifiedBy>Owner</cp:lastModifiedBy>
  <cp:revision>10</cp:revision>
  <dcterms:created xsi:type="dcterms:W3CDTF">2023-12-11T03:09:00Z</dcterms:created>
  <dcterms:modified xsi:type="dcterms:W3CDTF">2025-05-21T07:06:00Z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85C0AF7DD61842D5B5B89AD339E6B324_12</vt:lpwstr>
  </property>
  <property fmtid="{D5CDD505-2E9C-101B-9397-08002B2CF9AE}" pid="4" name="KSOTemplateDocerSaveRecord">
    <vt:lpwstr>eyJoZGlkIjoiYzNlYTBkOTBkODk0ZTg5ZDBkYjRmNjQ4N2RiOGQwYWIiLCJ1c2VySWQiOiIxOTU0MzYwMDUifQ==</vt:lpwstr>
  </property>
</Properties>
</file>