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center"/>
        <w:textAlignment w:val="auto"/>
        <w:rPr>
          <w:rFonts w:hint="eastAsia" w:ascii="方正小标宋_GBK" w:hAnsi="方正小标宋_GBK" w:eastAsia="方正小标宋_GBK" w:cs="方正小标宋_GBK"/>
          <w:kern w:val="0"/>
          <w:sz w:val="44"/>
          <w:szCs w:val="44"/>
        </w:rPr>
      </w:pPr>
      <w:r>
        <w:rPr>
          <w:rStyle w:val="24"/>
          <w:rFonts w:hint="eastAsia" w:ascii="方正小标宋_GBK" w:hAnsi="方正小标宋_GBK" w:eastAsia="方正小标宋_GBK" w:cs="方正小标宋_GBK"/>
          <w:b/>
          <w:bCs/>
          <w:sz w:val="44"/>
          <w:szCs w:val="44"/>
          <w:shd w:val="clear" w:fill="FFFFFF"/>
        </w:rPr>
        <w:t>重庆市綦江区人民政府通惠街道办事处</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center"/>
        <w:textAlignment w:val="auto"/>
        <w:rPr>
          <w:rFonts w:hint="eastAsia" w:ascii="宋体" w:hAnsi="宋体" w:eastAsia="宋体" w:cs="宋体"/>
          <w:kern w:val="0"/>
          <w:sz w:val="44"/>
          <w:szCs w:val="44"/>
        </w:rPr>
      </w:pPr>
      <w:r>
        <w:rPr>
          <w:rStyle w:val="24"/>
          <w:rFonts w:hint="eastAsia" w:ascii="方正小标宋_GBK" w:hAnsi="方正小标宋_GBK" w:eastAsia="方正小标宋_GBK" w:cs="方正小标宋_GBK"/>
          <w:b/>
          <w:bCs/>
          <w:sz w:val="44"/>
          <w:szCs w:val="44"/>
          <w:shd w:val="clear" w:fill="FFFFFF"/>
        </w:rPr>
        <w:t>2022年度部门决算情况说明</w:t>
      </w:r>
    </w:p>
    <w:p>
      <w:pPr>
        <w:pStyle w:val="1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黑体_GBK" w:cs="Times New Roman"/>
          <w:kern w:val="0"/>
          <w:sz w:val="32"/>
          <w:szCs w:val="32"/>
        </w:rPr>
      </w:pPr>
      <w:r>
        <w:rPr>
          <w:rFonts w:hint="eastAsia" w:ascii="方正黑体_GBK" w:hAnsi="方正黑体_GBK" w:eastAsia="方正黑体_GBK" w:cs="方正黑体_GBK"/>
          <w:kern w:val="0"/>
          <w:sz w:val="32"/>
          <w:szCs w:val="32"/>
        </w:rPr>
        <w:t>一、部门基本情况</w:t>
      </w:r>
    </w:p>
    <w:p>
      <w:pPr>
        <w:pStyle w:val="26"/>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rPr>
        <w:t>（一）职能职责</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贯彻执行党和国家的路线方针、政策以及市、区关于街道工作方面的指示，制订具体的管理办法并组织实施。</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指导、搞好辖区内村（社区）的工作，支持、帮助村（社区）加强思想、组织、制度建设，向上级人民政府和有关部门及时反映居民的意见、建议和要求。</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3.</w:t>
      </w:r>
      <w:r>
        <w:rPr>
          <w:rFonts w:hint="eastAsia" w:ascii="方正仿宋_GBK" w:hAnsi="方正仿宋_GBK" w:eastAsia="方正仿宋_GBK" w:cs="方正仿宋_GBK"/>
          <w:kern w:val="0"/>
          <w:sz w:val="32"/>
          <w:szCs w:val="32"/>
          <w:shd w:val="clear" w:fill="FFFFFF"/>
        </w:rPr>
        <w:t>抓好村（社区）文化建设，开展文明街道、文明单位，文明小区建设活动，组织村（社区）开展经常性的文化、娱乐、体育活动。</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4.</w:t>
      </w:r>
      <w:r>
        <w:rPr>
          <w:rFonts w:hint="eastAsia" w:ascii="方正仿宋_GBK" w:hAnsi="方正仿宋_GBK" w:eastAsia="方正仿宋_GBK" w:cs="方正仿宋_GBK"/>
          <w:kern w:val="0"/>
          <w:sz w:val="32"/>
          <w:szCs w:val="32"/>
          <w:shd w:val="clear" w:fill="FFFFFF"/>
        </w:rPr>
        <w:t>负责街道的人民调解、治安保卫工作，加强对违法青少年的帮教转化，保护老人、妇女、儿童的合法权益。</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5.</w:t>
      </w:r>
      <w:r>
        <w:rPr>
          <w:rFonts w:hint="eastAsia" w:ascii="方正仿宋_GBK" w:hAnsi="方正仿宋_GBK" w:eastAsia="方正仿宋_GBK" w:cs="方正仿宋_GBK"/>
          <w:kern w:val="0"/>
          <w:sz w:val="32"/>
          <w:szCs w:val="32"/>
          <w:shd w:val="clear" w:fill="FFFFFF"/>
        </w:rPr>
        <w:t>协助有关部门做好辖区拥军优属、优抚安置、社会救济、殡葬改革、残疾人就业等工作</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积极开展便民利民的村（社区）服务和村（社区）教育工作。</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6.</w:t>
      </w:r>
      <w:r>
        <w:rPr>
          <w:rFonts w:hint="eastAsia" w:ascii="方正仿宋_GBK" w:hAnsi="方正仿宋_GBK" w:eastAsia="方正仿宋_GBK" w:cs="方正仿宋_GBK"/>
          <w:kern w:val="0"/>
          <w:sz w:val="32"/>
          <w:szCs w:val="32"/>
          <w:shd w:val="clear" w:fill="FFFFFF"/>
        </w:rPr>
        <w:t>会同有关部门做好辖区内常住和流动人口的管理及计划生育工作，完成区下达的各项计划生育指标任务。</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7.</w:t>
      </w:r>
      <w:r>
        <w:rPr>
          <w:rFonts w:hint="eastAsia" w:ascii="方正仿宋_GBK" w:hAnsi="方正仿宋_GBK" w:eastAsia="方正仿宋_GBK" w:cs="方正仿宋_GBK"/>
          <w:kern w:val="0"/>
          <w:sz w:val="32"/>
          <w:szCs w:val="32"/>
          <w:shd w:val="clear" w:fill="FFFFFF"/>
        </w:rPr>
        <w:t>协助武装部门做好辖区民兵训练和公民服兵役工作。</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8.</w:t>
      </w:r>
      <w:r>
        <w:rPr>
          <w:rFonts w:hint="eastAsia" w:ascii="方正仿宋_GBK" w:hAnsi="方正仿宋_GBK" w:eastAsia="方正仿宋_GBK" w:cs="方正仿宋_GBK"/>
          <w:kern w:val="0"/>
          <w:sz w:val="32"/>
          <w:szCs w:val="32"/>
          <w:shd w:val="clear" w:fill="FFFFFF"/>
        </w:rPr>
        <w:t>负责在辖区开展普法教育工作，做好民事调解，开展法律咨询、服务等工作，维护居民的合法权益，搞好辖区内社会管理综合治理工作。</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9.</w:t>
      </w:r>
      <w:r>
        <w:rPr>
          <w:rFonts w:hint="eastAsia" w:ascii="方正仿宋_GBK" w:hAnsi="方正仿宋_GBK" w:eastAsia="方正仿宋_GBK" w:cs="方正仿宋_GBK"/>
          <w:kern w:val="0"/>
          <w:sz w:val="32"/>
          <w:szCs w:val="32"/>
          <w:shd w:val="clear" w:fill="FFFFFF"/>
        </w:rPr>
        <w:t>负责本辖区的城市管理工作，发动群众开展爱国卫生运动，绿化、美化、净化城市环境，协助有关部门做好环境卫生、环境保护工作。</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10.</w:t>
      </w:r>
      <w:r>
        <w:rPr>
          <w:rFonts w:hint="eastAsia" w:ascii="方正仿宋_GBK" w:hAnsi="方正仿宋_GBK" w:eastAsia="方正仿宋_GBK" w:cs="方正仿宋_GBK"/>
          <w:kern w:val="0"/>
          <w:sz w:val="32"/>
          <w:szCs w:val="32"/>
          <w:shd w:val="clear" w:fill="FFFFFF"/>
        </w:rPr>
        <w:t>负责本辖区的综合执法工作，维护辖区的良好秩序。</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11.</w:t>
      </w:r>
      <w:r>
        <w:rPr>
          <w:rFonts w:hint="eastAsia" w:ascii="方正仿宋_GBK" w:hAnsi="方正仿宋_GBK" w:eastAsia="方正仿宋_GBK" w:cs="方正仿宋_GBK"/>
          <w:kern w:val="0"/>
          <w:sz w:val="32"/>
          <w:szCs w:val="32"/>
          <w:shd w:val="clear" w:fill="FFFFFF"/>
        </w:rPr>
        <w:t>负责研究辖区经济发展的规划，协助有关部门抓好安全生产工作。</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12.</w:t>
      </w:r>
      <w:r>
        <w:rPr>
          <w:rFonts w:hint="eastAsia" w:ascii="方正仿宋_GBK" w:hAnsi="方正仿宋_GBK" w:eastAsia="方正仿宋_GBK" w:cs="方正仿宋_GBK"/>
          <w:kern w:val="0"/>
          <w:sz w:val="32"/>
          <w:szCs w:val="32"/>
          <w:shd w:val="clear" w:fill="FFFFFF"/>
        </w:rPr>
        <w:t>配合有关部门做好辖区内的三防、抢险救灾、安全生产检查、居民迁移等工作。</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13.</w:t>
      </w:r>
      <w:r>
        <w:rPr>
          <w:rFonts w:hint="eastAsia" w:ascii="方正仿宋_GBK" w:hAnsi="方正仿宋_GBK" w:eastAsia="方正仿宋_GBK" w:cs="方正仿宋_GBK"/>
          <w:kern w:val="0"/>
          <w:sz w:val="32"/>
          <w:szCs w:val="32"/>
          <w:shd w:val="clear" w:fill="FFFFFF"/>
        </w:rPr>
        <w:t>承办区委、区政府交办的其他工作。</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（二）机构设置</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根据《中共重庆市綦江区委机构编制委员会关于印发</w:t>
      </w:r>
      <w:r>
        <w:rPr>
          <w:rFonts w:hint="default" w:ascii="Times New Roman" w:hAnsi="Times New Roman" w:eastAsia="方正仿宋_GBK" w:cs="Times New Roman"/>
          <w:kern w:val="0"/>
          <w:sz w:val="32"/>
          <w:szCs w:val="32"/>
          <w:shd w:val="clear" w:fill="FFFFFF"/>
        </w:rPr>
        <w:t>&lt;</w:t>
      </w:r>
      <w:r>
        <w:rPr>
          <w:rFonts w:hint="eastAsia" w:ascii="方正仿宋_GBK" w:hAnsi="方正仿宋_GBK" w:eastAsia="方正仿宋_GBK" w:cs="方正仿宋_GBK"/>
          <w:kern w:val="0"/>
          <w:sz w:val="32"/>
          <w:szCs w:val="32"/>
          <w:shd w:val="clear" w:fill="FFFFFF"/>
        </w:rPr>
        <w:t>重庆市綦江区通惠街道综合办事机构和事业单位机构编制方案</w:t>
      </w:r>
      <w:r>
        <w:rPr>
          <w:rFonts w:hint="default" w:ascii="Times New Roman" w:hAnsi="Times New Roman" w:eastAsia="方正仿宋_GBK" w:cs="Times New Roman"/>
          <w:kern w:val="0"/>
          <w:sz w:val="32"/>
          <w:szCs w:val="32"/>
          <w:shd w:val="clear" w:fill="FFFFFF"/>
        </w:rPr>
        <w:t>&gt;</w:t>
      </w:r>
      <w:r>
        <w:rPr>
          <w:rFonts w:hint="eastAsia" w:ascii="方正仿宋_GBK" w:hAnsi="方正仿宋_GBK" w:eastAsia="方正仿宋_GBK" w:cs="方正仿宋_GBK"/>
          <w:kern w:val="0"/>
          <w:sz w:val="32"/>
          <w:szCs w:val="32"/>
          <w:shd w:val="clear" w:fill="FFFFFF"/>
        </w:rPr>
        <w:t>的通知》（綦委编</w:t>
      </w:r>
      <w:r>
        <w:rPr>
          <w:rFonts w:hint="default" w:ascii="Times New Roman" w:hAnsi="Times New Roman" w:eastAsia="方正仿宋_GBK" w:cs="Times New Roman"/>
          <w:kern w:val="0"/>
          <w:sz w:val="32"/>
          <w:szCs w:val="32"/>
          <w:shd w:val="clear" w:fill="FFFFFF"/>
        </w:rPr>
        <w:t>[2020]2</w:t>
      </w:r>
      <w:r>
        <w:rPr>
          <w:rFonts w:hint="eastAsia" w:ascii="方正仿宋_GBK" w:hAnsi="方正仿宋_GBK" w:eastAsia="方正仿宋_GBK" w:cs="方正仿宋_GBK"/>
          <w:kern w:val="0"/>
          <w:sz w:val="32"/>
          <w:szCs w:val="32"/>
          <w:shd w:val="clear" w:fill="FFFFFF"/>
        </w:rPr>
        <w:t>号）文件精神，本单位内设综合办事机构</w:t>
      </w:r>
      <w:r>
        <w:rPr>
          <w:rFonts w:hint="default" w:ascii="Times New Roman" w:hAnsi="Times New Roman" w:eastAsia="方正仿宋_GBK" w:cs="Times New Roman"/>
          <w:kern w:val="0"/>
          <w:sz w:val="32"/>
          <w:szCs w:val="32"/>
          <w:shd w:val="clear" w:fill="FFFFFF"/>
        </w:rPr>
        <w:t>10</w:t>
      </w:r>
      <w:r>
        <w:rPr>
          <w:rFonts w:hint="eastAsia" w:ascii="方正仿宋_GBK" w:hAnsi="方正仿宋_GBK" w:eastAsia="方正仿宋_GBK" w:cs="方正仿宋_GBK"/>
          <w:kern w:val="0"/>
          <w:sz w:val="32"/>
          <w:szCs w:val="32"/>
          <w:shd w:val="clear" w:fill="FFFFFF"/>
        </w:rPr>
        <w:t>个，分别是党政办公室、党群工作办公室、人大工委办公室、经济发展办公室（统计办公室、农村经营管理办公室）、民政和社会事务办公室（卫生健康办公室）、平安建设办公室、规划建设管理环保办公室、财政办公室、应急管理办公室、综合行政执法办公室；事业单位</w:t>
      </w:r>
      <w:r>
        <w:rPr>
          <w:rFonts w:hint="default" w:ascii="Times New Roman" w:hAnsi="Times New Roman" w:eastAsia="方正仿宋_GBK" w:cs="Times New Roman"/>
          <w:kern w:val="0"/>
          <w:sz w:val="32"/>
          <w:szCs w:val="32"/>
          <w:shd w:val="clear" w:fill="FFFFFF"/>
        </w:rPr>
        <w:t>7</w:t>
      </w:r>
      <w:r>
        <w:rPr>
          <w:rFonts w:hint="eastAsia" w:ascii="方正仿宋_GBK" w:hAnsi="方正仿宋_GBK" w:eastAsia="方正仿宋_GBK" w:cs="方正仿宋_GBK"/>
          <w:kern w:val="0"/>
          <w:sz w:val="32"/>
          <w:szCs w:val="32"/>
          <w:shd w:val="clear" w:fill="FFFFFF"/>
        </w:rPr>
        <w:t>个，分别是社区事务服务中心、农业服务中心、文化服务中心、劳动就业和社会保障服务所、退役军人服务站、综合行政执法大队、城乡管理服务中心。</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（三）单位构成</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从预算单位构成看，纳入通惠街道办事处</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决算编制的二级预算单位主要包括本级行政机关和下属通惠街道社区事务服务中心、通惠街道农业服务中心、通惠街道文化服务中心、通惠街道劳动就业和社会保障服务所、通惠街道退役军人服务站、通惠街道综合行政执法大队、通惠街道城乡管理服务中心</w:t>
      </w:r>
      <w:r>
        <w:rPr>
          <w:rFonts w:hint="default" w:ascii="Times New Roman" w:hAnsi="Times New Roman" w:eastAsia="方正仿宋_GBK" w:cs="Times New Roman"/>
          <w:kern w:val="0"/>
          <w:sz w:val="32"/>
          <w:szCs w:val="32"/>
          <w:shd w:val="clear" w:fill="FFFFFF"/>
        </w:rPr>
        <w:t>7</w:t>
      </w:r>
      <w:r>
        <w:rPr>
          <w:rFonts w:hint="eastAsia" w:ascii="方正仿宋_GBK" w:hAnsi="方正仿宋_GBK" w:eastAsia="方正仿宋_GBK" w:cs="方正仿宋_GBK"/>
          <w:kern w:val="0"/>
          <w:sz w:val="32"/>
          <w:szCs w:val="32"/>
          <w:shd w:val="clear" w:fill="FFFFFF"/>
        </w:rPr>
        <w:t>个事业单位。</w:t>
      </w:r>
    </w:p>
    <w:p>
      <w:pPr>
        <w:pStyle w:val="14"/>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rPr>
        <w:t>二、部门决算情况说明</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（一）收入支出决算总体情况说明</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总体情况。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年度收入总计</w:t>
      </w:r>
      <w:r>
        <w:rPr>
          <w:rFonts w:hint="default" w:ascii="Times New Roman" w:hAnsi="Times New Roman" w:eastAsia="方正仿宋_GBK" w:cs="Times New Roman"/>
          <w:kern w:val="0"/>
          <w:sz w:val="32"/>
          <w:szCs w:val="32"/>
          <w:shd w:val="clear" w:fill="FFFFFF"/>
        </w:rPr>
        <w:t>6,285.26</w:t>
      </w:r>
      <w:r>
        <w:rPr>
          <w:rFonts w:hint="eastAsia" w:ascii="方正仿宋_GBK" w:hAnsi="方正仿宋_GBK" w:eastAsia="方正仿宋_GBK" w:cs="方正仿宋_GBK"/>
          <w:kern w:val="0"/>
          <w:sz w:val="32"/>
          <w:szCs w:val="32"/>
          <w:shd w:val="clear" w:fill="FFFFFF"/>
        </w:rPr>
        <w:t>万元，支出总计</w:t>
      </w:r>
      <w:r>
        <w:rPr>
          <w:rFonts w:hint="default" w:ascii="Times New Roman" w:hAnsi="Times New Roman" w:eastAsia="方正仿宋_GBK" w:cs="Times New Roman"/>
          <w:kern w:val="0"/>
          <w:sz w:val="32"/>
          <w:szCs w:val="32"/>
          <w:shd w:val="clear" w:fill="FFFFFF"/>
        </w:rPr>
        <w:t>6,285.26</w:t>
      </w:r>
      <w:r>
        <w:rPr>
          <w:rFonts w:hint="eastAsia" w:ascii="方正仿宋_GBK" w:hAnsi="方正仿宋_GBK" w:eastAsia="方正仿宋_GBK" w:cs="方正仿宋_GBK"/>
          <w:kern w:val="0"/>
          <w:sz w:val="32"/>
          <w:szCs w:val="32"/>
          <w:shd w:val="clear" w:fill="FFFFFF"/>
        </w:rPr>
        <w:t>万元。收支较上年决算数减少</w:t>
      </w:r>
      <w:r>
        <w:rPr>
          <w:rFonts w:hint="default" w:ascii="Times New Roman" w:hAnsi="Times New Roman" w:eastAsia="方正仿宋_GBK" w:cs="Times New Roman"/>
          <w:kern w:val="0"/>
          <w:sz w:val="32"/>
          <w:szCs w:val="32"/>
          <w:shd w:val="clear" w:fill="FFFFFF"/>
        </w:rPr>
        <w:t>1381.27</w:t>
      </w:r>
      <w:r>
        <w:rPr>
          <w:rFonts w:hint="eastAsia" w:ascii="方正仿宋_GBK" w:hAnsi="方正仿宋_GBK" w:eastAsia="方正仿宋_GBK" w:cs="方正仿宋_GBK"/>
          <w:kern w:val="0"/>
          <w:sz w:val="32"/>
          <w:szCs w:val="32"/>
          <w:shd w:val="clear" w:fill="FFFFFF"/>
        </w:rPr>
        <w:t>万元</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下降</w:t>
      </w:r>
      <w:r>
        <w:rPr>
          <w:rFonts w:hint="default" w:ascii="Times New Roman" w:hAnsi="Times New Roman" w:eastAsia="方正仿宋_GBK" w:cs="Times New Roman"/>
          <w:kern w:val="0"/>
          <w:sz w:val="32"/>
          <w:szCs w:val="32"/>
          <w:shd w:val="clear" w:fill="FFFFFF"/>
        </w:rPr>
        <w:t>18.0%</w:t>
      </w:r>
      <w:r>
        <w:rPr>
          <w:rFonts w:hint="eastAsia" w:ascii="方正仿宋_GBK" w:hAnsi="方正仿宋_GBK" w:eastAsia="方正仿宋_GBK" w:cs="方正仿宋_GBK"/>
          <w:kern w:val="0"/>
          <w:sz w:val="32"/>
          <w:szCs w:val="32"/>
          <w:shd w:val="clear" w:fill="FFFFFF"/>
        </w:rPr>
        <w:t>，主要原因落实过紧日子要求，厉行节俭，压缩各项开支。</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收入情况。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年度收入合计</w:t>
      </w:r>
      <w:r>
        <w:rPr>
          <w:rFonts w:hint="default" w:ascii="Times New Roman" w:hAnsi="Times New Roman" w:eastAsia="方正仿宋_GBK" w:cs="Times New Roman"/>
          <w:kern w:val="0"/>
          <w:sz w:val="32"/>
          <w:szCs w:val="32"/>
          <w:shd w:val="clear" w:fill="FFFFFF"/>
        </w:rPr>
        <w:t>6,151.38</w:t>
      </w:r>
      <w:r>
        <w:rPr>
          <w:rFonts w:hint="eastAsia" w:ascii="方正仿宋_GBK" w:hAnsi="方正仿宋_GBK" w:eastAsia="方正仿宋_GBK" w:cs="方正仿宋_GBK"/>
          <w:kern w:val="0"/>
          <w:sz w:val="32"/>
          <w:szCs w:val="32"/>
          <w:shd w:val="clear" w:fill="FFFFFF"/>
        </w:rPr>
        <w:t>万元，较上年决算数减少</w:t>
      </w:r>
      <w:r>
        <w:rPr>
          <w:rFonts w:hint="default" w:ascii="Times New Roman" w:hAnsi="Times New Roman" w:eastAsia="方正仿宋_GBK" w:cs="Times New Roman"/>
          <w:kern w:val="0"/>
          <w:sz w:val="32"/>
          <w:szCs w:val="32"/>
          <w:shd w:val="clear" w:fill="FFFFFF"/>
        </w:rPr>
        <w:t>609.93</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9.0%</w:t>
      </w:r>
      <w:r>
        <w:rPr>
          <w:rFonts w:hint="eastAsia" w:ascii="方正仿宋_GBK" w:hAnsi="方正仿宋_GBK" w:eastAsia="方正仿宋_GBK" w:cs="方正仿宋_GBK"/>
          <w:kern w:val="0"/>
          <w:sz w:val="32"/>
          <w:szCs w:val="32"/>
          <w:shd w:val="clear" w:fill="FFFFFF"/>
        </w:rPr>
        <w:t>，主要原因是落实过紧日子要求，厉行节俭，压缩各项开支。其中：财政拨款收入</w:t>
      </w:r>
      <w:r>
        <w:rPr>
          <w:rFonts w:hint="default" w:ascii="Times New Roman" w:hAnsi="Times New Roman" w:eastAsia="方正仿宋_GBK" w:cs="Times New Roman"/>
          <w:kern w:val="0"/>
          <w:sz w:val="32"/>
          <w:szCs w:val="32"/>
          <w:shd w:val="clear" w:fill="FFFFFF"/>
        </w:rPr>
        <w:t>6,151.38</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100%</w:t>
      </w:r>
      <w:r>
        <w:rPr>
          <w:rFonts w:hint="eastAsia" w:ascii="方正仿宋_GBK" w:hAnsi="方正仿宋_GBK" w:eastAsia="方正仿宋_GBK" w:cs="方正仿宋_GBK"/>
          <w:kern w:val="0"/>
          <w:sz w:val="32"/>
          <w:szCs w:val="32"/>
          <w:shd w:val="clear" w:fill="FFFFFF"/>
        </w:rPr>
        <w:t>。此外，使用年初结转和结余</w:t>
      </w:r>
      <w:r>
        <w:rPr>
          <w:rFonts w:hint="default" w:ascii="Times New Roman" w:hAnsi="Times New Roman" w:eastAsia="方正仿宋_GBK" w:cs="Times New Roman"/>
          <w:kern w:val="0"/>
          <w:sz w:val="32"/>
          <w:szCs w:val="32"/>
          <w:shd w:val="clear" w:fill="FFFFFF"/>
        </w:rPr>
        <w:t>133.88</w:t>
      </w:r>
      <w:r>
        <w:rPr>
          <w:rFonts w:hint="eastAsia" w:ascii="方正仿宋_GBK" w:hAnsi="方正仿宋_GBK" w:eastAsia="方正仿宋_GBK" w:cs="方正仿宋_GBK"/>
          <w:kern w:val="0"/>
          <w:sz w:val="32"/>
          <w:szCs w:val="32"/>
          <w:shd w:val="clear" w:fill="FFFFFF"/>
        </w:rPr>
        <w:t>万元。</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3.</w:t>
      </w:r>
      <w:r>
        <w:rPr>
          <w:rFonts w:hint="eastAsia" w:ascii="方正仿宋_GBK" w:hAnsi="方正仿宋_GBK" w:eastAsia="方正仿宋_GBK" w:cs="方正仿宋_GBK"/>
          <w:kern w:val="0"/>
          <w:sz w:val="32"/>
          <w:szCs w:val="32"/>
          <w:shd w:val="clear" w:fill="FFFFFF"/>
        </w:rPr>
        <w:t>支出情况。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年度支出合计</w:t>
      </w:r>
      <w:r>
        <w:rPr>
          <w:rFonts w:hint="default" w:ascii="Times New Roman" w:hAnsi="Times New Roman" w:eastAsia="方正仿宋_GBK" w:cs="Times New Roman"/>
          <w:kern w:val="0"/>
          <w:sz w:val="32"/>
          <w:szCs w:val="32"/>
          <w:shd w:val="clear" w:fill="FFFFFF"/>
        </w:rPr>
        <w:t>6,285.26</w:t>
      </w:r>
      <w:r>
        <w:rPr>
          <w:rFonts w:hint="eastAsia" w:ascii="方正仿宋_GBK" w:hAnsi="方正仿宋_GBK" w:eastAsia="方正仿宋_GBK" w:cs="方正仿宋_GBK"/>
          <w:kern w:val="0"/>
          <w:sz w:val="32"/>
          <w:szCs w:val="32"/>
          <w:shd w:val="clear" w:fill="FFFFFF"/>
        </w:rPr>
        <w:t>万元，较上年决算减少</w:t>
      </w:r>
      <w:r>
        <w:rPr>
          <w:rFonts w:hint="default" w:ascii="Times New Roman" w:hAnsi="Times New Roman" w:eastAsia="方正仿宋_GBK" w:cs="Times New Roman"/>
          <w:kern w:val="0"/>
          <w:sz w:val="32"/>
          <w:szCs w:val="32"/>
          <w:shd w:val="clear" w:fill="FFFFFF"/>
        </w:rPr>
        <w:t>1381.27</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18.0%</w:t>
      </w:r>
      <w:r>
        <w:rPr>
          <w:rFonts w:hint="eastAsia" w:ascii="方正仿宋_GBK" w:hAnsi="方正仿宋_GBK" w:eastAsia="方正仿宋_GBK" w:cs="方正仿宋_GBK"/>
          <w:kern w:val="0"/>
          <w:sz w:val="32"/>
          <w:szCs w:val="32"/>
          <w:shd w:val="clear" w:fill="FFFFFF"/>
        </w:rPr>
        <w:t>，主要原因是落实过紧日子要求，厉行节俭，缩减各项支出，为保障基本支出部分项目款项暂未支付。其中：基本支出</w:t>
      </w:r>
      <w:r>
        <w:rPr>
          <w:rFonts w:hint="default" w:ascii="Times New Roman" w:hAnsi="Times New Roman" w:eastAsia="方正仿宋_GBK" w:cs="Times New Roman"/>
          <w:kern w:val="0"/>
          <w:sz w:val="32"/>
          <w:szCs w:val="32"/>
          <w:shd w:val="clear" w:fill="FFFFFF"/>
        </w:rPr>
        <w:t>2,418.32</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38.5%</w:t>
      </w:r>
      <w:r>
        <w:rPr>
          <w:rFonts w:hint="eastAsia" w:ascii="方正仿宋_GBK" w:hAnsi="方正仿宋_GBK" w:eastAsia="方正仿宋_GBK" w:cs="方正仿宋_GBK"/>
          <w:kern w:val="0"/>
          <w:sz w:val="32"/>
          <w:szCs w:val="32"/>
          <w:shd w:val="clear" w:fill="FFFFFF"/>
        </w:rPr>
        <w:t>；项目支出</w:t>
      </w:r>
      <w:r>
        <w:rPr>
          <w:rFonts w:hint="default" w:ascii="Times New Roman" w:hAnsi="Times New Roman" w:eastAsia="方正仿宋_GBK" w:cs="Times New Roman"/>
          <w:kern w:val="0"/>
          <w:sz w:val="32"/>
          <w:szCs w:val="32"/>
          <w:shd w:val="clear" w:fill="FFFFFF"/>
        </w:rPr>
        <w:t>3,866.94</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61.5%</w:t>
      </w:r>
      <w:r>
        <w:rPr>
          <w:rFonts w:hint="eastAsia" w:ascii="方正仿宋_GBK" w:hAnsi="方正仿宋_GBK" w:eastAsia="方正仿宋_GBK" w:cs="方正仿宋_GBK"/>
          <w:kern w:val="0"/>
          <w:sz w:val="32"/>
          <w:szCs w:val="32"/>
          <w:shd w:val="clear" w:fill="FFFFFF"/>
        </w:rPr>
        <w:t>。</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4.</w:t>
      </w:r>
      <w:r>
        <w:rPr>
          <w:rFonts w:hint="eastAsia" w:ascii="方正仿宋_GBK" w:hAnsi="方正仿宋_GBK" w:eastAsia="方正仿宋_GBK" w:cs="方正仿宋_GBK"/>
          <w:kern w:val="0"/>
          <w:sz w:val="32"/>
          <w:szCs w:val="32"/>
          <w:shd w:val="clear" w:fill="FFFFFF"/>
        </w:rPr>
        <w:t>结转结余情况。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年度年末结转和结余</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年度年末无结转结余。</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（二）财政拨款收入支出决算总体情况说明</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年度财政拨款收、支总计</w:t>
      </w:r>
      <w:r>
        <w:rPr>
          <w:rFonts w:hint="default" w:ascii="Times New Roman" w:hAnsi="Times New Roman" w:eastAsia="方正仿宋_GBK" w:cs="Times New Roman"/>
          <w:kern w:val="0"/>
          <w:sz w:val="32"/>
          <w:szCs w:val="32"/>
          <w:shd w:val="clear" w:fill="FFFFFF"/>
        </w:rPr>
        <w:t>6,285.26</w:t>
      </w:r>
      <w:r>
        <w:rPr>
          <w:rFonts w:hint="eastAsia" w:ascii="方正仿宋_GBK" w:hAnsi="方正仿宋_GBK" w:eastAsia="方正仿宋_GBK" w:cs="方正仿宋_GBK"/>
          <w:kern w:val="0"/>
          <w:sz w:val="32"/>
          <w:szCs w:val="32"/>
          <w:shd w:val="clear" w:fill="FFFFFF"/>
        </w:rPr>
        <w:t>万元。与</w:t>
      </w:r>
      <w:r>
        <w:rPr>
          <w:rFonts w:hint="default" w:ascii="Times New Roman" w:hAnsi="Times New Roman" w:eastAsia="方正仿宋_GBK" w:cs="Times New Roman"/>
          <w:kern w:val="0"/>
          <w:sz w:val="32"/>
          <w:szCs w:val="32"/>
          <w:shd w:val="clear" w:fill="FFFFFF"/>
        </w:rPr>
        <w:t>2021</w:t>
      </w:r>
      <w:r>
        <w:rPr>
          <w:rFonts w:hint="eastAsia" w:ascii="方正仿宋_GBK" w:hAnsi="方正仿宋_GBK" w:eastAsia="方正仿宋_GBK" w:cs="方正仿宋_GBK"/>
          <w:kern w:val="0"/>
          <w:sz w:val="32"/>
          <w:szCs w:val="32"/>
          <w:shd w:val="clear" w:fill="FFFFFF"/>
        </w:rPr>
        <w:t>年相比，财政拨款收、支总计各减少</w:t>
      </w:r>
      <w:r>
        <w:rPr>
          <w:rFonts w:hint="default" w:ascii="Times New Roman" w:hAnsi="Times New Roman" w:eastAsia="方正仿宋_GBK" w:cs="Times New Roman"/>
          <w:kern w:val="0"/>
          <w:sz w:val="32"/>
          <w:szCs w:val="32"/>
          <w:shd w:val="clear" w:fill="FFFFFF"/>
        </w:rPr>
        <w:t>1381.27</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18.0%</w:t>
      </w:r>
      <w:r>
        <w:rPr>
          <w:rFonts w:hint="eastAsia" w:ascii="方正仿宋_GBK" w:hAnsi="方正仿宋_GBK" w:eastAsia="方正仿宋_GBK" w:cs="方正仿宋_GBK"/>
          <w:kern w:val="0"/>
          <w:sz w:val="32"/>
          <w:szCs w:val="32"/>
          <w:shd w:val="clear" w:fill="FFFFFF"/>
        </w:rPr>
        <w:t>。主要原因是落实过紧日子要求，厉行节俭，压缩各项开支。</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（三）一般公共预算财政拨款收入支出决算情况说明</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收入情况。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年度一般公共预算财政拨款收入</w:t>
      </w:r>
      <w:r>
        <w:rPr>
          <w:rFonts w:hint="default" w:ascii="Times New Roman" w:hAnsi="Times New Roman" w:eastAsia="方正仿宋_GBK" w:cs="Times New Roman"/>
          <w:kern w:val="0"/>
          <w:sz w:val="32"/>
          <w:szCs w:val="32"/>
          <w:shd w:val="clear" w:fill="FFFFFF"/>
        </w:rPr>
        <w:t>6,005.62</w:t>
      </w:r>
      <w:r>
        <w:rPr>
          <w:rFonts w:hint="eastAsia" w:ascii="方正仿宋_GBK" w:hAnsi="方正仿宋_GBK" w:eastAsia="方正仿宋_GBK" w:cs="方正仿宋_GBK"/>
          <w:kern w:val="0"/>
          <w:sz w:val="32"/>
          <w:szCs w:val="32"/>
          <w:shd w:val="clear" w:fill="FFFFFF"/>
        </w:rPr>
        <w:t>万元，较上年决算数减少</w:t>
      </w:r>
      <w:r>
        <w:rPr>
          <w:rFonts w:hint="default" w:ascii="Times New Roman" w:hAnsi="Times New Roman" w:eastAsia="方正仿宋_GBK" w:cs="Times New Roman"/>
          <w:kern w:val="0"/>
          <w:sz w:val="32"/>
          <w:szCs w:val="32"/>
          <w:shd w:val="clear" w:fill="FFFFFF"/>
        </w:rPr>
        <w:t>535.7</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8.2%</w:t>
      </w:r>
      <w:r>
        <w:rPr>
          <w:rFonts w:hint="eastAsia" w:ascii="方正仿宋_GBK" w:hAnsi="方正仿宋_GBK" w:eastAsia="方正仿宋_GBK" w:cs="方正仿宋_GBK"/>
          <w:kern w:val="0"/>
          <w:sz w:val="32"/>
          <w:szCs w:val="32"/>
          <w:shd w:val="clear" w:fill="FFFFFF"/>
        </w:rPr>
        <w:t>。主要原因一是受疫情影响，市场经营主体运行较困难，财政资金较紧张，财政安排的拨款收入减少；二是落实过紧日子要求，厉行节俭，压缩各项开支。较年初预算数增加</w:t>
      </w:r>
      <w:r>
        <w:rPr>
          <w:rFonts w:hint="default" w:ascii="Times New Roman" w:hAnsi="Times New Roman" w:eastAsia="方正仿宋_GBK" w:cs="Times New Roman"/>
          <w:kern w:val="0"/>
          <w:sz w:val="32"/>
          <w:szCs w:val="32"/>
          <w:shd w:val="clear" w:fill="FFFFFF"/>
        </w:rPr>
        <w:t>1,886.66</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45.8%</w:t>
      </w:r>
      <w:r>
        <w:rPr>
          <w:rFonts w:hint="eastAsia" w:ascii="方正仿宋_GBK" w:hAnsi="方正仿宋_GBK" w:eastAsia="方正仿宋_GBK" w:cs="方正仿宋_GBK"/>
          <w:kern w:val="0"/>
          <w:sz w:val="32"/>
          <w:szCs w:val="32"/>
          <w:shd w:val="clear" w:fill="FFFFFF"/>
        </w:rPr>
        <w:t>。主要原因是对我街道安排专项收入增加。此外，年初财政拨款结转和结余</w:t>
      </w:r>
      <w:r>
        <w:rPr>
          <w:rFonts w:hint="default" w:ascii="Times New Roman" w:hAnsi="Times New Roman" w:eastAsia="方正仿宋_GBK" w:cs="Times New Roman"/>
          <w:kern w:val="0"/>
          <w:sz w:val="32"/>
          <w:szCs w:val="32"/>
          <w:shd w:val="clear" w:fill="FFFFFF"/>
        </w:rPr>
        <w:t>133.88</w:t>
      </w:r>
      <w:r>
        <w:rPr>
          <w:rFonts w:hint="eastAsia" w:ascii="方正仿宋_GBK" w:hAnsi="方正仿宋_GBK" w:eastAsia="方正仿宋_GBK" w:cs="方正仿宋_GBK"/>
          <w:kern w:val="0"/>
          <w:sz w:val="32"/>
          <w:szCs w:val="32"/>
          <w:shd w:val="clear" w:fill="FFFFFF"/>
        </w:rPr>
        <w:t>万元。</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支出情况。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年度一般公共预算财政拨款支出</w:t>
      </w:r>
      <w:r>
        <w:rPr>
          <w:rFonts w:hint="default" w:ascii="Times New Roman" w:hAnsi="Times New Roman" w:eastAsia="方正仿宋_GBK" w:cs="Times New Roman"/>
          <w:kern w:val="0"/>
          <w:sz w:val="32"/>
          <w:szCs w:val="32"/>
          <w:shd w:val="clear" w:fill="FFFFFF"/>
        </w:rPr>
        <w:t>6,139.50</w:t>
      </w:r>
      <w:r>
        <w:rPr>
          <w:rFonts w:hint="eastAsia" w:ascii="方正仿宋_GBK" w:hAnsi="方正仿宋_GBK" w:eastAsia="方正仿宋_GBK" w:cs="方正仿宋_GBK"/>
          <w:kern w:val="0"/>
          <w:sz w:val="32"/>
          <w:szCs w:val="32"/>
          <w:shd w:val="clear" w:fill="FFFFFF"/>
        </w:rPr>
        <w:t>万元，较上年决算数减少</w:t>
      </w:r>
      <w:r>
        <w:rPr>
          <w:rFonts w:hint="default" w:ascii="Times New Roman" w:hAnsi="Times New Roman" w:eastAsia="方正仿宋_GBK" w:cs="Times New Roman"/>
          <w:kern w:val="0"/>
          <w:sz w:val="32"/>
          <w:szCs w:val="32"/>
          <w:shd w:val="clear" w:fill="FFFFFF"/>
        </w:rPr>
        <w:t>1306.87</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17.6%</w:t>
      </w:r>
      <w:r>
        <w:rPr>
          <w:rFonts w:hint="eastAsia" w:ascii="方正仿宋_GBK" w:hAnsi="方正仿宋_GBK" w:eastAsia="方正仿宋_GBK" w:cs="方正仿宋_GBK"/>
          <w:kern w:val="0"/>
          <w:sz w:val="32"/>
          <w:szCs w:val="32"/>
          <w:shd w:val="clear" w:fill="FFFFFF"/>
        </w:rPr>
        <w:t>。主要原因是落实过紧日子要求，厉行节俭，缩减各项支出，为保障基本支出部分项目款项暂未支付。较年初预算数增加</w:t>
      </w:r>
      <w:r>
        <w:rPr>
          <w:rFonts w:hint="default" w:ascii="Times New Roman" w:hAnsi="Times New Roman" w:eastAsia="方正仿宋_GBK" w:cs="Times New Roman"/>
          <w:kern w:val="0"/>
          <w:sz w:val="32"/>
          <w:szCs w:val="32"/>
          <w:shd w:val="clear" w:fill="FFFFFF"/>
        </w:rPr>
        <w:t>2,020.54</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49.1%</w:t>
      </w:r>
      <w:r>
        <w:rPr>
          <w:rFonts w:hint="eastAsia" w:ascii="方正仿宋_GBK" w:hAnsi="方正仿宋_GBK" w:eastAsia="方正仿宋_GBK" w:cs="方正仿宋_GBK"/>
          <w:kern w:val="0"/>
          <w:sz w:val="32"/>
          <w:szCs w:val="32"/>
          <w:shd w:val="clear" w:fill="FFFFFF"/>
        </w:rPr>
        <w:t>。主要原因是对我街道安排专项收入增加。</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3.结转结余情况。2022年度年末一般公共预算财政拨款结转和结余0.00万元，较上年决算数增加0.00万元，本单位2022年度年末无一般公共预算财政拨款结转和结余。</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4.比较情况。本部门2022年度一般公共预算财政拨款支出主要用于以下几个方面：</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（1）一般公共服务支出1,254.96万元，占20.4%，较年初预算数增加103.71万元，增长9%，主要原因是调标增资，薪酬类人员经费增加。</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（2）文化旅游体育与传媒支出79.67万元，占1.3%，较年初预算数增加19.14万元，增长31.6%，主要原因是三馆一站专项支出增加，文化中心人员经费支出增加。</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（3）社会保障与就业支出489.44万元，占8%，较年初预算数增加51.07万元，增长11.6%，主要原因是调标增资，社保类人员经费支出增加。</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（4）卫生健康支出224.52万元，占3.7%，较年初预算数增加127.16万元，增长130.6%，主要原因是疫情防控经费支出增加。</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（5）节能环保支出742.94万元，占12.1%，较年初预算数增加742.94万元，增长100.0%，主要原因是农村人居环境综合整治支出增加。</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（6）城乡社区支出462.75万元，占7.5%，较年初预算数减少739.17万元，下降61.5%，主要原因是城乡环境卫生支出部分款项暂未支付。</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（7）农林水支出1,079.41万元，占17.6%，较年初预算数增加1.49万元，增长0.1%，主要原因是小型水库维修管护支出减少。</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（8）住房保障支出1,754.83万元，占28.6%，较年初预算数增加1,663.22万元，增长1815.5%，主要原因是农村危房、城镇老旧小区等保障性安居工程支出增加；调标增资，住房公积金支出增加。</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（9）灾害防治及应急管理支出50.98万元，占0.8%，较年初预算数增加50.98万元，增长100.0%，主要原因是救灾补助资金增加。</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（四）一般公共预算财政拨款基本支出决算情况说明</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年度一般公共预算财政拨款基本支出</w:t>
      </w:r>
      <w:r>
        <w:rPr>
          <w:rFonts w:hint="default" w:ascii="Times New Roman" w:hAnsi="Times New Roman" w:eastAsia="方正仿宋_GBK" w:cs="Times New Roman"/>
          <w:kern w:val="0"/>
          <w:sz w:val="32"/>
          <w:szCs w:val="32"/>
          <w:shd w:val="clear" w:fill="FFFFFF"/>
        </w:rPr>
        <w:t>2,418.32</w:t>
      </w:r>
      <w:r>
        <w:rPr>
          <w:rFonts w:hint="eastAsia" w:ascii="方正仿宋_GBK" w:hAnsi="方正仿宋_GBK" w:eastAsia="方正仿宋_GBK" w:cs="方正仿宋_GBK"/>
          <w:kern w:val="0"/>
          <w:sz w:val="32"/>
          <w:szCs w:val="32"/>
          <w:shd w:val="clear" w:fill="FFFFFF"/>
        </w:rPr>
        <w:t>万元。其中：人员经费</w:t>
      </w:r>
      <w:r>
        <w:rPr>
          <w:rFonts w:hint="default" w:ascii="Times New Roman" w:hAnsi="Times New Roman" w:eastAsia="方正仿宋_GBK" w:cs="Times New Roman"/>
          <w:kern w:val="0"/>
          <w:sz w:val="32"/>
          <w:szCs w:val="32"/>
          <w:shd w:val="clear" w:fill="FFFFFF"/>
        </w:rPr>
        <w:t>1,955.42</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1,955.42</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，主要原因是为衔接预算管理一体化，乡镇由统一核算改为独立核算，本年度为新增单位，无上年度数据。人员经费用途主要包括人员工资、绩效、津补贴、社保和公积金等。公用经费</w:t>
      </w:r>
      <w:r>
        <w:rPr>
          <w:rFonts w:hint="default" w:ascii="Times New Roman" w:hAnsi="Times New Roman" w:eastAsia="方正仿宋_GBK" w:cs="Times New Roman"/>
          <w:kern w:val="0"/>
          <w:sz w:val="32"/>
          <w:szCs w:val="32"/>
          <w:shd w:val="clear" w:fill="FFFFFF"/>
        </w:rPr>
        <w:t>462.89</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462.89</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公用经费用途主要包括办公费、水电费、邮电费、会议费、培训费、印刷费、工会经费、公务车运行维护费等。</w:t>
      </w:r>
    </w:p>
    <w:p>
      <w:pPr>
        <w:pStyle w:val="3"/>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firstLine="640" w:firstLineChars="200"/>
        <w:textAlignment w:val="auto"/>
        <w:rPr>
          <w:rFonts w:hint="eastAsia" w:ascii="方正楷体_GBK" w:hAnsi="方正楷体_GBK" w:eastAsia="方正楷体_GBK" w:cs="方正楷体_GBK"/>
          <w:b w:val="0"/>
          <w:bCs w:val="0"/>
          <w:kern w:val="0"/>
          <w:sz w:val="32"/>
          <w:szCs w:val="32"/>
        </w:rPr>
      </w:pPr>
      <w:r>
        <w:rPr>
          <w:rFonts w:hint="eastAsia" w:ascii="方正楷体_GBK" w:hAnsi="方正楷体_GBK" w:eastAsia="方正楷体_GBK" w:cs="方正楷体_GBK"/>
          <w:b w:val="0"/>
          <w:bCs w:val="0"/>
          <w:kern w:val="0"/>
          <w:sz w:val="32"/>
          <w:szCs w:val="32"/>
        </w:rPr>
        <w:t>（五）政府性基金预算收支决算情况说明</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2022年度政府性基金预算财政拨款年初结转结余0.00万元，年末结转结余0.00万元。本年收入145.76万元，较上年决算数增加145.76万元，增长100.0%，主要原因是为衔接预算管理一体化，乡镇由统一核算改为独立核算，本年度为新增单位，无上年度数据。本年支出145.76万元，较上年决算数增加145.76万元，增长100.0%，主要原因是为衔接预算管理一体化，乡镇由统一核算改为独立核算，本年度为新增单位，无上年度数据。</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（六）国有资本经营预算财政拨款支出决算情况说明</w:t>
      </w:r>
    </w:p>
    <w:p>
      <w:pPr>
        <w:pStyle w:val="1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年度无国有资本经营预算财政拨款支出。</w:t>
      </w:r>
    </w:p>
    <w:p>
      <w:pPr>
        <w:pStyle w:val="1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黑体_GBK" w:cs="Times New Roman"/>
          <w:kern w:val="0"/>
          <w:sz w:val="32"/>
          <w:szCs w:val="32"/>
        </w:rPr>
      </w:pPr>
      <w:r>
        <w:rPr>
          <w:rFonts w:hint="eastAsia" w:ascii="方正黑体_GBK" w:hAnsi="方正黑体_GBK" w:eastAsia="方正黑体_GBK" w:cs="方正黑体_GBK"/>
          <w:kern w:val="0"/>
          <w:sz w:val="32"/>
          <w:szCs w:val="32"/>
        </w:rPr>
        <w:t>三、</w:t>
      </w:r>
      <w:r>
        <w:rPr>
          <w:rFonts w:hint="eastAsia" w:ascii="Times New Roman" w:hAnsi="Times New Roman" w:eastAsia="方正黑体_GBK" w:cs="Times New Roman"/>
          <w:kern w:val="0"/>
          <w:sz w:val="32"/>
          <w:szCs w:val="32"/>
        </w:rPr>
        <w:t>“三公”经费情况说明</w:t>
      </w:r>
    </w:p>
    <w:p>
      <w:pPr>
        <w:pStyle w:val="26"/>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rPr>
        <w:t>（一）</w:t>
      </w:r>
      <w:r>
        <w:rPr>
          <w:rFonts w:hint="eastAsia" w:ascii="Times New Roman" w:hAnsi="Times New Roman" w:eastAsia="方正楷体_GBK" w:cs="Times New Roman"/>
          <w:kern w:val="0"/>
          <w:sz w:val="32"/>
          <w:szCs w:val="32"/>
        </w:rPr>
        <w:t>“三公”经费支出总体情况说明</w:t>
      </w:r>
    </w:p>
    <w:p>
      <w:pPr>
        <w:pStyle w:val="13"/>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年度“三公”经费支出共计</w:t>
      </w:r>
      <w:r>
        <w:rPr>
          <w:rFonts w:hint="default" w:ascii="Times New Roman" w:hAnsi="Times New Roman" w:eastAsia="方正仿宋_GBK" w:cs="Times New Roman"/>
          <w:kern w:val="0"/>
          <w:sz w:val="32"/>
          <w:szCs w:val="32"/>
        </w:rPr>
        <w:t>84.50</w:t>
      </w:r>
      <w:r>
        <w:rPr>
          <w:rFonts w:hint="eastAsia" w:ascii="方正仿宋_GBK" w:hAnsi="方正仿宋_GBK" w:eastAsia="方正仿宋_GBK" w:cs="方正仿宋_GBK"/>
          <w:kern w:val="0"/>
          <w:sz w:val="32"/>
          <w:szCs w:val="32"/>
        </w:rPr>
        <w:t>万元，较年初预算数减少</w:t>
      </w:r>
      <w:r>
        <w:rPr>
          <w:rFonts w:hint="default" w:ascii="Times New Roman" w:hAnsi="Times New Roman" w:eastAsia="方正仿宋_GBK" w:cs="Times New Roman"/>
          <w:kern w:val="0"/>
          <w:sz w:val="32"/>
          <w:szCs w:val="32"/>
        </w:rPr>
        <w:t>12.95</w:t>
      </w:r>
      <w:r>
        <w:rPr>
          <w:rFonts w:hint="eastAsia" w:ascii="方正仿宋_GBK" w:hAnsi="方正仿宋_GBK" w:eastAsia="方正仿宋_GBK" w:cs="方正仿宋_GBK"/>
          <w:kern w:val="0"/>
          <w:sz w:val="32"/>
          <w:szCs w:val="32"/>
        </w:rPr>
        <w:t>万元，下降</w:t>
      </w:r>
      <w:r>
        <w:rPr>
          <w:rFonts w:hint="default" w:ascii="Times New Roman" w:hAnsi="Times New Roman" w:eastAsia="方正仿宋_GBK" w:cs="Times New Roman"/>
          <w:kern w:val="0"/>
          <w:sz w:val="32"/>
          <w:szCs w:val="32"/>
        </w:rPr>
        <w:t>13.3%</w:t>
      </w:r>
      <w:r>
        <w:rPr>
          <w:rFonts w:hint="eastAsia" w:ascii="方正仿宋_GBK" w:hAnsi="方正仿宋_GBK" w:eastAsia="方正仿宋_GBK" w:cs="方正仿宋_GBK"/>
          <w:kern w:val="0"/>
          <w:sz w:val="32"/>
          <w:szCs w:val="32"/>
        </w:rPr>
        <w:t>，主要原因是</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认真贯彻落实中央八项规定精神，严格落实公车使用规定，从严控制“三公”经费。较上年支出数增加</w:t>
      </w:r>
      <w:r>
        <w:rPr>
          <w:rFonts w:hint="default" w:ascii="Times New Roman" w:hAnsi="Times New Roman" w:eastAsia="方正仿宋_GBK" w:cs="Times New Roman"/>
          <w:kern w:val="0"/>
          <w:sz w:val="32"/>
          <w:szCs w:val="32"/>
        </w:rPr>
        <w:t>84.50</w:t>
      </w:r>
      <w:r>
        <w:rPr>
          <w:rFonts w:hint="eastAsia" w:ascii="方正仿宋_GBK" w:hAnsi="方正仿宋_GBK" w:eastAsia="方正仿宋_GBK" w:cs="方正仿宋_GBK"/>
          <w:kern w:val="0"/>
          <w:sz w:val="32"/>
          <w:szCs w:val="32"/>
        </w:rPr>
        <w:t>万元，增长</w:t>
      </w:r>
      <w:r>
        <w:rPr>
          <w:rFonts w:hint="eastAsia" w:ascii="Times New Roman" w:hAnsi="Times New Roman" w:eastAsia="方正仿宋_GBK" w:cs="Times New Roman"/>
          <w:kern w:val="0"/>
          <w:sz w:val="32"/>
          <w:szCs w:val="32"/>
        </w:rPr>
        <w:t>100.0%</w:t>
      </w:r>
      <w:r>
        <w:rPr>
          <w:rFonts w:hint="eastAsia" w:ascii="方正仿宋_GBK" w:hAnsi="方正仿宋_GBK" w:eastAsia="方正仿宋_GBK" w:cs="方正仿宋_GBK"/>
          <w:kern w:val="0"/>
          <w:sz w:val="32"/>
          <w:szCs w:val="32"/>
        </w:rPr>
        <w:t>，主要原因是为衔接预算管理一体化，乡镇由统一核算改为独立核算，本年度为新增单位，无上年度数据。</w:t>
      </w:r>
    </w:p>
    <w:p>
      <w:pPr>
        <w:pStyle w:val="26"/>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rPr>
        <w:t>（二）</w:t>
      </w:r>
      <w:r>
        <w:rPr>
          <w:rFonts w:hint="eastAsia" w:ascii="Times New Roman" w:hAnsi="Times New Roman" w:eastAsia="方正楷体_GBK" w:cs="Times New Roman"/>
          <w:kern w:val="0"/>
          <w:sz w:val="32"/>
          <w:szCs w:val="32"/>
        </w:rPr>
        <w:t>“三公”经费分项支出情况</w:t>
      </w:r>
    </w:p>
    <w:p>
      <w:pPr>
        <w:pStyle w:val="13"/>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年度本部门因公出国（境）费用</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万元，费用支出较年初预算数增加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万元，较上年支出数增加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万元，本单位</w:t>
      </w:r>
      <w:r>
        <w:rPr>
          <w:rFonts w:hint="eastAsia"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年度未发生因公出国（境）费用。</w:t>
      </w:r>
    </w:p>
    <w:p>
      <w:pPr>
        <w:pStyle w:val="13"/>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公务车购置费</w:t>
      </w:r>
      <w:r>
        <w:rPr>
          <w:rFonts w:hint="eastAsia"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万元，费用支出较年初预算数增加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万元，较上年支出数增加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万元，本单位</w:t>
      </w:r>
      <w:r>
        <w:rPr>
          <w:rFonts w:hint="eastAsia"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年度未发生公务车购置费用。</w:t>
      </w:r>
    </w:p>
    <w:p>
      <w:pPr>
        <w:pStyle w:val="13"/>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公务车运行维护费</w:t>
      </w:r>
      <w:r>
        <w:rPr>
          <w:rFonts w:hint="eastAsia" w:ascii="Times New Roman" w:hAnsi="Times New Roman" w:eastAsia="方正仿宋_GBK" w:cs="Times New Roman"/>
          <w:kern w:val="0"/>
          <w:sz w:val="32"/>
          <w:szCs w:val="32"/>
        </w:rPr>
        <w:t>84.50</w:t>
      </w:r>
      <w:r>
        <w:rPr>
          <w:rFonts w:hint="eastAsia" w:ascii="方正仿宋_GBK" w:hAnsi="方正仿宋_GBK" w:eastAsia="方正仿宋_GBK" w:cs="方正仿宋_GBK"/>
          <w:kern w:val="0"/>
          <w:sz w:val="32"/>
          <w:szCs w:val="32"/>
        </w:rPr>
        <w:t>万元，主要用于机要文件传递、因公出行、下村检查等工作所需车辆的燃料费、维修费、过桥过路费、保险费等。费用支出较年初预算数减少</w:t>
      </w:r>
      <w:r>
        <w:rPr>
          <w:rFonts w:hint="default" w:ascii="Times New Roman" w:hAnsi="Times New Roman" w:eastAsia="方正仿宋_GBK" w:cs="Times New Roman"/>
          <w:kern w:val="0"/>
          <w:sz w:val="32"/>
          <w:szCs w:val="32"/>
        </w:rPr>
        <w:t>12.95</w:t>
      </w:r>
      <w:r>
        <w:rPr>
          <w:rFonts w:hint="eastAsia" w:ascii="方正仿宋_GBK" w:hAnsi="方正仿宋_GBK" w:eastAsia="方正仿宋_GBK" w:cs="方正仿宋_GBK"/>
          <w:kern w:val="0"/>
          <w:sz w:val="32"/>
          <w:szCs w:val="32"/>
        </w:rPr>
        <w:t>万元，下降</w:t>
      </w:r>
      <w:r>
        <w:rPr>
          <w:rFonts w:hint="default" w:ascii="Times New Roman" w:hAnsi="Times New Roman" w:eastAsia="方正仿宋_GBK" w:cs="Times New Roman"/>
          <w:kern w:val="0"/>
          <w:sz w:val="32"/>
          <w:szCs w:val="32"/>
        </w:rPr>
        <w:t>13.3%</w:t>
      </w:r>
      <w:r>
        <w:rPr>
          <w:rFonts w:hint="eastAsia" w:ascii="方正仿宋_GBK" w:hAnsi="方正仿宋_GBK" w:eastAsia="方正仿宋_GBK" w:cs="方正仿宋_GBK"/>
          <w:kern w:val="0"/>
          <w:sz w:val="32"/>
          <w:szCs w:val="32"/>
        </w:rPr>
        <w:t>，主要原因是认真贯彻落实中央八项规定精神，严格落实公车使用规定，从严控制公务车运行维护费。较上年支出数增加</w:t>
      </w:r>
      <w:r>
        <w:rPr>
          <w:rFonts w:hint="default" w:ascii="Times New Roman" w:hAnsi="Times New Roman" w:eastAsia="方正仿宋_GBK" w:cs="Times New Roman"/>
          <w:kern w:val="0"/>
          <w:sz w:val="32"/>
          <w:szCs w:val="32"/>
        </w:rPr>
        <w:t>84.50</w:t>
      </w:r>
      <w:r>
        <w:rPr>
          <w:rFonts w:hint="eastAsia" w:ascii="方正仿宋_GBK" w:hAnsi="方正仿宋_GBK" w:eastAsia="方正仿宋_GBK" w:cs="方正仿宋_GBK"/>
          <w:kern w:val="0"/>
          <w:sz w:val="32"/>
          <w:szCs w:val="32"/>
        </w:rPr>
        <w:t>万元，增长</w:t>
      </w:r>
      <w:r>
        <w:rPr>
          <w:rFonts w:hint="eastAsia" w:ascii="Times New Roman" w:hAnsi="Times New Roman" w:eastAsia="方正仿宋_GBK" w:cs="Times New Roman"/>
          <w:kern w:val="0"/>
          <w:sz w:val="32"/>
          <w:szCs w:val="32"/>
        </w:rPr>
        <w:t>100.0%</w:t>
      </w:r>
      <w:r>
        <w:rPr>
          <w:rFonts w:hint="eastAsia" w:ascii="方正仿宋_GBK" w:hAnsi="方正仿宋_GBK" w:eastAsia="方正仿宋_GBK" w:cs="方正仿宋_GBK"/>
          <w:kern w:val="0"/>
          <w:sz w:val="32"/>
          <w:szCs w:val="32"/>
        </w:rPr>
        <w:t>，主要原因是为衔接预算管理一体化，乡镇由统一核算改为独立核算，本年度为新增单位，无上年度数据。</w:t>
      </w:r>
    </w:p>
    <w:p>
      <w:pPr>
        <w:pStyle w:val="13"/>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公务接待费</w:t>
      </w:r>
      <w:r>
        <w:rPr>
          <w:rFonts w:hint="eastAsia"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万元，费用支出较年初预算数增加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万元，较上年支出数增加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万元，本单位</w:t>
      </w:r>
      <w:r>
        <w:rPr>
          <w:rFonts w:hint="eastAsia"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年度未发生公务接待费用。</w:t>
      </w:r>
    </w:p>
    <w:p>
      <w:pPr>
        <w:pStyle w:val="26"/>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rPr>
        <w:t>（三）</w:t>
      </w:r>
      <w:r>
        <w:rPr>
          <w:rFonts w:hint="eastAsia" w:ascii="Times New Roman" w:hAnsi="Times New Roman" w:eastAsia="方正楷体_GBK" w:cs="Times New Roman"/>
          <w:kern w:val="0"/>
          <w:sz w:val="32"/>
          <w:szCs w:val="32"/>
        </w:rPr>
        <w:t>“三公”经费实物量情况</w:t>
      </w:r>
    </w:p>
    <w:p>
      <w:pPr>
        <w:pStyle w:val="13"/>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年度本部门因公出国（境）共计</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个团组，</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人；公务用车购置</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辆，公务车保有量为</w:t>
      </w:r>
      <w:r>
        <w:rPr>
          <w:rFonts w:hint="default" w:ascii="Times New Roman" w:hAnsi="Times New Roman" w:eastAsia="方正仿宋_GBK" w:cs="Times New Roman"/>
          <w:kern w:val="0"/>
          <w:sz w:val="32"/>
          <w:szCs w:val="32"/>
        </w:rPr>
        <w:t>14</w:t>
      </w:r>
      <w:r>
        <w:rPr>
          <w:rFonts w:hint="eastAsia" w:ascii="方正仿宋_GBK" w:hAnsi="方正仿宋_GBK" w:eastAsia="方正仿宋_GBK" w:cs="方正仿宋_GBK"/>
          <w:kern w:val="0"/>
          <w:sz w:val="32"/>
          <w:szCs w:val="32"/>
        </w:rPr>
        <w:t>辆；国内公务接待</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批次</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人，其中：国内外事接待</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批次，</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人；国（境）外公务接待</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批次，</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人。</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年本部门人均接待费</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元，车均购置费</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万元，车均维护费</w:t>
      </w:r>
      <w:r>
        <w:rPr>
          <w:rFonts w:hint="default" w:ascii="Times New Roman" w:hAnsi="Times New Roman" w:eastAsia="方正仿宋_GBK" w:cs="Times New Roman"/>
          <w:kern w:val="0"/>
          <w:sz w:val="32"/>
          <w:szCs w:val="32"/>
        </w:rPr>
        <w:t>6.04</w:t>
      </w:r>
      <w:r>
        <w:rPr>
          <w:rFonts w:hint="eastAsia" w:ascii="方正仿宋_GBK" w:hAnsi="方正仿宋_GBK" w:eastAsia="方正仿宋_GBK" w:cs="方正仿宋_GBK"/>
          <w:kern w:val="0"/>
          <w:sz w:val="32"/>
          <w:szCs w:val="32"/>
        </w:rPr>
        <w:t>万元。</w:t>
      </w:r>
    </w:p>
    <w:p>
      <w:pPr>
        <w:pStyle w:val="1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黑体_GBK" w:cs="Times New Roman"/>
          <w:kern w:val="0"/>
          <w:sz w:val="32"/>
          <w:szCs w:val="32"/>
        </w:rPr>
      </w:pPr>
      <w:r>
        <w:rPr>
          <w:rFonts w:hint="eastAsia" w:ascii="方正黑体_GBK" w:hAnsi="方正黑体_GBK" w:eastAsia="方正黑体_GBK" w:cs="方正黑体_GBK"/>
          <w:kern w:val="0"/>
          <w:sz w:val="32"/>
          <w:szCs w:val="32"/>
        </w:rPr>
        <w:t>四、其他需要说明的事项</w:t>
      </w:r>
    </w:p>
    <w:p>
      <w:pPr>
        <w:pStyle w:val="26"/>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rPr>
        <w:t>（一）财政拨款会议费和培训费情况说明</w:t>
      </w:r>
    </w:p>
    <w:p>
      <w:pPr>
        <w:pStyle w:val="13"/>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本年度会议费支出</w:t>
      </w:r>
      <w:r>
        <w:rPr>
          <w:rFonts w:hint="eastAsia" w:ascii="Times New Roman" w:hAnsi="Times New Roman" w:eastAsia="方正仿宋_GBK" w:cs="Times New Roman"/>
          <w:kern w:val="0"/>
          <w:sz w:val="32"/>
          <w:szCs w:val="32"/>
        </w:rPr>
        <w:t>2.97</w:t>
      </w:r>
      <w:r>
        <w:rPr>
          <w:rFonts w:hint="eastAsia" w:ascii="方正仿宋_GBK" w:hAnsi="方正仿宋_GBK" w:eastAsia="方正仿宋_GBK" w:cs="方正仿宋_GBK"/>
          <w:kern w:val="0"/>
          <w:sz w:val="32"/>
          <w:szCs w:val="32"/>
        </w:rPr>
        <w:t>万元，较上年决算数增加</w:t>
      </w:r>
      <w:r>
        <w:rPr>
          <w:rFonts w:hint="default" w:ascii="Times New Roman" w:hAnsi="Times New Roman" w:eastAsia="方正仿宋_GBK" w:cs="Times New Roman"/>
          <w:kern w:val="0"/>
          <w:sz w:val="32"/>
          <w:szCs w:val="32"/>
        </w:rPr>
        <w:t>2.97</w:t>
      </w:r>
      <w:r>
        <w:rPr>
          <w:rFonts w:hint="eastAsia" w:ascii="方正仿宋_GBK" w:hAnsi="方正仿宋_GBK" w:eastAsia="方正仿宋_GBK" w:cs="方正仿宋_GBK"/>
          <w:kern w:val="0"/>
          <w:sz w:val="32"/>
          <w:szCs w:val="32"/>
        </w:rPr>
        <w:t>万元，增长</w:t>
      </w:r>
      <w:r>
        <w:rPr>
          <w:rFonts w:hint="eastAsia" w:ascii="Times New Roman" w:hAnsi="Times New Roman" w:eastAsia="方正仿宋_GBK" w:cs="Times New Roman"/>
          <w:kern w:val="0"/>
          <w:sz w:val="32"/>
          <w:szCs w:val="32"/>
        </w:rPr>
        <w:t>100.0%</w:t>
      </w:r>
      <w:r>
        <w:rPr>
          <w:rFonts w:hint="eastAsia" w:ascii="方正仿宋_GBK" w:hAnsi="方正仿宋_GBK" w:eastAsia="方正仿宋_GBK" w:cs="方正仿宋_GBK"/>
          <w:kern w:val="0"/>
          <w:sz w:val="32"/>
          <w:szCs w:val="32"/>
        </w:rPr>
        <w:t>，主要原因是为衔接预算管理一体化，乡镇由统一核算改为独立核算，本年度为新增单位，无上年度数据。本年度培训费支出</w:t>
      </w:r>
      <w:r>
        <w:rPr>
          <w:rFonts w:hint="default" w:ascii="Times New Roman" w:hAnsi="Times New Roman" w:eastAsia="方正仿宋_GBK" w:cs="Times New Roman"/>
          <w:kern w:val="0"/>
          <w:sz w:val="32"/>
          <w:szCs w:val="32"/>
        </w:rPr>
        <w:t>13.98</w:t>
      </w:r>
      <w:r>
        <w:rPr>
          <w:rFonts w:hint="eastAsia" w:ascii="方正仿宋_GBK" w:hAnsi="方正仿宋_GBK" w:eastAsia="方正仿宋_GBK" w:cs="方正仿宋_GBK"/>
          <w:kern w:val="0"/>
          <w:sz w:val="32"/>
          <w:szCs w:val="32"/>
        </w:rPr>
        <w:t>万元，较上年决算数增加</w:t>
      </w:r>
      <w:r>
        <w:rPr>
          <w:rFonts w:hint="default" w:ascii="Times New Roman" w:hAnsi="Times New Roman" w:eastAsia="方正仿宋_GBK" w:cs="Times New Roman"/>
          <w:kern w:val="0"/>
          <w:sz w:val="32"/>
          <w:szCs w:val="32"/>
        </w:rPr>
        <w:t>13.98</w:t>
      </w:r>
      <w:r>
        <w:rPr>
          <w:rFonts w:hint="eastAsia" w:ascii="方正仿宋_GBK" w:hAnsi="方正仿宋_GBK" w:eastAsia="方正仿宋_GBK" w:cs="方正仿宋_GBK"/>
          <w:kern w:val="0"/>
          <w:sz w:val="32"/>
          <w:szCs w:val="32"/>
        </w:rPr>
        <w:t>万元，增长</w:t>
      </w:r>
      <w:r>
        <w:rPr>
          <w:rFonts w:hint="eastAsia" w:ascii="Times New Roman" w:hAnsi="Times New Roman" w:eastAsia="方正仿宋_GBK" w:cs="Times New Roman"/>
          <w:kern w:val="0"/>
          <w:sz w:val="32"/>
          <w:szCs w:val="32"/>
        </w:rPr>
        <w:t>100.0%</w:t>
      </w:r>
      <w:r>
        <w:rPr>
          <w:rFonts w:hint="eastAsia" w:ascii="方正仿宋_GBK" w:hAnsi="方正仿宋_GBK" w:eastAsia="方正仿宋_GBK" w:cs="方正仿宋_GBK"/>
          <w:kern w:val="0"/>
          <w:sz w:val="32"/>
          <w:szCs w:val="32"/>
        </w:rPr>
        <w:t>，主要原因是为衔接预算管理一体化，乡镇由统一核算改为独立核算，本年度为新增单位，无上年度数据。</w:t>
      </w:r>
    </w:p>
    <w:p>
      <w:pPr>
        <w:pStyle w:val="26"/>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rPr>
        <w:t>（二）机关运行经费支出情况说明</w:t>
      </w:r>
    </w:p>
    <w:p>
      <w:pPr>
        <w:pStyle w:val="13"/>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年度本部门机关运行经费支出</w:t>
      </w:r>
      <w:r>
        <w:rPr>
          <w:rFonts w:hint="default" w:ascii="Times New Roman" w:hAnsi="Times New Roman" w:eastAsia="方正仿宋_GBK" w:cs="Times New Roman"/>
          <w:kern w:val="0"/>
          <w:sz w:val="32"/>
          <w:szCs w:val="32"/>
        </w:rPr>
        <w:t>240.31</w:t>
      </w:r>
      <w:r>
        <w:rPr>
          <w:rFonts w:hint="eastAsia" w:ascii="方正仿宋_GBK" w:hAnsi="方正仿宋_GBK" w:eastAsia="方正仿宋_GBK" w:cs="方正仿宋_GBK"/>
          <w:kern w:val="0"/>
          <w:sz w:val="32"/>
          <w:szCs w:val="32"/>
        </w:rPr>
        <w:t>万元，主要用于开支办公费、水电费、邮电费、劳务费、印刷费等。机关运行经费较上年决算数增加</w:t>
      </w:r>
      <w:r>
        <w:rPr>
          <w:rFonts w:hint="default" w:ascii="Times New Roman" w:hAnsi="Times New Roman" w:eastAsia="方正仿宋_GBK" w:cs="Times New Roman"/>
          <w:kern w:val="0"/>
          <w:sz w:val="32"/>
          <w:szCs w:val="32"/>
        </w:rPr>
        <w:t>240.31</w:t>
      </w:r>
      <w:r>
        <w:rPr>
          <w:rFonts w:hint="eastAsia" w:ascii="方正仿宋_GBK" w:hAnsi="方正仿宋_GBK" w:eastAsia="方正仿宋_GBK" w:cs="方正仿宋_GBK"/>
          <w:kern w:val="0"/>
          <w:sz w:val="32"/>
          <w:szCs w:val="32"/>
        </w:rPr>
        <w:t>万元，增长</w:t>
      </w:r>
      <w:r>
        <w:rPr>
          <w:rFonts w:hint="eastAsia" w:ascii="Times New Roman" w:hAnsi="Times New Roman" w:eastAsia="方正仿宋_GBK" w:cs="Times New Roman"/>
          <w:kern w:val="0"/>
          <w:sz w:val="32"/>
          <w:szCs w:val="32"/>
        </w:rPr>
        <w:t>100.0%</w:t>
      </w:r>
      <w:r>
        <w:rPr>
          <w:rFonts w:hint="eastAsia" w:ascii="方正仿宋_GBK" w:hAnsi="方正仿宋_GBK" w:eastAsia="方正仿宋_GBK" w:cs="方正仿宋_GBK"/>
          <w:kern w:val="0"/>
          <w:sz w:val="32"/>
          <w:szCs w:val="32"/>
        </w:rPr>
        <w:t>，主要原因是为衔接预算管理一体化，乡镇由统一核算改为独立核算，本年度为新增单位，无上年度数据。</w:t>
      </w:r>
    </w:p>
    <w:p>
      <w:pPr>
        <w:pStyle w:val="26"/>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rPr>
        <w:t>（三）国有资产占用情况说明</w:t>
      </w:r>
    </w:p>
    <w:p>
      <w:pPr>
        <w:pStyle w:val="13"/>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截至</w:t>
      </w:r>
      <w:r>
        <w:rPr>
          <w:rFonts w:hint="eastAsia"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w:t>
      </w:r>
      <w:r>
        <w:rPr>
          <w:rFonts w:hint="default" w:ascii="Times New Roman" w:hAnsi="Times New Roman" w:eastAsia="方正仿宋_GBK" w:cs="Times New Roman"/>
          <w:kern w:val="0"/>
          <w:sz w:val="32"/>
          <w:szCs w:val="32"/>
        </w:rPr>
        <w:t>12</w:t>
      </w:r>
      <w:r>
        <w:rPr>
          <w:rFonts w:hint="eastAsia" w:ascii="方正仿宋_GBK" w:hAnsi="方正仿宋_GBK" w:eastAsia="方正仿宋_GBK" w:cs="方正仿宋_GBK"/>
          <w:kern w:val="0"/>
          <w:sz w:val="32"/>
          <w:szCs w:val="32"/>
        </w:rPr>
        <w:t>月</w:t>
      </w:r>
      <w:r>
        <w:rPr>
          <w:rFonts w:hint="default" w:ascii="Times New Roman" w:hAnsi="Times New Roman" w:eastAsia="方正仿宋_GBK" w:cs="Times New Roman"/>
          <w:kern w:val="0"/>
          <w:sz w:val="32"/>
          <w:szCs w:val="32"/>
        </w:rPr>
        <w:t>31</w:t>
      </w:r>
      <w:r>
        <w:rPr>
          <w:rFonts w:hint="eastAsia" w:ascii="方正仿宋_GBK" w:hAnsi="方正仿宋_GBK" w:eastAsia="方正仿宋_GBK" w:cs="方正仿宋_GBK"/>
          <w:kern w:val="0"/>
          <w:sz w:val="32"/>
          <w:szCs w:val="32"/>
        </w:rPr>
        <w:t>日，本部门共有车辆</w:t>
      </w:r>
      <w:r>
        <w:rPr>
          <w:rFonts w:hint="default" w:ascii="Times New Roman" w:hAnsi="Times New Roman" w:eastAsia="方正仿宋_GBK" w:cs="Times New Roman"/>
          <w:kern w:val="0"/>
          <w:sz w:val="32"/>
          <w:szCs w:val="32"/>
        </w:rPr>
        <w:t>14</w:t>
      </w:r>
      <w:r>
        <w:rPr>
          <w:rFonts w:hint="eastAsia" w:ascii="方正仿宋_GBK" w:hAnsi="方正仿宋_GBK" w:eastAsia="方正仿宋_GBK" w:cs="方正仿宋_GBK"/>
          <w:kern w:val="0"/>
          <w:sz w:val="32"/>
          <w:szCs w:val="32"/>
        </w:rPr>
        <w:t>辆，其中，副部（省）级及以上领导用车</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辆、主要领导干部用车</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辆、机要通信用车</w:t>
      </w:r>
      <w:r>
        <w:rPr>
          <w:rFonts w:hint="default" w:ascii="Times New Roman" w:hAnsi="Times New Roman" w:eastAsia="方正仿宋_GBK" w:cs="Times New Roman"/>
          <w:kern w:val="0"/>
          <w:sz w:val="32"/>
          <w:szCs w:val="32"/>
        </w:rPr>
        <w:t>1</w:t>
      </w:r>
      <w:r>
        <w:rPr>
          <w:rFonts w:hint="eastAsia" w:ascii="方正仿宋_GBK" w:hAnsi="方正仿宋_GBK" w:eastAsia="方正仿宋_GBK" w:cs="方正仿宋_GBK"/>
          <w:kern w:val="0"/>
          <w:sz w:val="32"/>
          <w:szCs w:val="32"/>
        </w:rPr>
        <w:t>辆、应急保障用车</w:t>
      </w:r>
      <w:r>
        <w:rPr>
          <w:rFonts w:hint="default" w:ascii="Times New Roman" w:hAnsi="Times New Roman" w:eastAsia="方正仿宋_GBK" w:cs="Times New Roman"/>
          <w:kern w:val="0"/>
          <w:sz w:val="32"/>
          <w:szCs w:val="32"/>
        </w:rPr>
        <w:t>5</w:t>
      </w:r>
      <w:r>
        <w:rPr>
          <w:rFonts w:hint="eastAsia" w:ascii="方正仿宋_GBK" w:hAnsi="方正仿宋_GBK" w:eastAsia="方正仿宋_GBK" w:cs="方正仿宋_GBK"/>
          <w:kern w:val="0"/>
          <w:sz w:val="32"/>
          <w:szCs w:val="32"/>
        </w:rPr>
        <w:t>辆、执法执勤用车</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辆，特种专业技术用车</w:t>
      </w:r>
      <w:r>
        <w:rPr>
          <w:rFonts w:hint="default" w:ascii="Times New Roman" w:hAnsi="Times New Roman" w:eastAsia="方正仿宋_GBK" w:cs="Times New Roman"/>
          <w:kern w:val="0"/>
          <w:sz w:val="32"/>
          <w:szCs w:val="32"/>
        </w:rPr>
        <w:t>8</w:t>
      </w:r>
      <w:r>
        <w:rPr>
          <w:rFonts w:hint="eastAsia" w:ascii="方正仿宋_GBK" w:hAnsi="方正仿宋_GBK" w:eastAsia="方正仿宋_GBK" w:cs="方正仿宋_GBK"/>
          <w:kern w:val="0"/>
          <w:sz w:val="32"/>
          <w:szCs w:val="32"/>
        </w:rPr>
        <w:t>辆，离退休干部用车</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辆，其他用车</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辆，。单价</w:t>
      </w:r>
      <w:r>
        <w:rPr>
          <w:rFonts w:hint="default" w:ascii="Times New Roman" w:hAnsi="Times New Roman" w:eastAsia="方正仿宋_GBK" w:cs="Times New Roman"/>
          <w:kern w:val="0"/>
          <w:sz w:val="32"/>
          <w:szCs w:val="32"/>
        </w:rPr>
        <w:t>100</w:t>
      </w:r>
      <w:r>
        <w:rPr>
          <w:rFonts w:hint="eastAsia" w:ascii="方正仿宋_GBK" w:hAnsi="方正仿宋_GBK" w:eastAsia="方正仿宋_GBK" w:cs="方正仿宋_GBK"/>
          <w:kern w:val="0"/>
          <w:sz w:val="32"/>
          <w:szCs w:val="32"/>
        </w:rPr>
        <w:t>万元（含）以上设备（不含车辆）</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台（套）。</w:t>
      </w:r>
    </w:p>
    <w:p>
      <w:pPr>
        <w:pStyle w:val="26"/>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rPr>
        <w:t>（四）政府采购支出说明</w:t>
      </w:r>
    </w:p>
    <w:p>
      <w:pPr>
        <w:pStyle w:val="13"/>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年度本部门政府采购支出总额</w:t>
      </w:r>
      <w:r>
        <w:rPr>
          <w:rFonts w:hint="default" w:ascii="Times New Roman" w:hAnsi="Times New Roman" w:eastAsia="方正仿宋_GBK" w:cs="Times New Roman"/>
          <w:kern w:val="0"/>
          <w:sz w:val="32"/>
          <w:szCs w:val="32"/>
        </w:rPr>
        <w:t>4,328.91</w:t>
      </w:r>
      <w:r>
        <w:rPr>
          <w:rFonts w:hint="eastAsia" w:ascii="方正仿宋_GBK" w:hAnsi="方正仿宋_GBK" w:eastAsia="方正仿宋_GBK" w:cs="方正仿宋_GBK"/>
          <w:kern w:val="0"/>
          <w:sz w:val="32"/>
          <w:szCs w:val="32"/>
        </w:rPr>
        <w:t>万元，其中：政府采购货物支出</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万元、政府采购工程支出</w:t>
      </w:r>
      <w:r>
        <w:rPr>
          <w:rFonts w:hint="default" w:ascii="Times New Roman" w:hAnsi="Times New Roman" w:eastAsia="方正仿宋_GBK" w:cs="Times New Roman"/>
          <w:kern w:val="0"/>
          <w:sz w:val="32"/>
          <w:szCs w:val="32"/>
        </w:rPr>
        <w:t>4,328.91</w:t>
      </w:r>
      <w:r>
        <w:rPr>
          <w:rFonts w:hint="eastAsia" w:ascii="方正仿宋_GBK" w:hAnsi="方正仿宋_GBK" w:eastAsia="方正仿宋_GBK" w:cs="方正仿宋_GBK"/>
          <w:kern w:val="0"/>
          <w:sz w:val="32"/>
          <w:szCs w:val="32"/>
        </w:rPr>
        <w:t>万元、政府采购服务支出</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万元。授予中小企业合同金额</w:t>
      </w:r>
      <w:r>
        <w:rPr>
          <w:rFonts w:hint="default" w:ascii="Times New Roman" w:hAnsi="Times New Roman" w:eastAsia="方正仿宋_GBK" w:cs="Times New Roman"/>
          <w:kern w:val="0"/>
          <w:sz w:val="32"/>
          <w:szCs w:val="32"/>
        </w:rPr>
        <w:t>4,328.91</w:t>
      </w:r>
      <w:r>
        <w:rPr>
          <w:rFonts w:hint="eastAsia" w:ascii="方正仿宋_GBK" w:hAnsi="方正仿宋_GBK" w:eastAsia="方正仿宋_GBK" w:cs="方正仿宋_GBK"/>
          <w:kern w:val="0"/>
          <w:sz w:val="32"/>
          <w:szCs w:val="32"/>
        </w:rPr>
        <w:t>万元，占政府采购支出总额的</w:t>
      </w:r>
      <w:r>
        <w:rPr>
          <w:rFonts w:hint="default" w:ascii="Times New Roman" w:hAnsi="Times New Roman" w:eastAsia="方正仿宋_GBK" w:cs="Times New Roman"/>
          <w:kern w:val="0"/>
          <w:sz w:val="32"/>
          <w:szCs w:val="32"/>
        </w:rPr>
        <w:t>100%</w:t>
      </w:r>
      <w:r>
        <w:rPr>
          <w:rFonts w:hint="eastAsia" w:ascii="方正仿宋_GBK" w:hAnsi="方正仿宋_GBK" w:eastAsia="方正仿宋_GBK" w:cs="方正仿宋_GBK"/>
          <w:kern w:val="0"/>
          <w:sz w:val="32"/>
          <w:szCs w:val="32"/>
        </w:rPr>
        <w:t>，其中：授予小微企业合同金额</w:t>
      </w:r>
      <w:r>
        <w:rPr>
          <w:rFonts w:hint="default" w:ascii="Times New Roman" w:hAnsi="Times New Roman" w:eastAsia="方正仿宋_GBK" w:cs="Times New Roman"/>
          <w:kern w:val="0"/>
          <w:sz w:val="32"/>
          <w:szCs w:val="32"/>
        </w:rPr>
        <w:t>4,328.91</w:t>
      </w:r>
      <w:r>
        <w:rPr>
          <w:rFonts w:hint="eastAsia" w:ascii="方正仿宋_GBK" w:hAnsi="方正仿宋_GBK" w:eastAsia="方正仿宋_GBK" w:cs="方正仿宋_GBK"/>
          <w:kern w:val="0"/>
          <w:sz w:val="32"/>
          <w:szCs w:val="32"/>
        </w:rPr>
        <w:t>万元，占政府采购支出总额的</w:t>
      </w:r>
      <w:r>
        <w:rPr>
          <w:rFonts w:hint="default" w:ascii="Times New Roman" w:hAnsi="Times New Roman" w:eastAsia="方正仿宋_GBK" w:cs="Times New Roman"/>
          <w:kern w:val="0"/>
          <w:sz w:val="32"/>
          <w:szCs w:val="32"/>
        </w:rPr>
        <w:t>100%</w:t>
      </w:r>
      <w:r>
        <w:rPr>
          <w:rFonts w:hint="eastAsia" w:ascii="方正仿宋_GBK" w:hAnsi="方正仿宋_GBK" w:eastAsia="方正仿宋_GBK" w:cs="方正仿宋_GBK"/>
          <w:kern w:val="0"/>
          <w:sz w:val="32"/>
          <w:szCs w:val="32"/>
        </w:rPr>
        <w:t>。主要用于采购工程支出。</w:t>
      </w:r>
    </w:p>
    <w:p>
      <w:pPr>
        <w:pStyle w:val="1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黑体_GBK" w:cs="Times New Roman"/>
          <w:kern w:val="0"/>
          <w:sz w:val="32"/>
          <w:szCs w:val="32"/>
        </w:rPr>
      </w:pPr>
      <w:r>
        <w:rPr>
          <w:rFonts w:hint="eastAsia" w:ascii="方正黑体_GBK" w:hAnsi="方正黑体_GBK" w:eastAsia="方正黑体_GBK" w:cs="方正黑体_GBK"/>
          <w:kern w:val="0"/>
          <w:sz w:val="32"/>
          <w:szCs w:val="32"/>
        </w:rPr>
        <w:t>五、预算绩效管理情况说明</w:t>
      </w:r>
    </w:p>
    <w:p>
      <w:pPr>
        <w:pStyle w:val="26"/>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rPr>
        <w:t>（一）预算绩效管理工作开展情况</w:t>
      </w:r>
    </w:p>
    <w:p>
      <w:pPr>
        <w:pStyle w:val="13"/>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根据预算绩效管理要求，本部门对</w:t>
      </w:r>
      <w:r>
        <w:rPr>
          <w:rFonts w:hint="eastAsia" w:ascii="Times New Roman" w:hAnsi="Times New Roman" w:eastAsia="方正仿宋_GBK" w:cs="Times New Roman"/>
          <w:kern w:val="0"/>
          <w:sz w:val="32"/>
          <w:szCs w:val="32"/>
        </w:rPr>
        <w:t>82</w:t>
      </w:r>
      <w:r>
        <w:rPr>
          <w:rFonts w:hint="eastAsia" w:ascii="方正仿宋_GBK" w:hAnsi="方正仿宋_GBK" w:eastAsia="方正仿宋_GBK" w:cs="方正仿宋_GBK"/>
          <w:kern w:val="0"/>
          <w:sz w:val="32"/>
          <w:szCs w:val="32"/>
        </w:rPr>
        <w:t>个项目开展了绩效自评，其中，以填报目标自评表形式开展自评</w:t>
      </w:r>
      <w:r>
        <w:rPr>
          <w:rFonts w:hint="default" w:ascii="Times New Roman" w:hAnsi="Times New Roman" w:eastAsia="方正仿宋_GBK" w:cs="Times New Roman"/>
          <w:kern w:val="0"/>
          <w:sz w:val="32"/>
          <w:szCs w:val="32"/>
        </w:rPr>
        <w:t>82</w:t>
      </w:r>
      <w:r>
        <w:rPr>
          <w:rFonts w:hint="eastAsia" w:ascii="方正仿宋_GBK" w:hAnsi="方正仿宋_GBK" w:eastAsia="方正仿宋_GBK" w:cs="方正仿宋_GBK"/>
          <w:kern w:val="0"/>
          <w:sz w:val="32"/>
          <w:szCs w:val="32"/>
        </w:rPr>
        <w:t>项，涉及资金</w:t>
      </w:r>
      <w:r>
        <w:rPr>
          <w:rFonts w:hint="default" w:ascii="Times New Roman" w:hAnsi="Times New Roman" w:eastAsia="方正仿宋_GBK" w:cs="Times New Roman"/>
          <w:kern w:val="0"/>
          <w:sz w:val="32"/>
          <w:szCs w:val="32"/>
        </w:rPr>
        <w:t>6291.5</w:t>
      </w:r>
      <w:r>
        <w:rPr>
          <w:rFonts w:hint="eastAsia" w:ascii="方正仿宋_GBK" w:hAnsi="方正仿宋_GBK" w:eastAsia="方正仿宋_GBK" w:cs="方正仿宋_GBK"/>
          <w:kern w:val="0"/>
          <w:sz w:val="32"/>
          <w:szCs w:val="32"/>
        </w:rPr>
        <w:t>万元；从评价情况来看，预算绩效目标设置及绩效评价总体情况较好。</w:t>
      </w:r>
    </w:p>
    <w:p>
      <w:pPr>
        <w:pStyle w:val="26"/>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rPr>
        <w:t>（二）绩效自评结果。</w:t>
      </w:r>
    </w:p>
    <w:p>
      <w:pPr>
        <w:pStyle w:val="13"/>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1.</w:t>
      </w:r>
      <w:r>
        <w:rPr>
          <w:rFonts w:hint="eastAsia" w:ascii="方正仿宋_GBK" w:hAnsi="方正仿宋_GBK" w:eastAsia="方正仿宋_GBK" w:cs="方正仿宋_GBK"/>
          <w:kern w:val="0"/>
          <w:sz w:val="32"/>
          <w:szCs w:val="32"/>
        </w:rPr>
        <w:t>绩效目标自评表。</w:t>
      </w:r>
    </w:p>
    <w:p>
      <w:pPr>
        <w:pStyle w:val="13"/>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详见附件。</w:t>
      </w:r>
    </w:p>
    <w:p>
      <w:pPr>
        <w:pStyle w:val="13"/>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w:t>
      </w:r>
      <w:r>
        <w:rPr>
          <w:rFonts w:hint="eastAsia" w:ascii="方正仿宋_GBK" w:hAnsi="方正仿宋_GBK" w:eastAsia="方正仿宋_GBK" w:cs="方正仿宋_GBK"/>
          <w:kern w:val="0"/>
          <w:sz w:val="32"/>
          <w:szCs w:val="32"/>
        </w:rPr>
        <w:t>绩效自评报告或案例。</w:t>
      </w:r>
    </w:p>
    <w:p>
      <w:pPr>
        <w:pStyle w:val="13"/>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本单位</w:t>
      </w:r>
      <w:r>
        <w:rPr>
          <w:rFonts w:hint="eastAsia"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年度未委托第三方开展绩效评价。</w:t>
      </w:r>
    </w:p>
    <w:p>
      <w:pPr>
        <w:pStyle w:val="13"/>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3.</w:t>
      </w:r>
      <w:r>
        <w:rPr>
          <w:rFonts w:hint="eastAsia" w:ascii="方正仿宋_GBK" w:hAnsi="方正仿宋_GBK" w:eastAsia="方正仿宋_GBK" w:cs="方正仿宋_GBK"/>
          <w:kern w:val="0"/>
          <w:sz w:val="32"/>
          <w:szCs w:val="32"/>
        </w:rPr>
        <w:t>关于绩效自评结果的说明。</w:t>
      </w:r>
    </w:p>
    <w:p>
      <w:pPr>
        <w:pStyle w:val="13"/>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从评价结果来看，单位所有项目均完成了年度绩效目标，下一步将继续加强预算绩效管理工作。</w:t>
      </w:r>
    </w:p>
    <w:p>
      <w:pPr>
        <w:pStyle w:val="26"/>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rPr>
        <w:t>（三）重点绩效评价结果。</w:t>
      </w:r>
    </w:p>
    <w:p>
      <w:pPr>
        <w:pStyle w:val="13"/>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无</w:t>
      </w:r>
    </w:p>
    <w:p>
      <w:pPr>
        <w:pStyle w:val="1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黑体_GBK" w:cs="Times New Roman"/>
          <w:kern w:val="0"/>
          <w:sz w:val="32"/>
          <w:szCs w:val="32"/>
        </w:rPr>
      </w:pPr>
      <w:r>
        <w:rPr>
          <w:rFonts w:hint="eastAsia" w:ascii="方正黑体_GBK" w:hAnsi="方正黑体_GBK" w:eastAsia="方正黑体_GBK" w:cs="方正黑体_GBK"/>
          <w:kern w:val="0"/>
          <w:sz w:val="32"/>
          <w:szCs w:val="32"/>
        </w:rPr>
        <w:t>六、专业名词解释</w:t>
      </w:r>
    </w:p>
    <w:p>
      <w:pPr>
        <w:pStyle w:val="13"/>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（一）财政拨款收入：指本年度从本级财政部门取得的财政拨款，包括一般公共预算财政拨款和政府性基金预算财政拨款。</w:t>
      </w:r>
    </w:p>
    <w:p>
      <w:pPr>
        <w:pStyle w:val="13"/>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（二）事业收入：指事业单位开展专业业务活动及其辅助活动取得的现金流入；事业单位收到的财政专户实际核拨的教育收费等资金在此反映。</w:t>
      </w:r>
    </w:p>
    <w:p>
      <w:pPr>
        <w:pStyle w:val="13"/>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（三）经营收入：指事业单位在专业业务活动及其辅助活动之外开展非独立核算经营活动取得的现金流入。</w:t>
      </w:r>
    </w:p>
    <w:p>
      <w:pPr>
        <w:pStyle w:val="13"/>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（四）其他收入：指单位取得的除</w:t>
      </w:r>
      <w:r>
        <w:rPr>
          <w:rFonts w:hint="eastAsia" w:ascii="Times New Roman" w:hAnsi="Times New Roman" w:eastAsia="方正仿宋_GBK" w:cs="Times New Roman"/>
          <w:kern w:val="0"/>
          <w:sz w:val="32"/>
          <w:szCs w:val="32"/>
        </w:rPr>
        <w:t>“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3"/>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（五）使用非财政拨款结余：指单位在当年的</w:t>
      </w:r>
      <w:r>
        <w:rPr>
          <w:rFonts w:hint="eastAsia" w:ascii="Times New Roman" w:hAnsi="Times New Roman" w:eastAsia="方正仿宋_GBK" w:cs="Times New Roman"/>
          <w:kern w:val="0"/>
          <w:sz w:val="32"/>
          <w:szCs w:val="32"/>
        </w:rPr>
        <w:t>“财政拨款收入”、“事业收入”、“经营收入”、“其他收入”等不足以安排当年支出的情况下，使用以前年度积累的非财政拨款结余弥补本年度收支缺口的资金。</w:t>
      </w:r>
    </w:p>
    <w:p>
      <w:pPr>
        <w:pStyle w:val="13"/>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（六）年初结转和结余：指单位上年结转本年使用的基本支出结转、项目支出结转和结余、经营结余。</w:t>
      </w:r>
    </w:p>
    <w:p>
      <w:pPr>
        <w:pStyle w:val="13"/>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（七）结余分配：指单位按照国家有关规定，缴纳所得税、提取专用基金、转入非财政拨款结余等当年结余的分配情况。</w:t>
      </w:r>
    </w:p>
    <w:p>
      <w:pPr>
        <w:pStyle w:val="13"/>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（八）年末结转和结余：指单位结转下年的基本支出结转、项目支出结转和结余、经营结余。</w:t>
      </w:r>
    </w:p>
    <w:p>
      <w:pPr>
        <w:pStyle w:val="13"/>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（九）基本支出：指为保障机构正常运转、完成日常工作任务而发生的人员经费和公用经费。其中：人员经费指政府收支分类经济科目中的</w:t>
      </w:r>
      <w:r>
        <w:rPr>
          <w:rFonts w:hint="eastAsia" w:ascii="Times New Roman" w:hAnsi="Times New Roman" w:eastAsia="方正仿宋_GBK" w:cs="Times New Roman"/>
          <w:kern w:val="0"/>
          <w:sz w:val="32"/>
          <w:szCs w:val="32"/>
        </w:rPr>
        <w:t>“工资福利支出”和“对个人和家庭的补助”；公用经费指政府收支分类经济科目中除“工资福利支出”和“对个人和家庭的补助”外的其他支出。</w:t>
      </w:r>
    </w:p>
    <w:p>
      <w:pPr>
        <w:pStyle w:val="13"/>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（十）项目支出：指在基本支出之外为完成特定行政任务和事业发展目标所发生的支出。</w:t>
      </w:r>
    </w:p>
    <w:p>
      <w:pPr>
        <w:pStyle w:val="13"/>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（十一）经营支出：指事业单位在专业业务活动及其辅助活动之外开展非独立核算经营活动发生的支出。</w:t>
      </w:r>
    </w:p>
    <w:p>
      <w:pPr>
        <w:pStyle w:val="13"/>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（十二）</w:t>
      </w:r>
      <w:r>
        <w:rPr>
          <w:rFonts w:hint="eastAsia" w:ascii="Times New Roman" w:hAnsi="Times New Roman" w:eastAsia="方正仿宋_GBK" w:cs="Times New Roman"/>
          <w:kern w:val="0"/>
          <w:sz w:val="32"/>
          <w:szCs w:val="32"/>
        </w:rPr>
        <w:t>“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3"/>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3"/>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（十四）工资福利支出（支出经济分类科目类级）：反映单位开支的在职职工和编制外长期聘用人员的各类劳动报酬，以及为上述人员缴纳的各项社会保险费等。</w:t>
      </w:r>
    </w:p>
    <w:p>
      <w:pPr>
        <w:pStyle w:val="13"/>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（十五）商品和服务支出（支出经济分类科目类级）：反映单位购买商品和服务的支出（不包括用于购置固定资产的支出、战略性和应急储备支出）。</w:t>
      </w:r>
    </w:p>
    <w:p>
      <w:pPr>
        <w:pStyle w:val="13"/>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（十六）对个人和家庭的补助（支出经济分类科目类级）：反映用于对个人和家庭的补助支出。</w:t>
      </w:r>
    </w:p>
    <w:p>
      <w:pPr>
        <w:pStyle w:val="13"/>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1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黑体_GBK" w:cs="Times New Roman"/>
          <w:kern w:val="0"/>
          <w:sz w:val="32"/>
          <w:szCs w:val="32"/>
        </w:rPr>
      </w:pPr>
      <w:r>
        <w:rPr>
          <w:rFonts w:hint="eastAsia" w:ascii="方正黑体_GBK" w:hAnsi="方正黑体_GBK" w:eastAsia="方正黑体_GBK" w:cs="方正黑体_GBK"/>
          <w:kern w:val="0"/>
          <w:sz w:val="32"/>
          <w:szCs w:val="32"/>
        </w:rPr>
        <w:t>七、决算公开联系方式及信息反馈渠道</w:t>
      </w:r>
    </w:p>
    <w:p>
      <w:pPr>
        <w:pStyle w:val="13"/>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本单位决算公开信息反馈和联系方式：</w:t>
      </w:r>
    </w:p>
    <w:p>
      <w:pPr>
        <w:pStyle w:val="13"/>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textAlignment w:val="auto"/>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朱梦婷</w:t>
      </w:r>
      <w:r>
        <w:rPr>
          <w:rFonts w:hint="eastAsia" w:ascii="Times New Roman" w:hAnsi="Times New Roman" w:eastAsia="方正仿宋_GBK" w:cs="Times New Roman"/>
          <w:kern w:val="0"/>
          <w:sz w:val="32"/>
          <w:szCs w:val="32"/>
        </w:rPr>
        <w:t xml:space="preserve">   023-48882728</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Y2ZhZjUzMmMwOTEyMjZkYzM4ODMyNTY5ODBhYzQifQ=="/>
  </w:docVars>
  <w:rsids>
    <w:rsidRoot w:val="00000000"/>
    <w:rsid w:val="0C9E7BD6"/>
    <w:rsid w:val="441133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ind w:left="0" w:right="0"/>
      <w:jc w:val="left"/>
      <w:outlineLvl w:val="0"/>
    </w:pPr>
    <w:rPr>
      <w:rFonts w:hint="eastAsia" w:ascii="宋体" w:hAnsi="宋体" w:eastAsia="方正黑体_GBK" w:cs="宋体"/>
      <w:b/>
      <w:bCs/>
      <w:kern w:val="44"/>
      <w:sz w:val="32"/>
      <w:szCs w:val="32"/>
      <w:lang w:val="en-US" w:eastAsia="zh-CN" w:bidi="ar"/>
    </w:rPr>
  </w:style>
  <w:style w:type="paragraph" w:styleId="3">
    <w:name w:val="heading 2"/>
    <w:basedOn w:val="1"/>
    <w:next w:val="1"/>
    <w:qFormat/>
    <w:uiPriority w:val="0"/>
    <w:pPr>
      <w:spacing w:before="0" w:beforeAutospacing="1" w:after="0" w:afterAutospacing="1"/>
      <w:ind w:left="0" w:right="0"/>
      <w:jc w:val="left"/>
      <w:outlineLvl w:val="1"/>
    </w:pPr>
    <w:rPr>
      <w:rFonts w:hint="eastAsia" w:ascii="宋体" w:hAnsi="宋体" w:eastAsia="方正楷体_GBK" w:cs="宋体"/>
      <w:b/>
      <w:bCs/>
      <w:kern w:val="0"/>
      <w:sz w:val="32"/>
      <w:szCs w:val="32"/>
      <w:lang w:val="en-US" w:eastAsia="zh-CN" w:bidi="ar"/>
    </w:rPr>
  </w:style>
  <w:style w:type="paragraph" w:styleId="4">
    <w:name w:val="heading 3"/>
    <w:basedOn w:val="1"/>
    <w:next w:val="1"/>
    <w:qFormat/>
    <w:uiPriority w:val="0"/>
    <w:pPr>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uiPriority w:val="99"/>
  </w:style>
  <w:style w:type="table" w:default="1" w:styleId="10">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2">
    <w:name w:val="18"/>
    <w:basedOn w:val="11"/>
    <w:uiPriority w:val="0"/>
    <w:rPr>
      <w:rFonts w:hint="default" w:ascii="Times New Roman" w:hAnsi="Times New Roman" w:cs="Times New Roman"/>
    </w:rPr>
  </w:style>
  <w:style w:type="paragraph" w:customStyle="1" w:styleId="13">
    <w:name w:val="公文正文"/>
    <w:basedOn w:val="14"/>
    <w:uiPriority w:val="0"/>
    <w:pPr>
      <w:shd w:val="clear" w:fill="FFFFFF"/>
      <w:spacing w:before="0" w:beforeAutospacing="0" w:after="0" w:afterAutospacing="1" w:line="600" w:lineRule="exact"/>
      <w:ind w:left="0" w:right="0" w:firstLine="880" w:firstLineChars="200"/>
      <w:jc w:val="left"/>
    </w:pPr>
    <w:rPr>
      <w:rFonts w:hint="eastAsia" w:ascii="Times New Roman" w:hAnsi="Times New Roman" w:eastAsia="方正仿宋_GBK" w:cs="Times New Roman"/>
      <w:kern w:val="0"/>
      <w:sz w:val="32"/>
      <w:szCs w:val="32"/>
      <w:shd w:val="clear" w:fill="auto"/>
      <w:lang w:val="en-US" w:eastAsia="zh-CN" w:bidi="ar"/>
    </w:rPr>
  </w:style>
  <w:style w:type="paragraph" w:customStyle="1" w:styleId="14">
    <w:name w:val="一级标题"/>
    <w:basedOn w:val="1"/>
    <w:uiPriority w:val="0"/>
    <w:pPr>
      <w:shd w:val="clear" w:fill="FFFFFF"/>
      <w:spacing w:before="0" w:beforeAutospacing="0" w:after="0" w:afterAutospacing="1" w:line="600" w:lineRule="atLeast"/>
      <w:ind w:left="0" w:right="0" w:firstLine="880" w:firstLineChars="200"/>
      <w:jc w:val="left"/>
    </w:pPr>
    <w:rPr>
      <w:rFonts w:hint="eastAsia" w:ascii="Times New Roman" w:hAnsi="Times New Roman" w:eastAsia="方正黑体_GBK" w:cs="Times New Roman"/>
      <w:kern w:val="0"/>
      <w:sz w:val="32"/>
      <w:szCs w:val="32"/>
      <w:lang w:val="en-US" w:eastAsia="zh-CN" w:bidi="ar"/>
    </w:rPr>
  </w:style>
  <w:style w:type="paragraph" w:customStyle="1" w:styleId="15">
    <w:name w:val="HTML 预设格式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6">
    <w:name w:val="普通(网站)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7">
    <w:name w:val="HTML 预设格式 Char Char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8">
    <w:name w:val="10"/>
    <w:basedOn w:val="11"/>
    <w:uiPriority w:val="0"/>
    <w:rPr>
      <w:rFonts w:hint="default" w:ascii="Times New Roman" w:hAnsi="Times New Roman" w:cs="Times New Roman"/>
    </w:rPr>
  </w:style>
  <w:style w:type="paragraph" w:customStyle="1" w:styleId="19">
    <w:name w:val="HTML 预设格式 Char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20">
    <w:name w:val="17"/>
    <w:basedOn w:val="11"/>
    <w:uiPriority w:val="0"/>
    <w:rPr>
      <w:rFonts w:hint="default" w:ascii="Times New Roman" w:hAnsi="Times New Roman" w:cs="Times New Roman"/>
    </w:rPr>
  </w:style>
  <w:style w:type="character" w:customStyle="1" w:styleId="21">
    <w:name w:val="16"/>
    <w:basedOn w:val="11"/>
    <w:uiPriority w:val="0"/>
    <w:rPr>
      <w:rFonts w:hint="default" w:ascii="Times New Roman" w:hAnsi="Times New Roman" w:cs="Times New Roman"/>
    </w:rPr>
  </w:style>
  <w:style w:type="character" w:customStyle="1" w:styleId="22">
    <w:name w:val="15"/>
    <w:basedOn w:val="11"/>
    <w:uiPriority w:val="0"/>
    <w:rPr>
      <w:rFonts w:hint="eastAsia" w:ascii="宋体" w:hAnsi="宋体" w:eastAsia="方正楷体_GBK" w:cs="宋体"/>
      <w:b/>
      <w:bCs/>
      <w:sz w:val="32"/>
      <w:szCs w:val="32"/>
    </w:rPr>
  </w:style>
  <w:style w:type="character" w:customStyle="1" w:styleId="23">
    <w:name w:val="19"/>
    <w:basedOn w:val="11"/>
    <w:uiPriority w:val="0"/>
    <w:rPr>
      <w:rFonts w:hint="default" w:ascii="Times New Roman" w:hAnsi="Times New Roman" w:cs="Times New Roman"/>
    </w:rPr>
  </w:style>
  <w:style w:type="character" w:customStyle="1" w:styleId="24">
    <w:name w:val="20"/>
    <w:basedOn w:val="11"/>
    <w:uiPriority w:val="0"/>
    <w:rPr>
      <w:rFonts w:hint="default" w:ascii="Times New Roman" w:hAnsi="Times New Roman" w:cs="Times New Roman"/>
      <w:b/>
      <w:bCs/>
    </w:rPr>
  </w:style>
  <w:style w:type="character" w:customStyle="1" w:styleId="25">
    <w:name w:val="21"/>
    <w:basedOn w:val="11"/>
    <w:uiPriority w:val="0"/>
    <w:rPr>
      <w:rFonts w:hint="default" w:ascii="Times New Roman" w:hAnsi="Times New Roman" w:cs="Times New Roman"/>
    </w:rPr>
  </w:style>
  <w:style w:type="paragraph" w:customStyle="1" w:styleId="26">
    <w:name w:val="二级标题"/>
    <w:basedOn w:val="1"/>
    <w:next w:val="1"/>
    <w:uiPriority w:val="0"/>
    <w:pPr>
      <w:shd w:val="clear" w:fill="FFFFFF"/>
      <w:spacing w:before="0" w:beforeAutospacing="0" w:after="0" w:afterAutospacing="1" w:line="600" w:lineRule="exact"/>
      <w:ind w:left="0" w:right="0" w:firstLine="880" w:firstLineChars="200"/>
      <w:jc w:val="left"/>
    </w:pPr>
    <w:rPr>
      <w:rFonts w:hint="eastAsia" w:ascii="Times New Roman" w:hAnsi="Times New Roman" w:eastAsia="方正楷体_GBK" w:cs="Times New Roman"/>
      <w:kern w:val="0"/>
      <w:sz w:val="32"/>
      <w:szCs w:val="32"/>
      <w:lang w:val="en-US" w:eastAsia="zh-CN" w:bidi="ar"/>
    </w:rPr>
  </w:style>
  <w:style w:type="paragraph" w:customStyle="1" w:styleId="27">
    <w:name w:val="普通(网站) Char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8">
    <w:name w:val="p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9">
    <w:name w:val="pre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Characters>6564</Characters>
  <Lines>1</Lines>
  <Paragraphs>1</Paragraphs>
  <TotalTime>0</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2023-10-26T08:31:46Z</dcterms:created>
  <dc:creator>Administrator</dc:creator>
  <cp:lastModifiedBy>asus</cp:lastModifiedBy>
  <dcterms:modified xsi:type="dcterms:W3CDTF">2023-10-26T08:32:15Z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67BE6C5C300946AAB5C9B77B297F8860_13</vt:lpwstr>
  </property>
</Properties>
</file>