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方正小标宋_GBK" w:hAnsi="方正小标宋_GBK" w:eastAsia="方正小标宋_GBK" w:cs="方正小标宋_GBK"/>
          <w:kern w:val="0"/>
          <w:sz w:val="44"/>
          <w:szCs w:val="44"/>
        </w:rPr>
      </w:pPr>
      <w:r>
        <w:rPr>
          <w:rStyle w:val="16"/>
          <w:rFonts w:hint="eastAsia" w:ascii="方正小标宋_GBK" w:hAnsi="方正小标宋_GBK" w:eastAsia="方正小标宋_GBK" w:cs="方正小标宋_GBK"/>
          <w:b/>
          <w:bCs/>
          <w:sz w:val="44"/>
          <w:szCs w:val="44"/>
          <w:shd w:val="clear" w:fill="FFFFFF"/>
        </w:rPr>
        <w:t>重庆市綦江区通惠街道退役军人服务站</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方正小标宋_GBK" w:hAnsi="方正小标宋_GBK" w:eastAsia="方正小标宋_GBK" w:cs="方正小标宋_GBK"/>
          <w:kern w:val="0"/>
          <w:sz w:val="44"/>
          <w:szCs w:val="44"/>
        </w:rPr>
      </w:pPr>
      <w:r>
        <w:rPr>
          <w:rStyle w:val="16"/>
          <w:rFonts w:hint="eastAsia" w:ascii="方正小标宋_GBK" w:hAnsi="方正小标宋_GBK" w:eastAsia="方正小标宋_GBK" w:cs="方正小标宋_GBK"/>
          <w:b/>
          <w:bCs/>
          <w:sz w:val="44"/>
          <w:szCs w:val="44"/>
          <w:shd w:val="clear" w:fill="FFFFFF"/>
        </w:rPr>
        <w:t>2022年度部门决算情况说明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一、部门基本情况</w:t>
      </w:r>
      <w:bookmarkStart w:id="0" w:name="_GoBack"/>
      <w:bookmarkEnd w:id="0"/>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（一）职能职责</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根据《中共重庆市綦江区委机构编制委员会关于印发</w:t>
      </w:r>
      <w:r>
        <w:rPr>
          <w:rFonts w:hint="default" w:ascii="Times New Roman" w:hAnsi="Times New Roman" w:eastAsia="方正仿宋_GBK" w:cs="Times New Roman"/>
          <w:kern w:val="0"/>
          <w:sz w:val="32"/>
          <w:szCs w:val="32"/>
          <w:shd w:val="clear" w:fill="FFFFFF"/>
        </w:rPr>
        <w:t>&lt;</w:t>
      </w:r>
      <w:r>
        <w:rPr>
          <w:rFonts w:hint="eastAsia" w:ascii="方正仿宋_GBK" w:hAnsi="方正仿宋_GBK" w:eastAsia="方正仿宋_GBK" w:cs="方正仿宋_GBK"/>
          <w:kern w:val="0"/>
          <w:sz w:val="32"/>
          <w:szCs w:val="32"/>
          <w:shd w:val="clear" w:fill="FFFFFF"/>
        </w:rPr>
        <w:t>重庆市綦江区通惠街道综合办事机构和事业单位机构编制方案</w:t>
      </w:r>
      <w:r>
        <w:rPr>
          <w:rFonts w:hint="default" w:ascii="Times New Roman" w:hAnsi="Times New Roman" w:eastAsia="方正仿宋_GBK" w:cs="Times New Roman"/>
          <w:kern w:val="0"/>
          <w:sz w:val="32"/>
          <w:szCs w:val="32"/>
          <w:shd w:val="clear" w:fill="FFFFFF"/>
        </w:rPr>
        <w:t>&gt;</w:t>
      </w:r>
      <w:r>
        <w:rPr>
          <w:rFonts w:hint="eastAsia" w:ascii="方正仿宋_GBK" w:hAnsi="方正仿宋_GBK" w:eastAsia="方正仿宋_GBK" w:cs="方正仿宋_GBK"/>
          <w:kern w:val="0"/>
          <w:sz w:val="32"/>
          <w:szCs w:val="32"/>
          <w:shd w:val="clear" w:fill="FFFFFF"/>
        </w:rPr>
        <w:t>的通知》（綦委编</w:t>
      </w:r>
      <w:r>
        <w:rPr>
          <w:rFonts w:hint="default" w:ascii="Times New Roman" w:hAnsi="Times New Roman" w:eastAsia="方正仿宋_GBK" w:cs="Times New Roman"/>
          <w:kern w:val="0"/>
          <w:sz w:val="32"/>
          <w:szCs w:val="32"/>
          <w:shd w:val="clear" w:fill="FFFFFF"/>
        </w:rPr>
        <w:t>[2020]2</w:t>
      </w:r>
      <w:r>
        <w:rPr>
          <w:rFonts w:hint="eastAsia" w:ascii="方正仿宋_GBK" w:hAnsi="方正仿宋_GBK" w:eastAsia="方正仿宋_GBK" w:cs="方正仿宋_GBK"/>
          <w:kern w:val="0"/>
          <w:sz w:val="32"/>
          <w:szCs w:val="32"/>
          <w:shd w:val="clear" w:fill="FFFFFF"/>
        </w:rPr>
        <w:t>号）文件精神，本单位主要职能职责有：</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主要负责做好退役军人关系转接、联络接待、困难帮扶、信息采集、情况反映、立功喜报、悬挂光荣牌和“八一”、春节等节日以及重大变故走访慰问等具体事务，搭建政策咨询、帮扶援助、沟通联系、学习交流等活动场所。</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（二）机构设置</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根据《中共重庆市綦江区委机构编制委员会关于印发</w:t>
      </w:r>
      <w:r>
        <w:rPr>
          <w:rFonts w:hint="default" w:ascii="Times New Roman" w:hAnsi="Times New Roman" w:eastAsia="方正仿宋_GBK" w:cs="Times New Roman"/>
          <w:kern w:val="0"/>
          <w:sz w:val="32"/>
          <w:szCs w:val="32"/>
          <w:shd w:val="clear" w:fill="FFFFFF"/>
        </w:rPr>
        <w:t>&lt;</w:t>
      </w:r>
      <w:r>
        <w:rPr>
          <w:rFonts w:hint="eastAsia" w:ascii="方正仿宋_GBK" w:hAnsi="方正仿宋_GBK" w:eastAsia="方正仿宋_GBK" w:cs="方正仿宋_GBK"/>
          <w:kern w:val="0"/>
          <w:sz w:val="32"/>
          <w:szCs w:val="32"/>
          <w:shd w:val="clear" w:fill="FFFFFF"/>
        </w:rPr>
        <w:t>重庆市綦江区通惠街道综合办事机构和事业单位机构编制方案</w:t>
      </w:r>
      <w:r>
        <w:rPr>
          <w:rFonts w:hint="default" w:ascii="Times New Roman" w:hAnsi="Times New Roman" w:eastAsia="方正仿宋_GBK" w:cs="Times New Roman"/>
          <w:kern w:val="0"/>
          <w:sz w:val="32"/>
          <w:szCs w:val="32"/>
          <w:shd w:val="clear" w:fill="FFFFFF"/>
        </w:rPr>
        <w:t>&gt;</w:t>
      </w:r>
      <w:r>
        <w:rPr>
          <w:rFonts w:hint="eastAsia" w:ascii="方正仿宋_GBK" w:hAnsi="方正仿宋_GBK" w:eastAsia="方正仿宋_GBK" w:cs="方正仿宋_GBK"/>
          <w:kern w:val="0"/>
          <w:sz w:val="32"/>
          <w:szCs w:val="32"/>
          <w:shd w:val="clear" w:fill="FFFFFF"/>
        </w:rPr>
        <w:t>的通知》（綦委编</w:t>
      </w:r>
      <w:r>
        <w:rPr>
          <w:rFonts w:hint="default" w:ascii="Times New Roman" w:hAnsi="Times New Roman" w:eastAsia="方正仿宋_GBK" w:cs="Times New Roman"/>
          <w:kern w:val="0"/>
          <w:sz w:val="32"/>
          <w:szCs w:val="32"/>
          <w:shd w:val="clear" w:fill="FFFFFF"/>
        </w:rPr>
        <w:t>[2020]2</w:t>
      </w:r>
      <w:r>
        <w:rPr>
          <w:rFonts w:hint="eastAsia" w:ascii="方正仿宋_GBK" w:hAnsi="方正仿宋_GBK" w:eastAsia="方正仿宋_GBK" w:cs="方正仿宋_GBK"/>
          <w:kern w:val="0"/>
          <w:sz w:val="32"/>
          <w:szCs w:val="32"/>
          <w:shd w:val="clear" w:fill="FFFFFF"/>
        </w:rPr>
        <w:t>号）文件精神，本单位设事业单位</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个，是退役军人服务站。</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二、部门决算情况说明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（一）收入支出决算总体情况说明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总体情况。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年度收入总计</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万元，支出总计</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万元。收支较上年决算数增加</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年度收入合计</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，主要原因是为衔接预算管理一体化，乡镇由统一核算改为独立核算，本年度为新增单位，无上年度数据。其中：财政拨款收入</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年度支出合计</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万元，较上年决算增加</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，主要原因是为衔接预算管理一体化，乡镇由统一核算改为独立核算，本年度为新增单位，无上年度数据。其中：基本支出</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。此外，结余分配</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年度年末无结转结余。</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（二）财政拨款收入支出决算总体情况说明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年度财政拨款收、支总计</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万元。与</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年相比，财政拨款收、支总计各增加</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（三）一般公共预算财政拨款收入支出决算情况说明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年度一般公共预算财政拨款收入</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。主要原因是为衔接预算管理一体化，乡镇由统一核算改为独立核算，本年度为新增单位，无上年度数据。较年初预算数增加</w:t>
      </w:r>
      <w:r>
        <w:rPr>
          <w:rFonts w:hint="default" w:ascii="Times New Roman" w:hAnsi="Times New Roman" w:eastAsia="方正仿宋_GBK" w:cs="Times New Roman"/>
          <w:kern w:val="0"/>
          <w:sz w:val="32"/>
          <w:szCs w:val="32"/>
          <w:shd w:val="clear" w:fill="FFFFFF"/>
        </w:rPr>
        <w:t>1.52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3.6%</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年度调标增资，相关工资、五险一金等人员类经费增加。此外，年初财政拨款结转和结余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。主要原因是为衔接预算管理一体化，乡镇由统一核算改为独立核算，本年度为新增单位，无上年度数据。较年初预算数增加</w:t>
      </w:r>
      <w:r>
        <w:rPr>
          <w:rFonts w:hint="default" w:ascii="Times New Roman" w:hAnsi="Times New Roman" w:eastAsia="方正仿宋_GBK" w:cs="Times New Roman"/>
          <w:kern w:val="0"/>
          <w:sz w:val="32"/>
          <w:szCs w:val="32"/>
          <w:shd w:val="clear" w:fill="FFFFFF"/>
        </w:rPr>
        <w:t>1.52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3.6%</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年度调标增资，相关工资、五险一金等人员类经费增加。</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年度年末一般公共预算财政拨款结转和结余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年度年末无一般公共预算财政拨款结转和结余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比较情况。本部门</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年度一般公共预算财政拨款支出主要用于以下几个方面：</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）社会保障与就业支出</w:t>
      </w:r>
      <w:r>
        <w:rPr>
          <w:rFonts w:hint="default" w:ascii="Times New Roman" w:hAnsi="Times New Roman" w:eastAsia="方正仿宋_GBK" w:cs="Times New Roman"/>
          <w:kern w:val="0"/>
          <w:sz w:val="32"/>
          <w:szCs w:val="32"/>
          <w:shd w:val="clear" w:fill="FFFFFF"/>
        </w:rPr>
        <w:t>39.62</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90.7%</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1.35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3.5%</w:t>
      </w:r>
      <w:r>
        <w:rPr>
          <w:rFonts w:hint="eastAsia" w:ascii="方正仿宋_GBK" w:hAnsi="方正仿宋_GBK" w:eastAsia="方正仿宋_GBK" w:cs="方正仿宋_GBK"/>
          <w:kern w:val="0"/>
          <w:sz w:val="32"/>
          <w:szCs w:val="32"/>
          <w:shd w:val="clear" w:fill="FFFFFF"/>
        </w:rPr>
        <w:t>，主要原因是调标增资，工资、社保类人员经费支出增加。</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）卫生健康支出</w:t>
      </w:r>
      <w:r>
        <w:rPr>
          <w:rFonts w:hint="default" w:ascii="Times New Roman" w:hAnsi="Times New Roman" w:eastAsia="方正仿宋_GBK" w:cs="Times New Roman"/>
          <w:kern w:val="0"/>
          <w:sz w:val="32"/>
          <w:szCs w:val="32"/>
          <w:shd w:val="clear" w:fill="FFFFFF"/>
        </w:rPr>
        <w:t>1.96</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4.5%</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0.07</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3.7%</w:t>
      </w:r>
      <w:r>
        <w:rPr>
          <w:rFonts w:hint="eastAsia" w:ascii="方正仿宋_GBK" w:hAnsi="方正仿宋_GBK" w:eastAsia="方正仿宋_GBK" w:cs="方正仿宋_GBK"/>
          <w:kern w:val="0"/>
          <w:sz w:val="32"/>
          <w:szCs w:val="32"/>
          <w:shd w:val="clear" w:fill="FFFFFF"/>
        </w:rPr>
        <w:t>，主要原因是医疗保险支出较年初预算数增加。</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）住房保障支出</w:t>
      </w:r>
      <w:r>
        <w:rPr>
          <w:rFonts w:hint="default" w:ascii="Times New Roman" w:hAnsi="Times New Roman" w:eastAsia="方正仿宋_GBK" w:cs="Times New Roman"/>
          <w:kern w:val="0"/>
          <w:sz w:val="32"/>
          <w:szCs w:val="32"/>
          <w:shd w:val="clear" w:fill="FFFFFF"/>
        </w:rPr>
        <w:t>2.08</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4.8%</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0.10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5.1%</w:t>
      </w:r>
      <w:r>
        <w:rPr>
          <w:rFonts w:hint="eastAsia" w:ascii="方正仿宋_GBK" w:hAnsi="方正仿宋_GBK" w:eastAsia="方正仿宋_GBK" w:cs="方正仿宋_GBK"/>
          <w:kern w:val="0"/>
          <w:sz w:val="32"/>
          <w:szCs w:val="32"/>
          <w:shd w:val="clear" w:fill="FFFFFF"/>
        </w:rPr>
        <w:t>，主要原因是住房公积金支出较年初预算数增加。</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（四）一般公共预算财政拨款基本支出决算情况说明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年度一般公共预算财政拨款基本支出</w:t>
      </w:r>
      <w:r>
        <w:rPr>
          <w:rFonts w:hint="default" w:ascii="Times New Roman" w:hAnsi="Times New Roman" w:eastAsia="方正仿宋_GBK" w:cs="Times New Roman"/>
          <w:kern w:val="0"/>
          <w:sz w:val="32"/>
          <w:szCs w:val="32"/>
          <w:shd w:val="clear" w:fill="FFFFFF"/>
        </w:rPr>
        <w:t>43.66</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36.82</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36.82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，主要原因是为衔接预算管理一体化，乡镇由统一核算改为独立核算，本年度为新增单位，无上年度数据。人员经费用途主要包括人员工资、绩效、津补贴、社保和公积金等。公用经费</w:t>
      </w:r>
      <w:r>
        <w:rPr>
          <w:rFonts w:hint="default" w:ascii="Times New Roman" w:hAnsi="Times New Roman" w:eastAsia="方正仿宋_GBK" w:cs="Times New Roman"/>
          <w:kern w:val="0"/>
          <w:sz w:val="32"/>
          <w:szCs w:val="32"/>
          <w:shd w:val="clear" w:fill="FFFFFF"/>
        </w:rPr>
        <w:t>6.84</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6.84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，主要原因是为衔接预算管理一体化，乡镇由统一核算改为独立核算，本年度为新增单位，无上年度数据。公用经费用途主要包括办公费、会议费、培训费、印刷费、工会经费等。</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（五）政府性基金预算收支决算情况说明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年度无政府性基金预算财政拨款收支。</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（六）国有资本经营预算财政拨款支出决算情况说明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年度无国有资本经营预算财政拨款支出。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三、“三公”经费情况说明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（一）“三公”经费支出总体情况说明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年度“三公”经费支出共计</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年度未发生“三公”经费支出。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（二）“三公”经费分项支出情况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年度本部门因公出国（境）费用</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年度未发生因公出国（境）费用。</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年度未发生公务车购置费用。</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公务车运行维护费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年度未发生公务车运行维护费用。</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年度未发生公务接待费用。</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（三）“三公”经费实物量情况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年度本部门因公出国（境）共计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个团组，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人；公务用车购置</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辆，公务车保有量为</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辆；国内公务接待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人，其中：国内外事接待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人；国（境）外公务接待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年本部门人均接待费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元，车均购置费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万元，车均维护费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四、其他需要说明的事项</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（一）财政拨款会议费和培训费情况说明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本年度会议费支出</w:t>
      </w:r>
      <w:r>
        <w:rPr>
          <w:rFonts w:hint="default" w:ascii="Times New Roman" w:hAnsi="Times New Roman" w:eastAsia="方正仿宋_GBK" w:cs="Times New Roman"/>
          <w:kern w:val="0"/>
          <w:sz w:val="32"/>
          <w:szCs w:val="32"/>
          <w:shd w:val="clear" w:fill="FFFFFF"/>
        </w:rPr>
        <w:t>0.06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，主要原因是为衔接预算管理一体化，乡镇由统一核算改为独立核算，本年度为新增单位，无上年度数据。本年度培训费支出</w:t>
      </w:r>
      <w:r>
        <w:rPr>
          <w:rFonts w:hint="default" w:ascii="Times New Roman" w:hAnsi="Times New Roman" w:eastAsia="方正仿宋_GBK" w:cs="Times New Roman"/>
          <w:kern w:val="0"/>
          <w:sz w:val="32"/>
          <w:szCs w:val="32"/>
          <w:shd w:val="clear" w:fill="FFFFFF"/>
        </w:rPr>
        <w:t>0.31</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0.31</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（二）机关运行经费支出情况说明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（三）国有资产占用情况说明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截至</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月</w:t>
      </w:r>
      <w:r>
        <w:rPr>
          <w:rFonts w:hint="default" w:ascii="Times New Roman" w:hAnsi="Times New Roman" w:eastAsia="方正仿宋_GBK" w:cs="Times New Roman"/>
          <w:kern w:val="0"/>
          <w:sz w:val="32"/>
          <w:szCs w:val="32"/>
          <w:shd w:val="clear" w:fill="FFFFFF"/>
        </w:rPr>
        <w:t>31</w:t>
      </w:r>
      <w:r>
        <w:rPr>
          <w:rFonts w:hint="eastAsia" w:ascii="方正仿宋_GBK" w:hAnsi="方正仿宋_GBK" w:eastAsia="方正仿宋_GBK" w:cs="方正仿宋_GBK"/>
          <w:kern w:val="0"/>
          <w:sz w:val="32"/>
          <w:szCs w:val="32"/>
          <w:shd w:val="clear" w:fill="FFFFFF"/>
        </w:rPr>
        <w:t>日，本部门共有车辆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辆，其中，副部（省）级及以上领导用车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辆、主要领导干部用车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辆、机要通信用车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辆、应急保障用车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辆、执法执勤用车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辆，特种专业技术用车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辆，离退休干部用车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辆，其他用车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辆，单价</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万元（含）以上设备（不含车辆）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台（套）。</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（四）政府采购支出说明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年度我单位未发生政府采购事项，无相关经费支出。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五、预算绩效管理情况说明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本单位为通惠街道办事处下属二级预算单位，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年度无项目支出，未开展预算绩效管理。</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六、专业名词解释</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Times New Roman" w:hAnsi="Times New Roman" w:eastAsia="方正黑体_GBK" w:cs="Times New Roman"/>
          <w:kern w:val="0"/>
          <w:sz w:val="32"/>
          <w:szCs w:val="32"/>
          <w:shd w:val="clear" w:fill="FFFFFF"/>
        </w:rPr>
        <w:t xml:space="preserve"> </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（一）财政拨款收入：指本年度从本级财政部门取得的财政拨款，包括一般公共预算财政拨款和政府性基金预算财政拨款。</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（二）事业收入：指事业单位开展专业业务活动及其辅助活动取得的现金流入；事业单位收到的财政专户实际核拨的教育收费等资金在此反映。</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（三）经营收入：指事业单位在专业业务活动及其辅助活动之外开展非独立核算经营活动取得的现金流入。</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（五）使用非财政拨款结余：指单位在当年的“财政拨款收入”、“事业收入”、“经营收入”、“其他收入”等不足以安排当年支出的情况下，使用以前年度积累的非财政拨款结余弥补本年度收支缺口的资金。</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（六）年初结转和结余：指单位上年结转本年使用的基本支出结转、项目支出结转和结余、经营结余。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（七）结余分配：指单位按照国家有关规定，缴纳所得税、提取专用基金、转入非财政拨款结余等当年结余的分配情况。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（八）年末结转和结余：指单位结转下年的基本支出结转、项目支出结转和结余、经营结余。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（十）项目支出：指在基本支出之外为完成特定行政任务和事业发展目标所发生的支出。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（十一）经营支出：指事业单位在专业业务活动及其辅助活动之外开展非独立核算经营活动发生的支出。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（十五）商品和服务支出（支出经济分类科目类级）：反映单位购买商品和服务的支出（不包括用于购置固定资产的支出、战略性和应急储备支出）。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（十六）对个人和家庭的补助（支出经济分类科目类级）：反映用于对个人和家庭的补助支出。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七、决算公开联系方式及信息反馈渠道</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朱梦婷</w:t>
      </w:r>
      <w:r>
        <w:rPr>
          <w:rFonts w:hint="default" w:ascii="Times New Roman" w:hAnsi="Times New Roman" w:eastAsia="方正仿宋_GBK" w:cs="Times New Roman"/>
          <w:kern w:val="0"/>
          <w:sz w:val="32"/>
          <w:szCs w:val="32"/>
          <w:shd w:val="clear" w:fill="FFFFFF"/>
        </w:rPr>
        <w:t xml:space="preserve">   023-48882728</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2ZhZjUzMmMwOTEyMjZkYzM4ODMyNTY5ODBhYzQifQ=="/>
  </w:docVars>
  <w:rsids>
    <w:rsidRoot w:val="00000000"/>
    <w:rsid w:val="280576EE"/>
    <w:rsid w:val="48BF78B7"/>
    <w:rsid w:val="6DCE6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0"/>
    <w:basedOn w:val="11"/>
    <w:uiPriority w:val="0"/>
    <w:rPr>
      <w:rFonts w:hint="default" w:ascii="Times New Roman" w:hAnsi="Times New Roman" w:cs="Times New Roman"/>
    </w:rPr>
  </w:style>
  <w:style w:type="character" w:customStyle="1" w:styleId="14">
    <w:name w:val="15"/>
    <w:basedOn w:val="11"/>
    <w:uiPriority w:val="0"/>
    <w:rPr>
      <w:rFonts w:hint="default" w:ascii="Times New Roman" w:hAnsi="Times New Roman" w:eastAsia="方正仿宋_GBK" w:cs="Times New Roman"/>
    </w:rPr>
  </w:style>
  <w:style w:type="character" w:customStyle="1" w:styleId="15">
    <w:name w:val="16"/>
    <w:basedOn w:val="11"/>
    <w:uiPriority w:val="0"/>
    <w:rPr>
      <w:rFonts w:hint="default" w:ascii="Times New Roman" w:hAnsi="Times New Roman" w:cs="Times New Roman"/>
    </w:rPr>
  </w:style>
  <w:style w:type="character" w:customStyle="1" w:styleId="16">
    <w:name w:val="17"/>
    <w:basedOn w:val="11"/>
    <w:uiPriority w:val="0"/>
    <w:rPr>
      <w:rFonts w:hint="default" w:ascii="Times New Roman" w:hAnsi="Times New Roman" w:cs="Times New Roman"/>
      <w:b/>
      <w:bCs/>
    </w:rPr>
  </w:style>
  <w:style w:type="paragraph" w:customStyle="1" w:styleId="17">
    <w:name w:val="公文正文"/>
    <w:basedOn w:val="18"/>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仿宋_GBK" w:cs="Times New Roman"/>
      <w:kern w:val="0"/>
      <w:sz w:val="32"/>
      <w:szCs w:val="32"/>
      <w:shd w:val="clear" w:fill="auto"/>
      <w:lang w:val="en-US" w:eastAsia="zh-CN" w:bidi="ar"/>
    </w:rPr>
  </w:style>
  <w:style w:type="paragraph" w:customStyle="1" w:styleId="18">
    <w:name w:val="一级标题"/>
    <w:basedOn w:val="1"/>
    <w:uiPriority w:val="0"/>
    <w:pPr>
      <w:shd w:val="clear" w:fill="FFFFFF"/>
      <w:spacing w:before="0" w:beforeAutospacing="0" w:after="0" w:afterAutospacing="1" w:line="600" w:lineRule="atLeast"/>
      <w:ind w:left="0" w:right="0" w:firstLine="880" w:firstLineChars="200"/>
      <w:jc w:val="left"/>
    </w:pPr>
    <w:rPr>
      <w:rFonts w:hint="eastAsia" w:ascii="Times New Roman" w:hAnsi="Times New Roman" w:eastAsia="方正黑体_GBK" w:cs="Times New Roman"/>
      <w:kern w:val="0"/>
      <w:sz w:val="32"/>
      <w:szCs w:val="32"/>
      <w:lang w:val="en-US" w:eastAsia="zh-CN" w:bidi="ar"/>
    </w:rPr>
  </w:style>
  <w:style w:type="paragraph" w:customStyle="1" w:styleId="19">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0">
    <w:name w:val="二级标题"/>
    <w:basedOn w:val="1"/>
    <w:next w:val="1"/>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楷体_GBK" w:cs="Times New Roman"/>
      <w:kern w:val="0"/>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2023-10-26T08:34:00Z</dcterms:created>
  <dc:creator>Data</dc:creator>
  <cp:lastModifiedBy>asus</cp:lastModifiedBy>
  <dcterms:modified xsi:type="dcterms:W3CDTF">2023-10-26T08:37:30Z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363840A30EE94A2ABF52E1545E3DD26A_13</vt:lpwstr>
  </property>
</Properties>
</file>