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fill="FFFFFF"/>
          <w:lang w:val="en-US" w:eastAsia="zh-CN"/>
        </w:rPr>
        <w:t>强制免疫补助申请指南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补贴对象：主要用于开展口蹄疫、高致病性禽流感、小反刍兽疫等动物疫病强制免疫疫苗采购、储存、注射及购买防疫服务、免疫效果监测评价、人员防护等相关防控工作。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2.补贴范围：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口蹄疫：猪、牛、羊、骆驼和鹿等偶蹄动物。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高致病性禽流感：鸡、鸭、鹅、鸽、鹌鹑等家禽。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小反刍兽疫：羊。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3.补贴标准：补助资金＝A疫苗用量×A疫苗补助价格＋B疫苗用量×B疫苗补助价格……（以此类推）。疫苗补助价格按照上一年度我市疫苗政府采购价格执行，或者由兽医、财政部门联合商量确定。测算出来的补助资金不得高于实际采购疫苗发票总金额。根据国家和我市下发的相关文件，市农业农村委、市财政局将适时调整补助病种范围、疫苗补助价格标准以及申请方式并予以公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4.申请程序：业主申报——街镇初审签章——区县兽医主管部门汇总公示——会同区县财政部门——市兽医主管部门汇总划拨。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5.申请材料：《重庆市实行动物疫病强制免疫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“先打后补”政策申请核实详情表》、《重庆市实行动物疫病强制免疫“先打后补”政策申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请核实详情汇总表》。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6.咨询电话：023-85888620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7.受理单位：綦江区动物疫病预防控制中心。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F0454"/>
    <w:rsid w:val="3D0A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476</Characters>
  <Lines>0</Lines>
  <Paragraphs>0</Paragraphs>
  <TotalTime>2</TotalTime>
  <ScaleCrop>false</ScaleCrop>
  <LinksUpToDate>false</LinksUpToDate>
  <CharactersWithSpaces>476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2025-01-23T01:37:00Z</dcterms:created>
  <dc:creator>Administrator</dc:creator>
  <cp:lastModifiedBy>Administrator</cp:lastModifiedBy>
  <dcterms:modified xsi:type="dcterms:W3CDTF">2025-02-07T09:02:51Z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A061FD9F0ECA41C99B39C203742C821F</vt:lpwstr>
  </property>
</Properties>
</file>