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12500222358707326Q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2017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重庆市綦江区新盛镇综合文化站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重庆市綦江区新盛镇综合文化站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为丰富群众的文化体育生活提供服务。开展群众文化体育活动　文化体育宣传　文艺活动组织　相关培训　文化体育交流　大众科普资料编辑　民间文化艺术遗产的收集整理与保护　广播新闻和其它信息　播映电视节目等相关服务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重庆市綦江区新盛镇新正社区龙源街4号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罗开其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90</w:t>
            </w: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重庆市綦江区新盛镇人民政府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92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8"/>
                <w:sz w:val="32"/>
                <w:szCs w:val="32"/>
                <w:bdr w:val="none" w:color="auto" w:sz="0" w:space="0"/>
                <w:lang w:val="en-US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重庆市綦江区新盛镇综合文化站.公益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2017年，镇综合文化站在镇党委、政府的正确领导下，在区文化委的指导和支持下，圆满完成2017年文化工作，现将一年来的开展活动总结如下： 一、加强理论学习、提高业务素质 一年来，按照镇党委、政府和上级部署和要求，认真学习党的十九大精神、习近平总书记系列讲话和业务知识，本站工作人员参加培训平均达135学时以上。 二、加强阵地建设、注重服务群众 今年来,我站图书室免费开放达1350余人次，电子阅览室免费开放1260人次，办健康文化宣传专栏8期。组织文化演出服务进村居活动24场次，2个惠民电影放映点放映电影120余场，维护了农村广播系统3套，组织各类展览、讲座、全民阅读服务22场次。2个村新建了农村文化广场，极大的改善了文化活动场所。 三、以党委政府工作为中心，抓好文化工作 以镇党委、政府工作为中心，积极开展群众喜闻乐见的文化活动。 1、组织指导开展村居的群众坝坝舞活动5次； 2、举办了2次机关职工运动会,丰富了职工的文化生活； 3、组织参加了区组织的迎新登高； 4、开展对经营户法律法规知识培训3次，每月对文化市场进行巡查，维护文化市场健康和安全。 5、组织慰问留守儿童活动3次。 四、存在一些问题：一是业务能力还有待提高。二是人员队伍还有待加强。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 有效期自2015年10月29日至2020年10月29日。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绩效考核合格，无惩处，无诉讼投诉情况。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罗开其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15803096598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2018年04月16日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jE0YTA1OWJlZjUyNmY4NTY2MDVjZjgzZWNmNGIifQ=="/>
  </w:docVars>
  <w:rsids>
    <w:rsidRoot w:val="00000000"/>
    <w:rsid w:val="2AA36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969</Words>
  <Characters>1035</Characters>
  <Lines>4</Lines>
  <Paragraphs>1</Paragraphs>
  <TotalTime>45052.6562500016</TotalTime>
  <ScaleCrop>false</ScaleCrop>
  <LinksUpToDate>false</LinksUpToDate>
  <CharactersWithSpaces>1093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李科</cp:lastModifiedBy>
  <dcterms:modified xsi:type="dcterms:W3CDTF">2023-05-06T08:04:07Z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45749095B55543CA91F253AA716905D6_13</vt:lpwstr>
  </property>
</Properties>
</file>