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Times New Roman" w:eastAsia="方正小标宋_GBK" w:cs="Times New Roman"/>
          <w:sz w:val="44"/>
          <w:szCs w:val="44"/>
        </w:rPr>
      </w:pPr>
      <w:r>
        <w:rPr>
          <w:rFonts w:ascii="方正小标宋_GBK" w:hAnsi="Times New Roman" w:eastAsia="方正小标宋_GBK" w:cs="Times New Roman"/>
          <w:sz w:val="44"/>
          <w:szCs w:val="44"/>
        </w:rPr>
        <w:t>重庆市綦江区陵园小学</w:t>
      </w:r>
    </w:p>
    <w:p>
      <w:pPr>
        <w:spacing w:line="600" w:lineRule="exact"/>
        <w:jc w:val="center"/>
        <w:rPr>
          <w:rFonts w:ascii="方正小标宋_GBK" w:hAnsi="Times New Roman" w:eastAsia="方正小标宋_GBK" w:cs="Times New Roman"/>
          <w:sz w:val="44"/>
          <w:szCs w:val="44"/>
        </w:rPr>
      </w:pPr>
      <w:r>
        <w:rPr>
          <w:rFonts w:ascii="方正小标宋_GBK" w:hAnsi="Times New Roman" w:eastAsia="方正小标宋_GBK" w:cs="Times New Roman"/>
          <w:sz w:val="44"/>
          <w:szCs w:val="44"/>
        </w:rPr>
        <w:t>2020年度部门决算情况说明</w:t>
      </w:r>
    </w:p>
    <w:p>
      <w:pPr>
        <w:spacing w:line="600" w:lineRule="exact"/>
        <w:jc w:val="center"/>
        <w:rPr>
          <w:rFonts w:ascii="方正小标宋_GBK" w:hAnsi="Times New Roman" w:eastAsia="方正小标宋_GBK" w:cs="Times New Roman"/>
          <w:sz w:val="44"/>
          <w:szCs w:val="44"/>
        </w:rPr>
      </w:pP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ascii="Times New Roman" w:hAnsi="Times New Roman" w:eastAsia="方正黑体_GBK" w:cs="Times New Roman"/>
          <w:kern w:val="2"/>
          <w:sz w:val="32"/>
          <w:szCs w:val="32"/>
        </w:rPr>
        <w:t>一、单位基本情况</w:t>
      </w:r>
    </w:p>
    <w:p>
      <w:pPr>
        <w:pStyle w:val="4"/>
        <w:shd w:val="clear" w:color="auto" w:fill="FFFFFF"/>
        <w:spacing w:before="0" w:beforeAutospacing="0" w:after="0" w:afterAutospacing="0"/>
        <w:rPr>
          <w:rFonts w:ascii="方正楷体_GBK" w:hAnsi="Arial" w:eastAsia="方正楷体_GBK" w:cs="Arial"/>
          <w:b/>
          <w:color w:val="000000"/>
          <w:sz w:val="32"/>
          <w:szCs w:val="32"/>
        </w:rPr>
      </w:pPr>
      <w:r>
        <w:rPr>
          <w:rFonts w:hint="eastAsia" w:cs="Arial"/>
          <w:color w:val="000000"/>
          <w:sz w:val="27"/>
          <w:szCs w:val="27"/>
        </w:rPr>
        <w:t>  </w:t>
      </w:r>
      <w:r>
        <w:rPr>
          <w:rStyle w:val="8"/>
          <w:rFonts w:hint="eastAsia" w:ascii="方正楷体_GBK" w:hAnsi="Arial" w:eastAsia="方正楷体_GBK" w:cs="Arial"/>
          <w:b w:val="0"/>
          <w:color w:val="000000"/>
          <w:sz w:val="32"/>
          <w:szCs w:val="32"/>
        </w:rPr>
        <w:t>（一）职能职责</w:t>
      </w:r>
    </w:p>
    <w:p>
      <w:pPr>
        <w:pStyle w:val="4"/>
        <w:shd w:val="clear" w:color="auto" w:fill="FFFFFF"/>
        <w:spacing w:before="0" w:beforeAutospacing="0" w:after="0" w:afterAutospacing="0" w:line="600" w:lineRule="exact"/>
        <w:ind w:firstLine="640" w:firstLineChars="200"/>
        <w:rPr>
          <w:rFonts w:ascii="方正楷体_GBK" w:hAnsi="Arial" w:eastAsia="方正楷体_GBK" w:cs="Arial"/>
          <w:b/>
          <w:color w:val="000000"/>
          <w:sz w:val="32"/>
          <w:szCs w:val="32"/>
        </w:rPr>
      </w:pPr>
      <w:r>
        <w:rPr>
          <w:rFonts w:hint="eastAsia" w:ascii="方正仿宋_GBK" w:hAnsi="Arial" w:eastAsia="方正仿宋_GBK" w:cs="Arial"/>
          <w:sz w:val="32"/>
          <w:szCs w:val="32"/>
        </w:rPr>
        <w:t>实施小学义务教育，促进基础教育发展。小学学历教育（相关社会服务）。</w:t>
      </w:r>
    </w:p>
    <w:p>
      <w:pPr>
        <w:pStyle w:val="4"/>
        <w:shd w:val="clear" w:color="auto" w:fill="FFFFFF"/>
        <w:spacing w:before="0" w:beforeAutospacing="0" w:after="0" w:afterAutospacing="0"/>
        <w:rPr>
          <w:rStyle w:val="8"/>
          <w:rFonts w:ascii="方正楷体_GBK" w:eastAsia="方正楷体_GBK"/>
          <w:sz w:val="32"/>
          <w:szCs w:val="32"/>
        </w:rPr>
      </w:pPr>
      <w:r>
        <w:rPr>
          <w:rFonts w:hint="eastAsia" w:cs="Arial"/>
          <w:color w:val="000000"/>
          <w:sz w:val="27"/>
          <w:szCs w:val="27"/>
        </w:rPr>
        <w:t>  </w:t>
      </w:r>
      <w:r>
        <w:rPr>
          <w:rStyle w:val="8"/>
          <w:rFonts w:ascii="方正楷体_GBK" w:hAnsi="Arial" w:eastAsia="方正楷体_GBK" w:cs="Arial"/>
          <w:b w:val="0"/>
          <w:color w:val="000000"/>
          <w:sz w:val="32"/>
          <w:szCs w:val="32"/>
        </w:rPr>
        <w:t>（二）机构设置</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ascii="方正仿宋_GBK" w:hAnsi="Arial" w:eastAsia="方正仿宋_GBK" w:cs="Arial"/>
          <w:sz w:val="32"/>
          <w:szCs w:val="32"/>
        </w:rPr>
        <w:t> </w:t>
      </w:r>
      <w:r>
        <w:rPr>
          <w:rFonts w:hint="eastAsia" w:ascii="方正仿宋_GBK" w:hAnsi="Arial" w:eastAsia="方正仿宋_GBK" w:cs="Arial"/>
          <w:sz w:val="32"/>
          <w:szCs w:val="32"/>
        </w:rPr>
        <w:t>根据《区委编委关于调整重庆市綦江区陵园小学和重庆市綦江区九龙小学机构编制事项的通知》（綦委编〔2020〕27号）文件规定，重庆市綦江区陵园小学内设机构为8个。分别为党政办、教育科研部、教师发展部、德育部、后勤部、安保部、智慧信息部、体卫艺部。本单位为财政全额拨款事业单位，现有教职工137人，退休教师48人，学生2163人。</w:t>
      </w:r>
    </w:p>
    <w:p>
      <w:pPr>
        <w:pStyle w:val="4"/>
        <w:shd w:val="clear" w:color="auto" w:fill="FFFFFF"/>
        <w:spacing w:before="0" w:beforeAutospacing="0" w:after="0" w:afterAutospacing="0"/>
        <w:rPr>
          <w:rStyle w:val="8"/>
          <w:rFonts w:ascii="方正楷体_GBK" w:eastAsia="方正楷体_GBK"/>
          <w:sz w:val="32"/>
          <w:szCs w:val="32"/>
        </w:rPr>
      </w:pPr>
      <w:r>
        <w:rPr>
          <w:rFonts w:hint="eastAsia" w:cs="Arial"/>
          <w:color w:val="000000"/>
          <w:sz w:val="27"/>
          <w:szCs w:val="27"/>
        </w:rPr>
        <w:t>  </w:t>
      </w:r>
      <w:r>
        <w:rPr>
          <w:rStyle w:val="8"/>
          <w:rFonts w:ascii="方正楷体_GBK" w:hAnsi="Arial" w:eastAsia="方正楷体_GBK" w:cs="Arial"/>
          <w:b w:val="0"/>
          <w:color w:val="000000"/>
          <w:sz w:val="32"/>
          <w:szCs w:val="32"/>
        </w:rPr>
        <w:t>（三）单位构成</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hint="eastAsia" w:ascii="方正仿宋_GBK" w:hAnsi="Arial" w:eastAsia="方正仿宋_GBK" w:cs="Arial"/>
          <w:sz w:val="32"/>
          <w:szCs w:val="32"/>
        </w:rPr>
        <w:t>从预算单位构成看，本单位为区教委下属事业单位，是纳入区教委2020年度决算编制的二级预算单位。</w:t>
      </w: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hint="eastAsia" w:ascii="Times New Roman" w:hAnsi="Times New Roman" w:eastAsia="方正黑体_GBK" w:cs="Times New Roman"/>
          <w:kern w:val="2"/>
          <w:sz w:val="32"/>
          <w:szCs w:val="32"/>
        </w:rPr>
        <w:t>二、部门决算情况说明</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（一）收入支出决算总体情况说明</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ascii="方正仿宋_GBK" w:eastAsia="方正仿宋_GBK"/>
          <w:bCs/>
          <w:sz w:val="32"/>
          <w:szCs w:val="32"/>
        </w:rPr>
        <w:t>1.总体情况</w:t>
      </w:r>
      <w:r>
        <w:rPr>
          <w:rFonts w:hint="eastAsia" w:ascii="方正仿宋_GBK" w:hAnsi="Arial" w:eastAsia="方正仿宋_GBK" w:cs="Arial"/>
          <w:sz w:val="32"/>
          <w:szCs w:val="32"/>
        </w:rPr>
        <w:t>。2020年度收入总计6,248.61万元，支出总计6,248.61万元。收支较上年决算数 减少398.45万元、 下降6%，主要原因是东部新城分校建设工程本年拨款减少。</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ascii="方正仿宋_GBK" w:eastAsia="方正仿宋_GBK"/>
          <w:bCs/>
          <w:sz w:val="32"/>
          <w:szCs w:val="32"/>
        </w:rPr>
        <w:t>2.收入情况。</w:t>
      </w:r>
      <w:r>
        <w:rPr>
          <w:rFonts w:hint="eastAsia" w:ascii="方正仿宋_GBK" w:hAnsi="Arial" w:eastAsia="方正仿宋_GBK" w:cs="Arial"/>
          <w:sz w:val="32"/>
          <w:szCs w:val="32"/>
        </w:rPr>
        <w:t>2020年度收入合计2,549.95万元，较上年决算数减少967.76万元，下降27.5%，主要原因 是东部新城分校建设工程本年拨款减少。其中：财政拨款收入2,544.70万元，占99.8%；事业收入5.25万元，占0.2%。此外，使用年初结转和结余3,698.66万元。</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ascii="方正仿宋_GBK" w:eastAsia="方正仿宋_GBK"/>
          <w:bCs/>
          <w:sz w:val="32"/>
          <w:szCs w:val="32"/>
        </w:rPr>
        <w:t>3.支出情况。</w:t>
      </w:r>
      <w:r>
        <w:rPr>
          <w:rFonts w:hint="eastAsia" w:ascii="方正仿宋_GBK" w:hAnsi="Arial" w:eastAsia="方正仿宋_GBK" w:cs="Arial"/>
          <w:sz w:val="32"/>
          <w:szCs w:val="32"/>
        </w:rPr>
        <w:t>2020年度支出合计4,822.16万元，较上年决算数增加1,855.88万元，增长62.6%，主要原因是人员经费增加以及本年东部新城分校建设项目工程款和设施设备采购费用增加。其中：基本支出 2,211.66万元，占45.9%；项目支出2,610.50万元，占54.1%。</w:t>
      </w:r>
    </w:p>
    <w:p>
      <w:pPr>
        <w:pStyle w:val="4"/>
        <w:shd w:val="clear" w:color="auto" w:fill="FFFFFF"/>
        <w:spacing w:before="0" w:beforeAutospacing="0" w:after="0" w:afterAutospacing="0" w:line="600" w:lineRule="exact"/>
        <w:ind w:firstLine="640" w:firstLineChars="200"/>
        <w:rPr>
          <w:rFonts w:ascii="方正仿宋_GBK" w:hAnsi="Arial" w:eastAsia="方正仿宋_GBK" w:cs="Arial"/>
          <w:sz w:val="32"/>
          <w:szCs w:val="32"/>
        </w:rPr>
      </w:pPr>
      <w:r>
        <w:rPr>
          <w:rFonts w:ascii="方正仿宋_GBK" w:eastAsia="方正仿宋_GBK"/>
          <w:bCs/>
          <w:sz w:val="32"/>
          <w:szCs w:val="32"/>
        </w:rPr>
        <w:t>4.结转结余情况。</w:t>
      </w:r>
      <w:r>
        <w:rPr>
          <w:rFonts w:hint="eastAsia" w:ascii="方正仿宋_GBK" w:hAnsi="Arial" w:eastAsia="方正仿宋_GBK" w:cs="Arial"/>
          <w:sz w:val="32"/>
          <w:szCs w:val="32"/>
        </w:rPr>
        <w:t>2020年度年末结转和结余1,426.44万元，较上年决算数减少2,254.35万元，下降61.2%，主要原因是上年结转的东部新城分校建设费用本年度</w:t>
      </w:r>
      <w:r>
        <w:rPr>
          <w:rFonts w:hint="eastAsia" w:ascii="方正仿宋_GBK" w:hAnsi="Arial" w:eastAsia="方正仿宋_GBK" w:cs="Arial"/>
          <w:sz w:val="32"/>
          <w:szCs w:val="32"/>
          <w:lang w:eastAsia="zh-CN"/>
        </w:rPr>
        <w:t>部分已</w:t>
      </w:r>
      <w:r>
        <w:rPr>
          <w:rFonts w:hint="eastAsia" w:ascii="方正仿宋_GBK" w:hAnsi="Arial" w:eastAsia="方正仿宋_GBK" w:cs="Arial"/>
          <w:sz w:val="32"/>
          <w:szCs w:val="32"/>
        </w:rPr>
        <w:t>支出。</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（二）财政拨款收入支出决算总体情况说明</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2020年度财政拨款收、支总计6,209.36万元。与2019年相比，财政拨款收、支总计各减少391.40万 元，下降5.9%。主要原因是东部新城分校建设工程本年拨款减少。</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（三）一般公共预算财政拨款支出决算情况说明</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ascii="方正仿宋_GBK" w:eastAsia="方正仿宋_GBK"/>
          <w:sz w:val="32"/>
          <w:szCs w:val="32"/>
        </w:rPr>
        <w:t>1.收入情况。</w:t>
      </w:r>
      <w:r>
        <w:rPr>
          <w:rFonts w:hint="eastAsia" w:ascii="方正仿宋_GBK" w:eastAsia="方正仿宋_GBK"/>
          <w:bCs/>
          <w:sz w:val="32"/>
          <w:szCs w:val="32"/>
        </w:rPr>
        <w:t>2020年度一般公共预算财政拨款收入2,544.70万元，较上年决算数减少926.70万元，下降26.7%。</w:t>
      </w:r>
      <w:r>
        <w:rPr>
          <w:rFonts w:hint="eastAsia" w:ascii="方正仿宋_GBK" w:eastAsia="方正仿宋_GBK"/>
          <w:bCs/>
          <w:sz w:val="32"/>
          <w:szCs w:val="32"/>
          <w:lang w:eastAsia="zh-CN"/>
        </w:rPr>
        <w:t>主要原因是</w:t>
      </w:r>
      <w:r>
        <w:rPr>
          <w:rFonts w:hint="eastAsia" w:ascii="方正仿宋_GBK" w:eastAsia="方正仿宋_GBK"/>
          <w:bCs/>
          <w:sz w:val="32"/>
          <w:szCs w:val="32"/>
        </w:rPr>
        <w:t>东部新城分校建设工程本年拨款减少。较年初预算数 增加505.70万元，增长24.8%。主要原因是调整预算拨款增加了东部新城分校设施设备采购款。此外，年初财政拨款结转和结余3,664.66万元。</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ascii="方正仿宋_GBK" w:eastAsia="方正仿宋_GBK"/>
          <w:sz w:val="32"/>
          <w:szCs w:val="32"/>
        </w:rPr>
        <w:t>2.支出情况。</w:t>
      </w:r>
      <w:r>
        <w:rPr>
          <w:rFonts w:hint="eastAsia" w:ascii="方正仿宋_GBK" w:eastAsia="方正仿宋_GBK"/>
          <w:bCs/>
          <w:sz w:val="32"/>
          <w:szCs w:val="32"/>
        </w:rPr>
        <w:t>2020年度一般公共预算财政拨款支出4,782.92万元，较上年决算数增加1,848.95万元，增长63%。主要原因是本年东部新城分校建设项目工程款支付和设施设备采购费用增加。较年初预算数 减少922.87万元，下降16.2%。主要原因是年初预算支出的东部新城分校建设工程款部分未支出。</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ascii="方正仿宋_GBK" w:eastAsia="方正仿宋_GBK"/>
          <w:sz w:val="32"/>
          <w:szCs w:val="32"/>
        </w:rPr>
        <w:t>3.结转结余情况。</w:t>
      </w:r>
      <w:r>
        <w:rPr>
          <w:rFonts w:hint="eastAsia" w:ascii="方正仿宋_GBK" w:eastAsia="方正仿宋_GBK"/>
          <w:bCs/>
          <w:sz w:val="32"/>
          <w:szCs w:val="32"/>
        </w:rPr>
        <w:t>2020年度年末一般公共预算财政拨款结转和结余1,426.44万元，较上年决算数减少2,240.35万元，下降61.1%，主要原因是上年结转的东部新城分校建设工程款本年度部分</w:t>
      </w:r>
      <w:r>
        <w:rPr>
          <w:rFonts w:hint="eastAsia" w:ascii="方正仿宋_GBK" w:eastAsia="方正仿宋_GBK"/>
          <w:bCs/>
          <w:sz w:val="32"/>
          <w:szCs w:val="32"/>
          <w:lang w:eastAsia="zh-CN"/>
        </w:rPr>
        <w:t>已</w:t>
      </w:r>
      <w:r>
        <w:rPr>
          <w:rFonts w:hint="eastAsia" w:ascii="方正仿宋_GBK" w:eastAsia="方正仿宋_GBK"/>
          <w:bCs/>
          <w:sz w:val="32"/>
          <w:szCs w:val="32"/>
        </w:rPr>
        <w:t>支出。</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ascii="方正仿宋_GBK" w:eastAsia="方正仿宋_GBK"/>
          <w:sz w:val="32"/>
          <w:szCs w:val="32"/>
        </w:rPr>
        <w:t>4.比较情况</w:t>
      </w:r>
      <w:r>
        <w:rPr>
          <w:rFonts w:hint="eastAsia" w:ascii="方正仿宋_GBK" w:eastAsia="方正仿宋_GBK"/>
          <w:bCs/>
          <w:sz w:val="32"/>
          <w:szCs w:val="32"/>
        </w:rPr>
        <w:t>。本部门2020年度一般公共预算财政拨款支出主要用于以下几个方面：</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（1）教育支出2,129.40万元，占44.5%，较年初预算数减少1,158.33万元，下降35.2%，主要原因是年初预算支出的东部新城分校建设工程款部分未支出。</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2）科学技术支出161.04万元，占3.4%，较年初预算数增加161.04万元，增长100%，主要原因是年初预算的东部新城分校智慧校园设施设备采购款由非政府采购项目调整为政府采购项目，支出功能分类由教育支出调整为了科学技术支出。</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（3）社会保障与就业支出357.93万元，占7.5%，较年初预算数增加76.78万元，增长27.3%，主要原因是部分支出为上年结转结余费用。</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（4）卫生健康支出106.69万元，占2.2%，较年初预算数减少0.07万元，下降0.1%。</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（5）住房保障支出2,027.86万元，占42.4%，较年初预算数减少2.28万元，下降0.1%。</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（四）一般公共预算财政拨款基本支出决算情况说明</w:t>
      </w:r>
    </w:p>
    <w:p>
      <w:pPr>
        <w:pStyle w:val="4"/>
        <w:shd w:val="clear" w:color="auto" w:fill="FFFFFF"/>
        <w:spacing w:before="0" w:beforeAutospacing="0" w:after="0" w:afterAutospacing="0" w:line="600" w:lineRule="exact"/>
        <w:ind w:firstLine="540" w:firstLineChars="200"/>
        <w:rPr>
          <w:rFonts w:ascii="方正仿宋_GBK" w:eastAsia="方正仿宋_GBK"/>
          <w:sz w:val="32"/>
          <w:szCs w:val="32"/>
        </w:rPr>
      </w:pPr>
      <w:r>
        <w:rPr>
          <w:rFonts w:hint="eastAsia" w:cs="Arial"/>
          <w:color w:val="000000"/>
          <w:sz w:val="27"/>
          <w:szCs w:val="27"/>
        </w:rPr>
        <w:t xml:space="preserve">  </w:t>
      </w:r>
      <w:r>
        <w:rPr>
          <w:rFonts w:hint="eastAsia" w:ascii="方正仿宋_GBK" w:eastAsia="方正仿宋_GBK"/>
          <w:sz w:val="32"/>
          <w:szCs w:val="32"/>
        </w:rPr>
        <w:t>2020年度一般公共财政拨款基本支出2,211.66万元。其中：人员经费2,074.59万元，较上年决算数增加293.11万 元，增长16.5%，主要原因是东部新城分校建成投入使用，新增加教师42人。人员经费用途主要包括在职人员工资福利及社会保险、住房公积金缴费，退休人员补助等。公用经费137.06万元，较上年决算数减少27.92万元，下降16.9%，主要原因是受疫情影响，各种公用开支大幅缩减。公用经费用途主要包括保障学校正常运转的各项商品服务支出。</w:t>
      </w:r>
    </w:p>
    <w:p>
      <w:pPr>
        <w:pStyle w:val="4"/>
        <w:shd w:val="clear" w:color="auto" w:fill="FFFFFF"/>
        <w:spacing w:before="0" w:beforeAutospacing="0" w:after="0" w:afterAutospacing="0"/>
        <w:rPr>
          <w:rStyle w:val="8"/>
          <w:rFonts w:ascii="方正楷体_GBK" w:hAnsi="Arial" w:eastAsia="方正楷体_GBK" w:cs="Arial"/>
          <w:b w:val="0"/>
          <w:color w:val="000000"/>
          <w:sz w:val="32"/>
          <w:szCs w:val="32"/>
        </w:rPr>
      </w:pPr>
      <w:r>
        <w:rPr>
          <w:rStyle w:val="8"/>
          <w:rFonts w:ascii="方正楷体_GBK" w:hAnsi="Arial" w:eastAsia="方正楷体_GBK" w:cs="Arial"/>
          <w:b w:val="0"/>
          <w:color w:val="000000"/>
          <w:sz w:val="32"/>
          <w:szCs w:val="32"/>
        </w:rPr>
        <w:t>（五）政府性基金预算收支决算情况说明</w:t>
      </w:r>
    </w:p>
    <w:p>
      <w:pPr>
        <w:pStyle w:val="4"/>
        <w:shd w:val="clear" w:color="auto" w:fill="FFFFFF"/>
        <w:spacing w:before="0" w:beforeAutospacing="0" w:after="0" w:afterAutospacing="0" w:line="600" w:lineRule="exact"/>
        <w:rPr>
          <w:rFonts w:ascii="方正仿宋_GBK" w:eastAsia="方正仿宋_GBK"/>
          <w:sz w:val="32"/>
          <w:szCs w:val="32"/>
        </w:rPr>
      </w:pPr>
      <w:r>
        <w:rPr>
          <w:rFonts w:ascii="方正仿宋_GBK" w:eastAsia="方正仿宋_GBK"/>
          <w:sz w:val="32"/>
          <w:szCs w:val="32"/>
        </w:rPr>
        <w:t>本部门2020年度无政府性基金预算财政拨款收支。</w:t>
      </w:r>
    </w:p>
    <w:p>
      <w:pPr>
        <w:pStyle w:val="4"/>
        <w:shd w:val="clear" w:color="auto" w:fill="FFFFFF"/>
        <w:spacing w:before="0" w:beforeAutospacing="0" w:after="0" w:afterAutospacing="0"/>
        <w:rPr>
          <w:rFonts w:ascii="方正仿宋_GBK" w:eastAsia="方正仿宋_GBK"/>
          <w:sz w:val="32"/>
          <w:szCs w:val="32"/>
        </w:rPr>
      </w:pPr>
      <w:r>
        <w:rPr>
          <w:rStyle w:val="8"/>
          <w:rFonts w:ascii="方正楷体_GBK" w:hAnsi="Arial" w:eastAsia="方正楷体_GBK" w:cs="Arial"/>
          <w:b w:val="0"/>
          <w:color w:val="000000"/>
          <w:sz w:val="32"/>
          <w:szCs w:val="32"/>
        </w:rPr>
        <w:t>（六）国有资本经营预算财政拨款</w:t>
      </w:r>
      <w:r>
        <w:rPr>
          <w:rStyle w:val="8"/>
          <w:rFonts w:hint="eastAsia" w:ascii="方正楷体_GBK" w:hAnsi="Arial" w:eastAsia="方正楷体_GBK" w:cs="Arial"/>
          <w:b w:val="0"/>
          <w:color w:val="000000"/>
          <w:sz w:val="32"/>
          <w:szCs w:val="32"/>
          <w:lang w:eastAsia="zh-CN"/>
        </w:rPr>
        <w:t>支出</w:t>
      </w:r>
      <w:r>
        <w:rPr>
          <w:rStyle w:val="8"/>
          <w:rFonts w:ascii="方正楷体_GBK" w:hAnsi="Arial" w:eastAsia="方正楷体_GBK" w:cs="Arial"/>
          <w:b w:val="0"/>
          <w:color w:val="000000"/>
          <w:sz w:val="32"/>
          <w:szCs w:val="32"/>
        </w:rPr>
        <w:t>决算情况说明。</w:t>
      </w:r>
      <w:r>
        <w:rPr>
          <w:rFonts w:ascii="Arial" w:hAnsi="Arial" w:cs="Arial"/>
          <w:color w:val="000000"/>
          <w:sz w:val="27"/>
          <w:szCs w:val="27"/>
        </w:rPr>
        <w:br w:type="textWrapping"/>
      </w:r>
      <w:r>
        <w:rPr>
          <w:rFonts w:ascii="方正仿宋_GBK" w:eastAsia="方正仿宋_GBK"/>
          <w:sz w:val="32"/>
          <w:szCs w:val="32"/>
        </w:rPr>
        <w:t>本部门2020年度无国有资本经营预算财政拨款支出。</w:t>
      </w: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hint="eastAsia" w:ascii="Times New Roman" w:hAnsi="Times New Roman" w:eastAsia="方正黑体_GBK" w:cs="Times New Roman"/>
          <w:kern w:val="2"/>
          <w:sz w:val="32"/>
          <w:szCs w:val="32"/>
        </w:rPr>
        <w:t>三、“三公”经费情况说明</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（一）“三公”经费支出总体情况说明</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2020年度“三公”经费支出共计0.21万元，较年初预算数减少0.79万元，下降79%，主要原因是严格执行中央八项规定，控制接待人次和费用。 较上年支出数增加0.21万 元，增长100%，主要原因是上年未产生“三公”经费。</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（二）“三公”经费分项支出情况</w:t>
      </w:r>
    </w:p>
    <w:p>
      <w:pPr>
        <w:pStyle w:val="4"/>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本单位2020年度未发生因公出国（境）费用支出。</w:t>
      </w:r>
    </w:p>
    <w:p>
      <w:pPr>
        <w:pStyle w:val="4"/>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本单位2020年度未发生公务车购置费用支出。</w:t>
      </w:r>
    </w:p>
    <w:p>
      <w:pPr>
        <w:pStyle w:val="4"/>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本单位2020年度未发生公务车运行维护费用支出。</w:t>
      </w:r>
    </w:p>
    <w:p>
      <w:pPr>
        <w:pStyle w:val="4"/>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公务接待费0.21万元，主要用于接待区退休老干部到通惠校区进行调研。费用支出较年初预算数减少0.79万元，下降79%，</w:t>
      </w:r>
      <w:r>
        <w:rPr>
          <w:rFonts w:hint="eastAsia" w:ascii="方正仿宋_GBK" w:eastAsia="方正仿宋_GBK"/>
          <w:sz w:val="32"/>
          <w:szCs w:val="32"/>
          <w:lang w:eastAsia="zh-CN"/>
        </w:rPr>
        <w:t>主要原因是</w:t>
      </w:r>
      <w:r>
        <w:rPr>
          <w:rFonts w:hint="eastAsia" w:ascii="方正仿宋_GBK" w:eastAsia="方正仿宋_GBK"/>
          <w:sz w:val="32"/>
          <w:szCs w:val="32"/>
        </w:rPr>
        <w:t>严格执行中央八项规定，控制接待人次和费用。较上年支出数增加0.21万元，增长%，主要原因是上年未产生“三公”经费。</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（三）“三公”经费实物量情况</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2020年度本部门因公出国（境）共计0个团组，0人；公务用车购置0辆，公务车保有量为0辆；国内公务接待1批次30人，其中：国内外 事接待0批次，0人；国（境）外公务接待0批次，0人。2020年本部门人均接待费68.93元，车均购置费0.00万元，车均维护费0.00万元。</w:t>
      </w: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四、其他需要说明的事项</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（一）机关运行经费情况说明</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按照部门决算列报口径，我单位不在机关运行经费统计范围之内。</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本年度会议费支出1.00万元，较上年决算数减少1.31万元，下降56.7%，主要原因是因疫情影响，会议减少。本年度培训费支出 1.36万元，较上年决算数减少8.28万元，下降85.9%，主要原因是因疫情影响，培训减少</w:t>
      </w:r>
      <w:r>
        <w:rPr>
          <w:rFonts w:ascii="方正仿宋_GBK" w:eastAsia="方正仿宋_GBK"/>
          <w:sz w:val="32"/>
          <w:szCs w:val="32"/>
        </w:rPr>
        <w:t>。</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（二）国有资产占用情况说明</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w:t>
      </w:r>
      <w:r>
        <w:rPr>
          <w:rFonts w:ascii="方正仿宋_GBK" w:eastAsia="方正仿宋_GBK"/>
          <w:sz w:val="32"/>
          <w:szCs w:val="32"/>
        </w:rPr>
        <w:t>。</w:t>
      </w:r>
      <w:r>
        <w:rPr>
          <w:rFonts w:hint="eastAsia" w:ascii="方正仿宋_GBK" w:eastAsia="方正仿宋_GBK"/>
          <w:sz w:val="32"/>
          <w:szCs w:val="32"/>
        </w:rPr>
        <w:t>单价50万元（含）以上通用设备0台（套），单价100万元（含）以上专用设备0台（套）。</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（三）政府采购支出情况说明</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本部门政府采购支出总额365.66万元，其中：政府采购货物支出365.66万元、政府采购工程支出0.00万元、政府采购服务支出0.00万元。授予中小企业合同金额365.66万元，占政府采购支出总额的100%，其中：授予小微企业合同金额 53.85万元，占政府采购支出总额的14.7%。主要用于采购东部新城分校（即通惠校区）设施设备等。</w:t>
      </w: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五</w:t>
      </w:r>
      <w:r>
        <w:rPr>
          <w:rFonts w:hint="eastAsia" w:ascii="Times New Roman" w:hAnsi="Times New Roman" w:eastAsia="方正黑体_GBK" w:cs="Times New Roman"/>
          <w:kern w:val="2"/>
          <w:sz w:val="32"/>
          <w:szCs w:val="32"/>
        </w:rPr>
        <w:t>、预算绩</w:t>
      </w:r>
      <w:r>
        <w:rPr>
          <w:rFonts w:hint="eastAsia" w:ascii="Times New Roman" w:hAnsi="Times New Roman" w:eastAsia="方正黑体_GBK" w:cs="Times New Roman"/>
          <w:bCs/>
          <w:kern w:val="2"/>
          <w:sz w:val="32"/>
          <w:szCs w:val="32"/>
        </w:rPr>
        <w:t>效管理情况说明</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（一）预算绩效管理工作开展情况</w:t>
      </w:r>
    </w:p>
    <w:p>
      <w:pPr>
        <w:pStyle w:val="4"/>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根据预算绩效管理要求，本部门</w:t>
      </w:r>
      <w:r>
        <w:rPr>
          <w:rFonts w:ascii="方正仿宋_GBK" w:eastAsia="方正仿宋_GBK"/>
          <w:sz w:val="32"/>
          <w:szCs w:val="32"/>
        </w:rPr>
        <w:t>11</w:t>
      </w:r>
      <w:r>
        <w:rPr>
          <w:rFonts w:hint="eastAsia" w:ascii="方正仿宋_GBK" w:eastAsia="方正仿宋_GBK"/>
          <w:sz w:val="32"/>
          <w:szCs w:val="32"/>
        </w:rPr>
        <w:t>个项目开展了绩效自评，其中，以填报目标自评表形式开展自评</w:t>
      </w:r>
      <w:r>
        <w:rPr>
          <w:rFonts w:ascii="方正仿宋_GBK" w:eastAsia="方正仿宋_GBK"/>
          <w:sz w:val="32"/>
          <w:szCs w:val="32"/>
        </w:rPr>
        <w:t>11</w:t>
      </w:r>
      <w:r>
        <w:rPr>
          <w:rFonts w:hint="eastAsia" w:ascii="方正仿宋_GBK" w:eastAsia="方正仿宋_GBK"/>
          <w:sz w:val="32"/>
          <w:szCs w:val="32"/>
        </w:rPr>
        <w:t>项，涉及资金</w:t>
      </w:r>
      <w:r>
        <w:rPr>
          <w:rFonts w:ascii="方正仿宋_GBK" w:eastAsia="方正仿宋_GBK"/>
          <w:sz w:val="32"/>
          <w:szCs w:val="32"/>
        </w:rPr>
        <w:t>3952.73</w:t>
      </w:r>
      <w:r>
        <w:rPr>
          <w:rFonts w:hint="eastAsia" w:ascii="方正仿宋_GBK" w:eastAsia="方正仿宋_GBK"/>
          <w:sz w:val="32"/>
          <w:szCs w:val="32"/>
        </w:rPr>
        <w:t>万元；以委托第三方形式开展绩效自评</w:t>
      </w:r>
      <w:r>
        <w:rPr>
          <w:rFonts w:ascii="方正仿宋_GBK" w:eastAsia="方正仿宋_GBK"/>
          <w:sz w:val="32"/>
          <w:szCs w:val="32"/>
        </w:rPr>
        <w:t>0</w:t>
      </w:r>
      <w:r>
        <w:rPr>
          <w:rFonts w:hint="eastAsia" w:ascii="方正仿宋_GBK" w:eastAsia="方正仿宋_GBK"/>
          <w:sz w:val="32"/>
          <w:szCs w:val="32"/>
        </w:rPr>
        <w:t>项，涉及资金</w:t>
      </w:r>
      <w:r>
        <w:rPr>
          <w:rFonts w:ascii="方正仿宋_GBK" w:eastAsia="方正仿宋_GBK"/>
          <w:sz w:val="32"/>
          <w:szCs w:val="32"/>
        </w:rPr>
        <w:t>0</w:t>
      </w:r>
      <w:r>
        <w:rPr>
          <w:rFonts w:hint="eastAsia" w:ascii="方正仿宋_GBK" w:eastAsia="方正仿宋_GBK"/>
          <w:sz w:val="32"/>
          <w:szCs w:val="32"/>
        </w:rPr>
        <w:t>万元，从评价情况来看，所有项目均完成年初设定目标。</w:t>
      </w:r>
    </w:p>
    <w:p>
      <w:pPr>
        <w:pStyle w:val="4"/>
        <w:shd w:val="clear" w:color="auto" w:fill="FFFFFF"/>
        <w:spacing w:before="0" w:beforeAutospacing="0" w:after="0" w:afterAutospacing="0"/>
        <w:rPr>
          <w:rStyle w:val="8"/>
          <w:rFonts w:ascii="方正楷体_GBK" w:eastAsia="方正楷体_GBK"/>
          <w:sz w:val="32"/>
          <w:szCs w:val="32"/>
        </w:rPr>
      </w:pPr>
      <w:r>
        <w:rPr>
          <w:rStyle w:val="8"/>
          <w:rFonts w:ascii="方正楷体_GBK" w:hAnsi="Arial" w:eastAsia="方正楷体_GBK" w:cs="Arial"/>
          <w:b w:val="0"/>
          <w:color w:val="000000"/>
          <w:sz w:val="32"/>
          <w:szCs w:val="32"/>
        </w:rPr>
        <w:t>（二）绩效自评结果</w:t>
      </w:r>
    </w:p>
    <w:p>
      <w:pPr>
        <w:pStyle w:val="4"/>
        <w:shd w:val="clear" w:color="auto" w:fill="FFFFFF"/>
        <w:spacing w:before="0" w:beforeAutospacing="0" w:after="0" w:afterAutospacing="0" w:line="600" w:lineRule="exact"/>
        <w:rPr>
          <w:rFonts w:ascii="方正仿宋_GBK" w:eastAsia="方正仿宋_GBK"/>
          <w:b/>
          <w:bCs/>
          <w:sz w:val="32"/>
          <w:szCs w:val="32"/>
        </w:rPr>
      </w:pPr>
      <w:r>
        <w:rPr>
          <w:rFonts w:ascii="方正仿宋_GBK" w:eastAsia="方正仿宋_GBK"/>
          <w:b/>
          <w:bCs/>
          <w:sz w:val="32"/>
          <w:szCs w:val="32"/>
        </w:rPr>
        <w:t>1.绩效自评表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1464"/>
        <w:gridCol w:w="1001"/>
        <w:gridCol w:w="943"/>
        <w:gridCol w:w="1261"/>
        <w:gridCol w:w="1218"/>
        <w:gridCol w:w="885"/>
        <w:gridCol w:w="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6" w:type="dxa"/>
            <w:gridSpan w:val="8"/>
          </w:tcPr>
          <w:p>
            <w:pPr>
              <w:pStyle w:val="4"/>
              <w:shd w:val="clear" w:color="auto" w:fill="FFFFFF"/>
              <w:jc w:val="center"/>
              <w:rPr>
                <w:rFonts w:ascii="Arial" w:hAnsi="Arial" w:cs="Arial"/>
                <w:b/>
                <w:bCs/>
                <w:color w:val="000000"/>
                <w:sz w:val="18"/>
                <w:szCs w:val="18"/>
              </w:rPr>
            </w:pPr>
            <w:r>
              <w:rPr>
                <w:rFonts w:hint="eastAsia" w:ascii="Arial" w:hAnsi="Arial" w:cs="Arial"/>
                <w:b/>
                <w:bCs/>
                <w:color w:val="000000"/>
                <w:sz w:val="18"/>
                <w:szCs w:val="18"/>
              </w:rPr>
              <w:t>2020年度区级预算单位项目支出绩效自评表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trPr>
        <w:tc>
          <w:tcPr>
            <w:tcW w:w="4148" w:type="dxa"/>
            <w:gridSpan w:val="4"/>
          </w:tcPr>
          <w:p>
            <w:pPr>
              <w:pStyle w:val="4"/>
              <w:shd w:val="clear" w:color="auto" w:fill="FFFFFF"/>
              <w:rPr>
                <w:rFonts w:ascii="Arial" w:hAnsi="Arial" w:cs="Arial"/>
                <w:b/>
                <w:bCs/>
                <w:color w:val="000000"/>
                <w:sz w:val="18"/>
                <w:szCs w:val="18"/>
              </w:rPr>
            </w:pPr>
            <w:r>
              <w:rPr>
                <w:rFonts w:hint="eastAsia" w:ascii="Arial" w:hAnsi="Arial" w:cs="Arial"/>
                <w:b/>
                <w:bCs/>
                <w:color w:val="000000"/>
                <w:sz w:val="18"/>
                <w:szCs w:val="18"/>
              </w:rPr>
              <w:t>填表单位（盖章）：重庆市綦江区陵园小学</w:t>
            </w:r>
          </w:p>
        </w:tc>
        <w:tc>
          <w:tcPr>
            <w:tcW w:w="1261" w:type="dxa"/>
          </w:tcPr>
          <w:p>
            <w:pPr>
              <w:pStyle w:val="4"/>
              <w:shd w:val="clear" w:color="auto" w:fill="FFFFFF"/>
              <w:rPr>
                <w:rFonts w:ascii="Arial" w:hAnsi="Arial" w:cs="Arial"/>
                <w:color w:val="000000"/>
                <w:sz w:val="18"/>
                <w:szCs w:val="18"/>
              </w:rPr>
            </w:pPr>
          </w:p>
        </w:tc>
        <w:tc>
          <w:tcPr>
            <w:tcW w:w="1218" w:type="dxa"/>
          </w:tcPr>
          <w:p>
            <w:pPr>
              <w:pStyle w:val="4"/>
              <w:shd w:val="clear" w:color="auto" w:fill="FFFFFF"/>
              <w:rPr>
                <w:rFonts w:ascii="Arial" w:hAnsi="Arial" w:cs="Arial"/>
                <w:color w:val="000000"/>
                <w:sz w:val="18"/>
                <w:szCs w:val="18"/>
              </w:rPr>
            </w:pPr>
          </w:p>
        </w:tc>
        <w:tc>
          <w:tcPr>
            <w:tcW w:w="885" w:type="dxa"/>
          </w:tcPr>
          <w:p>
            <w:pPr>
              <w:pStyle w:val="4"/>
              <w:shd w:val="clear" w:color="auto" w:fill="FFFFFF"/>
              <w:rPr>
                <w:rFonts w:ascii="Arial" w:hAnsi="Arial" w:cs="Arial"/>
                <w:color w:val="000000"/>
                <w:sz w:val="18"/>
                <w:szCs w:val="18"/>
              </w:rPr>
            </w:pPr>
          </w:p>
        </w:tc>
        <w:tc>
          <w:tcPr>
            <w:tcW w:w="784" w:type="dxa"/>
          </w:tcPr>
          <w:p>
            <w:pPr>
              <w:pStyle w:val="4"/>
              <w:shd w:val="clear" w:color="auto" w:fill="FFFFFF"/>
              <w:rPr>
                <w:rFonts w:ascii="Arial" w:hAnsi="Arial" w:cs="Arial"/>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40"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项目名称</w:t>
            </w:r>
          </w:p>
        </w:tc>
        <w:tc>
          <w:tcPr>
            <w:tcW w:w="3408" w:type="dxa"/>
            <w:gridSpan w:val="3"/>
            <w:vAlign w:val="center"/>
          </w:tcPr>
          <w:p>
            <w:pPr>
              <w:pStyle w:val="4"/>
              <w:shd w:val="clear" w:color="auto" w:fill="FFFFFF"/>
              <w:jc w:val="center"/>
              <w:rPr>
                <w:rFonts w:ascii="Arial" w:hAnsi="Arial" w:cs="Arial"/>
                <w:color w:val="000000"/>
                <w:sz w:val="18"/>
                <w:szCs w:val="18"/>
              </w:rPr>
            </w:pPr>
            <w:r>
              <w:rPr>
                <w:rFonts w:hint="eastAsia" w:ascii="Arial" w:hAnsi="Arial" w:cs="Arial"/>
                <w:color w:val="000000"/>
                <w:sz w:val="18"/>
                <w:szCs w:val="18"/>
              </w:rPr>
              <w:t>东部新城分校建设工程</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自评总分</w:t>
            </w:r>
            <w:r>
              <w:rPr>
                <w:rFonts w:hint="eastAsia" w:ascii="Arial" w:hAnsi="Arial" w:cs="Arial"/>
                <w:color w:val="000000"/>
                <w:sz w:val="18"/>
                <w:szCs w:val="18"/>
              </w:rPr>
              <w:br w:type="textWrapping"/>
            </w:r>
            <w:r>
              <w:rPr>
                <w:rFonts w:hint="eastAsia" w:ascii="Arial" w:hAnsi="Arial" w:cs="Arial"/>
                <w:color w:val="000000"/>
                <w:sz w:val="18"/>
                <w:szCs w:val="18"/>
              </w:rPr>
              <w:t>（分</w:t>
            </w:r>
            <w:r>
              <w:rPr>
                <w:rFonts w:hint="eastAsia" w:ascii="Arial" w:hAnsi="Arial" w:cs="Arial"/>
                <w:color w:val="000000"/>
                <w:sz w:val="18"/>
                <w:szCs w:val="18"/>
                <w:lang w:eastAsia="zh-CN"/>
              </w:rPr>
              <w:t>）</w:t>
            </w:r>
          </w:p>
        </w:tc>
        <w:tc>
          <w:tcPr>
            <w:tcW w:w="2887" w:type="dxa"/>
            <w:gridSpan w:val="3"/>
            <w:vAlign w:val="center"/>
          </w:tcPr>
          <w:p>
            <w:pPr>
              <w:pStyle w:val="4"/>
              <w:shd w:val="clear" w:color="auto" w:fill="FFFFFF"/>
              <w:jc w:val="center"/>
              <w:rPr>
                <w:rFonts w:ascii="Arial" w:hAnsi="Arial" w:cs="Arial"/>
                <w:color w:val="000000"/>
                <w:sz w:val="18"/>
                <w:szCs w:val="18"/>
              </w:rPr>
            </w:pPr>
            <w:r>
              <w:rPr>
                <w:rFonts w:hint="eastAsia" w:ascii="Arial" w:hAnsi="Arial" w:cs="Arial"/>
                <w:color w:val="000000"/>
                <w:sz w:val="18"/>
                <w:szCs w:val="18"/>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40"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业务主管部门</w:t>
            </w:r>
          </w:p>
        </w:tc>
        <w:tc>
          <w:tcPr>
            <w:tcW w:w="3408" w:type="dxa"/>
            <w:gridSpan w:val="3"/>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重庆市綦江区教育委员会</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联系人</w:t>
            </w:r>
            <w:r>
              <w:rPr>
                <w:rFonts w:hint="eastAsia" w:ascii="Arial" w:hAnsi="Arial" w:cs="Arial"/>
                <w:color w:val="000000"/>
                <w:sz w:val="18"/>
                <w:szCs w:val="18"/>
              </w:rPr>
              <w:br w:type="textWrapping"/>
            </w:r>
            <w:r>
              <w:rPr>
                <w:rFonts w:hint="eastAsia" w:ascii="Arial" w:hAnsi="Arial" w:cs="Arial"/>
                <w:color w:val="000000"/>
                <w:sz w:val="18"/>
                <w:szCs w:val="18"/>
              </w:rPr>
              <w:t>及电话</w:t>
            </w:r>
          </w:p>
        </w:tc>
        <w:tc>
          <w:tcPr>
            <w:tcW w:w="2887" w:type="dxa"/>
            <w:gridSpan w:val="3"/>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陈涛 48659938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40" w:type="dxa"/>
            <w:vMerge w:val="restart"/>
          </w:tcPr>
          <w:p>
            <w:pPr>
              <w:pStyle w:val="4"/>
              <w:shd w:val="clear" w:color="auto" w:fill="FFFFFF"/>
              <w:rPr>
                <w:rFonts w:ascii="Arial" w:hAnsi="Arial" w:cs="Arial"/>
                <w:color w:val="000000"/>
                <w:sz w:val="18"/>
                <w:szCs w:val="18"/>
              </w:rPr>
            </w:pPr>
            <w:r>
              <w:rPr>
                <w:rFonts w:hint="eastAsia" w:ascii="Arial" w:hAnsi="Arial" w:cs="Arial"/>
                <w:color w:val="000000"/>
                <w:sz w:val="18"/>
                <w:szCs w:val="18"/>
              </w:rPr>
              <w:t>项目资金（万元）</w:t>
            </w: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全年预算数（A）</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全年执行数（B）</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执行率%（B/A）</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执行率得分（分）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年度资金总额：</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3229.7</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1943.0654</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60</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其中：中央补助</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3116.7</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xml:space="preserve">     市级补助</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113</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xml:space="preserve">     区级资金</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xml:space="preserve">     其他资金</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　</w:t>
            </w:r>
          </w:p>
        </w:tc>
        <w:tc>
          <w:tcPr>
            <w:tcW w:w="166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0" w:type="dxa"/>
            <w:vMerge w:val="restart"/>
          </w:tcPr>
          <w:p>
            <w:pPr>
              <w:pStyle w:val="4"/>
              <w:shd w:val="clear" w:color="auto" w:fill="FFFFFF"/>
              <w:rPr>
                <w:rFonts w:ascii="Arial" w:hAnsi="Arial" w:cs="Arial"/>
                <w:color w:val="000000"/>
                <w:sz w:val="18"/>
                <w:szCs w:val="18"/>
              </w:rPr>
            </w:pPr>
            <w:r>
              <w:rPr>
                <w:rFonts w:hint="eastAsia" w:ascii="Arial" w:hAnsi="Arial" w:cs="Arial"/>
                <w:color w:val="000000"/>
                <w:sz w:val="18"/>
                <w:szCs w:val="18"/>
              </w:rPr>
              <w:t>年度总体目标</w:t>
            </w:r>
          </w:p>
        </w:tc>
        <w:tc>
          <w:tcPr>
            <w:tcW w:w="3408" w:type="dxa"/>
            <w:gridSpan w:val="3"/>
          </w:tcPr>
          <w:p>
            <w:pPr>
              <w:pStyle w:val="4"/>
              <w:shd w:val="clear" w:color="auto" w:fill="FFFFFF"/>
              <w:rPr>
                <w:rFonts w:ascii="Arial" w:hAnsi="Arial" w:cs="Arial"/>
                <w:color w:val="000000"/>
                <w:sz w:val="18"/>
                <w:szCs w:val="18"/>
              </w:rPr>
            </w:pPr>
            <w:r>
              <w:rPr>
                <w:rFonts w:hint="eastAsia" w:ascii="Arial" w:hAnsi="Arial" w:cs="Arial"/>
                <w:color w:val="000000"/>
                <w:sz w:val="18"/>
                <w:szCs w:val="18"/>
              </w:rPr>
              <w:t>年初设定目标</w:t>
            </w:r>
          </w:p>
        </w:tc>
        <w:tc>
          <w:tcPr>
            <w:tcW w:w="4148" w:type="dxa"/>
            <w:gridSpan w:val="4"/>
          </w:tcPr>
          <w:p>
            <w:pPr>
              <w:pStyle w:val="4"/>
              <w:shd w:val="clear" w:color="auto" w:fill="FFFFFF"/>
              <w:rPr>
                <w:rFonts w:ascii="Arial" w:hAnsi="Arial" w:cs="Arial"/>
                <w:color w:val="000000"/>
                <w:sz w:val="18"/>
                <w:szCs w:val="18"/>
              </w:rPr>
            </w:pPr>
            <w:r>
              <w:rPr>
                <w:rFonts w:hint="eastAsia" w:ascii="Arial" w:hAnsi="Arial" w:cs="Arial"/>
                <w:color w:val="000000"/>
                <w:sz w:val="18"/>
                <w:szCs w:val="18"/>
              </w:rPr>
              <w:t>全年目标实际完成情况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5" w:hRule="atLeast"/>
        </w:trPr>
        <w:tc>
          <w:tcPr>
            <w:tcW w:w="740" w:type="dxa"/>
            <w:vMerge w:val="continue"/>
          </w:tcPr>
          <w:p>
            <w:pPr>
              <w:pStyle w:val="4"/>
              <w:shd w:val="clear" w:color="auto" w:fill="FFFFFF"/>
              <w:rPr>
                <w:rFonts w:ascii="Arial" w:hAnsi="Arial" w:cs="Arial"/>
                <w:color w:val="000000"/>
                <w:sz w:val="18"/>
                <w:szCs w:val="18"/>
              </w:rPr>
            </w:pPr>
          </w:p>
        </w:tc>
        <w:tc>
          <w:tcPr>
            <w:tcW w:w="3408" w:type="dxa"/>
            <w:gridSpan w:val="3"/>
          </w:tcPr>
          <w:p>
            <w:pPr>
              <w:pStyle w:val="4"/>
              <w:shd w:val="clear" w:color="auto" w:fill="FFFFFF"/>
              <w:rPr>
                <w:rFonts w:ascii="Arial" w:hAnsi="Arial" w:cs="Arial"/>
                <w:color w:val="000000"/>
                <w:sz w:val="18"/>
                <w:szCs w:val="18"/>
              </w:rPr>
            </w:pPr>
            <w:r>
              <w:rPr>
                <w:rFonts w:hint="eastAsia" w:ascii="Arial" w:hAnsi="Arial" w:cs="Arial"/>
                <w:color w:val="000000"/>
                <w:sz w:val="18"/>
                <w:szCs w:val="18"/>
              </w:rPr>
              <w:t>用于陵园小学东部新城分校建设，根据财政安排的资金及时支付工程款，促进教育公平社会和谐。</w:t>
            </w:r>
          </w:p>
        </w:tc>
        <w:tc>
          <w:tcPr>
            <w:tcW w:w="4148" w:type="dxa"/>
            <w:gridSpan w:val="4"/>
          </w:tcPr>
          <w:p>
            <w:pPr>
              <w:pStyle w:val="4"/>
              <w:shd w:val="clear" w:color="auto" w:fill="FFFFFF"/>
              <w:rPr>
                <w:rFonts w:ascii="Arial" w:hAnsi="Arial" w:cs="Arial"/>
                <w:color w:val="000000"/>
                <w:sz w:val="18"/>
                <w:szCs w:val="18"/>
              </w:rPr>
            </w:pPr>
            <w:r>
              <w:rPr>
                <w:rFonts w:hint="eastAsia" w:ascii="Arial" w:hAnsi="Arial" w:cs="Arial"/>
                <w:color w:val="000000"/>
                <w:sz w:val="18"/>
                <w:szCs w:val="18"/>
              </w:rPr>
              <w:t>用于陵园小学东部新城分校建设，根据财政安排的资金及时支付工程款，促进教育公平社会和谐。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40" w:type="dxa"/>
            <w:vMerge w:val="restart"/>
            <w:textDirection w:val="tbRlV"/>
          </w:tcPr>
          <w:p>
            <w:pPr>
              <w:pStyle w:val="4"/>
              <w:shd w:val="clear" w:color="auto" w:fill="FFFFFF"/>
              <w:jc w:val="center"/>
              <w:rPr>
                <w:rFonts w:ascii="Arial" w:hAnsi="Arial" w:cs="Arial"/>
                <w:color w:val="000000"/>
                <w:sz w:val="18"/>
                <w:szCs w:val="18"/>
              </w:rPr>
            </w:pPr>
            <w:r>
              <w:rPr>
                <w:rFonts w:hint="eastAsia" w:ascii="Arial" w:hAnsi="Arial" w:cs="Arial"/>
                <w:color w:val="000000"/>
                <w:sz w:val="18"/>
                <w:szCs w:val="18"/>
              </w:rPr>
              <w:t>绩效指标</w:t>
            </w: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指标名称</w:t>
            </w:r>
            <w:r>
              <w:rPr>
                <w:rFonts w:hint="eastAsia" w:ascii="Arial" w:hAnsi="Arial" w:cs="Arial"/>
                <w:color w:val="000000"/>
                <w:sz w:val="18"/>
                <w:szCs w:val="18"/>
              </w:rPr>
              <w:br w:type="textWrapping"/>
            </w:r>
            <w:r>
              <w:rPr>
                <w:rFonts w:hint="eastAsia" w:ascii="Arial" w:hAnsi="Arial" w:cs="Arial"/>
                <w:color w:val="000000"/>
                <w:sz w:val="18"/>
                <w:szCs w:val="18"/>
              </w:rPr>
              <w:t>（三级指标）</w:t>
            </w:r>
          </w:p>
        </w:tc>
        <w:tc>
          <w:tcPr>
            <w:tcW w:w="1001" w:type="dxa"/>
            <w:noWrap/>
          </w:tcPr>
          <w:p>
            <w:pPr>
              <w:pStyle w:val="4"/>
              <w:shd w:val="clear" w:color="auto" w:fill="FFFFFF"/>
              <w:rPr>
                <w:rFonts w:ascii="Arial" w:hAnsi="Arial" w:cs="Arial"/>
                <w:color w:val="000000"/>
                <w:sz w:val="18"/>
                <w:szCs w:val="18"/>
              </w:rPr>
            </w:pPr>
            <w:r>
              <w:rPr>
                <w:rFonts w:hint="eastAsia" w:ascii="Arial" w:hAnsi="Arial" w:cs="Arial"/>
                <w:color w:val="000000"/>
                <w:sz w:val="18"/>
                <w:szCs w:val="18"/>
              </w:rPr>
              <w:t>计量单位</w:t>
            </w:r>
          </w:p>
        </w:tc>
        <w:tc>
          <w:tcPr>
            <w:tcW w:w="943"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指标权重</w:t>
            </w:r>
          </w:p>
        </w:tc>
        <w:tc>
          <w:tcPr>
            <w:tcW w:w="1261"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指标值</w:t>
            </w:r>
          </w:p>
        </w:tc>
        <w:tc>
          <w:tcPr>
            <w:tcW w:w="1218"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全年完成值</w:t>
            </w:r>
          </w:p>
        </w:tc>
        <w:tc>
          <w:tcPr>
            <w:tcW w:w="885"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得分系数（%）</w:t>
            </w:r>
          </w:p>
        </w:tc>
        <w:tc>
          <w:tcPr>
            <w:tcW w:w="78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指标得分</w:t>
            </w:r>
            <w:r>
              <w:rPr>
                <w:rFonts w:hint="eastAsia" w:ascii="Arial" w:hAnsi="Arial" w:cs="Arial"/>
                <w:color w:val="000000"/>
                <w:sz w:val="18"/>
                <w:szCs w:val="18"/>
              </w:rPr>
              <w:br w:type="textWrapping"/>
            </w:r>
            <w:r>
              <w:rPr>
                <w:rFonts w:hint="eastAsia" w:ascii="Arial" w:hAnsi="Arial" w:cs="Arial"/>
                <w:color w:val="000000"/>
                <w:sz w:val="18"/>
                <w:szCs w:val="18"/>
              </w:rPr>
              <w:t>（分</w:t>
            </w:r>
            <w:r>
              <w:rPr>
                <w:rFonts w:hint="eastAsia" w:ascii="Arial" w:hAnsi="Arial" w:cs="Arial"/>
                <w:color w:val="000000"/>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工程建设面积</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平方米</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30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10923.41</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10923.41</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工程款支付进度</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万元</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c>
          <w:tcPr>
            <w:tcW w:w="1261" w:type="dxa"/>
            <w:noWrap/>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3229.7</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1943.0654</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60%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工程验收合格率</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bookmarkStart w:id="0" w:name="_GoBack"/>
            <w:bookmarkEnd w:id="0"/>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20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工程完成率</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受益师生</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人</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705</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705</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师生满意率</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95</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95%</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40" w:type="dxa"/>
            <w:vMerge w:val="continue"/>
          </w:tcPr>
          <w:p>
            <w:pPr>
              <w:pStyle w:val="4"/>
              <w:shd w:val="clear" w:color="auto" w:fill="FFFFFF"/>
              <w:rPr>
                <w:rFonts w:ascii="Arial" w:hAnsi="Arial" w:cs="Arial"/>
                <w:color w:val="000000"/>
                <w:sz w:val="18"/>
                <w:szCs w:val="18"/>
              </w:rPr>
            </w:pPr>
          </w:p>
        </w:tc>
        <w:tc>
          <w:tcPr>
            <w:tcW w:w="1464"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社会满意率</w:t>
            </w:r>
          </w:p>
        </w:tc>
        <w:tc>
          <w:tcPr>
            <w:tcW w:w="100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w:t>
            </w:r>
          </w:p>
        </w:tc>
        <w:tc>
          <w:tcPr>
            <w:tcW w:w="943"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c>
          <w:tcPr>
            <w:tcW w:w="1261"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95</w:t>
            </w:r>
          </w:p>
        </w:tc>
        <w:tc>
          <w:tcPr>
            <w:tcW w:w="1218"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95%</w:t>
            </w:r>
          </w:p>
        </w:tc>
        <w:tc>
          <w:tcPr>
            <w:tcW w:w="885"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100%</w:t>
            </w:r>
          </w:p>
        </w:tc>
        <w:tc>
          <w:tcPr>
            <w:tcW w:w="784" w:type="dxa"/>
            <w:vAlign w:val="center"/>
          </w:tcPr>
          <w:p>
            <w:pPr>
              <w:pStyle w:val="4"/>
              <w:shd w:val="clear" w:color="auto" w:fill="FFFFFF"/>
              <w:rPr>
                <w:rFonts w:ascii="Arial" w:hAnsi="Arial" w:cs="Arial"/>
                <w:color w:val="000000"/>
                <w:sz w:val="18"/>
                <w:szCs w:val="18"/>
              </w:rPr>
            </w:pPr>
            <w:r>
              <w:rPr>
                <w:rFonts w:hint="eastAsia" w:ascii="Arial" w:hAnsi="Arial" w:cs="Arial"/>
                <w:color w:val="000000"/>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trPr>
        <w:tc>
          <w:tcPr>
            <w:tcW w:w="740"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未完成绩效目标或偏离较多的原因、改进措施及其他说明</w:t>
            </w:r>
          </w:p>
        </w:tc>
        <w:tc>
          <w:tcPr>
            <w:tcW w:w="7556" w:type="dxa"/>
            <w:gridSpan w:val="7"/>
          </w:tcPr>
          <w:p>
            <w:pPr>
              <w:pStyle w:val="4"/>
              <w:shd w:val="clear" w:color="auto" w:fill="FFFFFF"/>
              <w:rPr>
                <w:rFonts w:ascii="Arial" w:hAnsi="Arial" w:cs="Arial"/>
                <w:color w:val="000000"/>
                <w:sz w:val="18"/>
                <w:szCs w:val="18"/>
              </w:rPr>
            </w:pPr>
            <w:r>
              <w:rPr>
                <w:rFonts w:hint="eastAsia" w:ascii="Arial" w:hAnsi="Arial" w:cs="Arial"/>
                <w:color w:val="000000"/>
                <w:sz w:val="18"/>
                <w:szCs w:val="18"/>
              </w:rPr>
              <w:t>分校建设由城投公司代建，学校按财政局要求支付工程款。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20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 xml:space="preserve"> 预算单位主要领导：唐楠           </w:t>
            </w:r>
          </w:p>
        </w:tc>
        <w:tc>
          <w:tcPr>
            <w:tcW w:w="1944"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绩效评价负责人：黄刚</w:t>
            </w:r>
          </w:p>
        </w:tc>
        <w:tc>
          <w:tcPr>
            <w:tcW w:w="2479" w:type="dxa"/>
            <w:gridSpan w:val="2"/>
          </w:tcPr>
          <w:p>
            <w:pPr>
              <w:pStyle w:val="4"/>
              <w:shd w:val="clear" w:color="auto" w:fill="FFFFFF"/>
              <w:rPr>
                <w:rFonts w:ascii="Arial" w:hAnsi="Arial" w:cs="Arial"/>
                <w:color w:val="000000"/>
                <w:sz w:val="18"/>
                <w:szCs w:val="18"/>
              </w:rPr>
            </w:pPr>
            <w:r>
              <w:rPr>
                <w:rFonts w:hint="eastAsia" w:ascii="Arial" w:hAnsi="Arial" w:cs="Arial"/>
                <w:color w:val="000000"/>
                <w:sz w:val="18"/>
                <w:szCs w:val="18"/>
              </w:rPr>
              <w:t>经办人：</w:t>
            </w:r>
          </w:p>
        </w:tc>
        <w:tc>
          <w:tcPr>
            <w:tcW w:w="885" w:type="dxa"/>
          </w:tcPr>
          <w:p>
            <w:pPr>
              <w:pStyle w:val="4"/>
              <w:shd w:val="clear" w:color="auto" w:fill="FFFFFF"/>
              <w:rPr>
                <w:rFonts w:ascii="Arial" w:hAnsi="Arial" w:cs="Arial"/>
                <w:color w:val="000000"/>
                <w:sz w:val="18"/>
                <w:szCs w:val="18"/>
              </w:rPr>
            </w:pPr>
            <w:r>
              <w:rPr>
                <w:rFonts w:hint="eastAsia" w:ascii="Arial" w:hAnsi="Arial" w:cs="Arial"/>
                <w:color w:val="000000"/>
                <w:sz w:val="18"/>
                <w:szCs w:val="18"/>
              </w:rPr>
              <w:t>陈涛</w:t>
            </w:r>
          </w:p>
        </w:tc>
        <w:tc>
          <w:tcPr>
            <w:tcW w:w="784" w:type="dxa"/>
            <w:noWrap/>
          </w:tcPr>
          <w:p>
            <w:pPr>
              <w:pStyle w:val="4"/>
              <w:shd w:val="clear" w:color="auto" w:fill="FFFFFF"/>
              <w:rPr>
                <w:rFonts w:ascii="Arial" w:hAnsi="Arial" w:cs="Arial"/>
                <w:color w:val="000000"/>
                <w:sz w:val="18"/>
                <w:szCs w:val="18"/>
              </w:rPr>
            </w:pPr>
          </w:p>
        </w:tc>
      </w:tr>
    </w:tbl>
    <w:p>
      <w:pPr>
        <w:pStyle w:val="4"/>
        <w:shd w:val="clear" w:color="auto" w:fill="FFFFFF"/>
        <w:spacing w:before="0" w:beforeAutospacing="0" w:after="0" w:afterAutospacing="0"/>
        <w:rPr>
          <w:rFonts w:ascii="Arial" w:hAnsi="Arial" w:cs="Arial"/>
          <w:color w:val="000000"/>
          <w:sz w:val="18"/>
          <w:szCs w:val="18"/>
        </w:rPr>
      </w:pPr>
    </w:p>
    <w:p>
      <w:pPr>
        <w:pStyle w:val="4"/>
        <w:shd w:val="clear" w:color="auto" w:fill="FFFFFF"/>
        <w:spacing w:before="0" w:beforeAutospacing="0" w:after="0" w:afterAutospacing="0"/>
        <w:rPr>
          <w:rFonts w:ascii="Times New Roman" w:hAnsi="Times New Roman" w:eastAsia="方正黑体_GBK" w:cs="Times New Roman"/>
          <w:bCs/>
          <w:kern w:val="2"/>
          <w:sz w:val="32"/>
          <w:szCs w:val="32"/>
        </w:rPr>
      </w:pPr>
      <w:r>
        <w:rPr>
          <w:rFonts w:hint="eastAsia" w:ascii="Times New Roman" w:hAnsi="Times New Roman" w:eastAsia="方正黑体_GBK" w:cs="Times New Roman"/>
          <w:kern w:val="2"/>
          <w:sz w:val="32"/>
          <w:szCs w:val="32"/>
        </w:rPr>
        <w:t>六、专业名词解释</w:t>
      </w:r>
    </w:p>
    <w:p>
      <w:pPr>
        <w:pStyle w:val="4"/>
        <w:shd w:val="clear" w:color="auto" w:fill="FFFFFF"/>
        <w:spacing w:before="0" w:beforeAutospacing="0" w:after="0" w:afterAutospacing="0" w:line="600" w:lineRule="exact"/>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（一）财政拨款收入</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指本年度从本级财政部门取得的财政拨款，包括一般公共预算财政拨款和政府性基金预算财政拨款。</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（二）事业收入</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指事业单位开展专业业务活动及其辅助活动取得的现金流入；事业单位收到的财政专户实际核拨的教育收费等资金在此反映。</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（三）经营收入</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指事业单位在专业业务活动及其辅助活动之外开展非独立核算经营活动取得的现金流入。</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（四）其他收入</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（五）使用非财政拨款结余</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指单位在当年的“财政拨款收入”、“事业收入”、“经营收入”、“其他收入”等不足以安排当年支出的情况下，使用以前年度积累的非财政拨款结余弥补本年度收支缺口的资金。</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（六）年初结转和结余</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指单位上年结转本年使用的基本支出结转、项目支出结转和结余、经营结余。</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（七）结余分配</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指单位按照国家有关规定，缴纳所得税、提取专用基金、转入非财政拨款结余等当年结余的分配情况。</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（八）年末结转和结余</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指单位结转下年的基本支出结转、项目支出结转和结余、经营结余。</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（九）基本支出</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（十）项目支出</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指在基本支出之外为完成特定行政任务和事业发展目标所发生的支出。</w:t>
      </w:r>
    </w:p>
    <w:p>
      <w:pPr>
        <w:pStyle w:val="4"/>
        <w:shd w:val="clear" w:color="auto" w:fill="FFFFFF"/>
        <w:spacing w:before="0" w:beforeAutospacing="0" w:after="0" w:afterAutospacing="0"/>
        <w:rPr>
          <w:rFonts w:cs="Arial"/>
          <w:color w:val="000000"/>
          <w:sz w:val="27"/>
          <w:szCs w:val="27"/>
        </w:rPr>
      </w:pPr>
      <w:r>
        <w:rPr>
          <w:rStyle w:val="8"/>
          <w:rFonts w:ascii="方正楷体_GBK" w:hAnsi="Arial" w:eastAsia="方正楷体_GBK" w:cs="Arial"/>
          <w:b w:val="0"/>
          <w:color w:val="000000"/>
          <w:sz w:val="32"/>
          <w:szCs w:val="32"/>
        </w:rPr>
        <w:t>（十一）经营支出</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指事业单位在专业业务活动及其辅助活动之外开展非独立核算经营活动发生的支出。</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（十二）“三公”经费</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（十三）机关运行经费</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（十四）工资福利支出（支出经济分类科目类级）</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反映单位开支的在职职工和编制外长期聘用人员的各类劳动报酬，以及为上述人员缴纳的各项社会保险费等。</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（十五）商品和服务支出（支出经济分类科目类级）</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反映单位购买商品和服务的支出（不包括用于购置固定资产的支出、战略性和应急储备支出）。</w:t>
      </w:r>
    </w:p>
    <w:p>
      <w:pPr>
        <w:pStyle w:val="4"/>
        <w:shd w:val="clear" w:color="auto" w:fill="FFFFFF"/>
        <w:spacing w:before="0" w:beforeAutospacing="0" w:after="0" w:afterAutospacing="0"/>
        <w:ind w:left="640" w:hanging="640" w:hangingChars="200"/>
        <w:rPr>
          <w:rFonts w:ascii="方正仿宋_GBK" w:eastAsia="方正仿宋_GBK"/>
          <w:bCs/>
          <w:sz w:val="32"/>
          <w:szCs w:val="32"/>
        </w:rPr>
      </w:pPr>
      <w:r>
        <w:rPr>
          <w:rStyle w:val="8"/>
          <w:rFonts w:ascii="方正楷体_GBK" w:hAnsi="Arial" w:eastAsia="方正楷体_GBK" w:cs="Arial"/>
          <w:b w:val="0"/>
          <w:color w:val="000000"/>
          <w:sz w:val="32"/>
          <w:szCs w:val="32"/>
        </w:rPr>
        <w:t>（十六）对个人和家庭的补助（支出经济分类科目类级）</w:t>
      </w:r>
      <w:r>
        <w:rPr>
          <w:rStyle w:val="8"/>
          <w:rFonts w:hint="eastAsia" w:ascii="方正楷体_GBK" w:hAnsi="Arial" w:eastAsia="方正楷体_GBK" w:cs="Arial"/>
          <w:b w:val="0"/>
          <w:color w:val="000000"/>
          <w:sz w:val="32"/>
          <w:szCs w:val="32"/>
        </w:rPr>
        <w:t>：</w:t>
      </w:r>
      <w:r>
        <w:rPr>
          <w:rFonts w:hint="eastAsia" w:ascii="方正仿宋_GBK" w:eastAsia="方正仿宋_GBK"/>
          <w:bCs/>
          <w:sz w:val="32"/>
          <w:szCs w:val="32"/>
        </w:rPr>
        <w:t>反映用于对个人和家庭的补助支出。</w:t>
      </w:r>
    </w:p>
    <w:p>
      <w:pPr>
        <w:pStyle w:val="4"/>
        <w:shd w:val="clear" w:color="auto" w:fill="FFFFFF"/>
        <w:spacing w:before="0" w:beforeAutospacing="0" w:after="0" w:afterAutospacing="0"/>
        <w:rPr>
          <w:rStyle w:val="8"/>
          <w:rFonts w:ascii="方正楷体_GBK" w:hAnsi="Arial" w:eastAsia="方正楷体_GBK"/>
          <w:sz w:val="32"/>
          <w:szCs w:val="32"/>
        </w:rPr>
      </w:pPr>
      <w:r>
        <w:rPr>
          <w:rStyle w:val="8"/>
          <w:rFonts w:ascii="方正楷体_GBK" w:hAnsi="Arial" w:eastAsia="方正楷体_GBK" w:cs="Arial"/>
          <w:b w:val="0"/>
          <w:color w:val="000000"/>
          <w:sz w:val="32"/>
          <w:szCs w:val="32"/>
        </w:rPr>
        <w:t>（十七）其他资本性支出（支出经济分类科目类级）</w:t>
      </w:r>
      <w:r>
        <w:rPr>
          <w:rStyle w:val="8"/>
          <w:rFonts w:hint="eastAsia" w:ascii="方正楷体_GBK" w:hAnsi="Arial" w:eastAsia="方正楷体_GBK"/>
          <w:sz w:val="32"/>
          <w:szCs w:val="32"/>
        </w:rPr>
        <w:t>：</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spacing w:before="0" w:beforeAutospacing="0" w:after="0" w:afterAutospacing="0"/>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七、决算公开联系方式及信息反馈渠道</w:t>
      </w:r>
    </w:p>
    <w:p>
      <w:pPr>
        <w:pStyle w:val="4"/>
        <w:shd w:val="clear" w:color="auto" w:fill="FFFFFF"/>
        <w:spacing w:before="0" w:beforeAutospacing="0" w:after="0" w:afterAutospacing="0" w:line="600" w:lineRule="exact"/>
        <w:ind w:firstLine="640" w:firstLineChars="200"/>
        <w:rPr>
          <w:rFonts w:ascii="方正仿宋_GBK" w:eastAsia="方正仿宋_GBK"/>
          <w:bCs/>
          <w:sz w:val="32"/>
          <w:szCs w:val="32"/>
        </w:rPr>
      </w:pPr>
      <w:r>
        <w:rPr>
          <w:rFonts w:hint="eastAsia" w:ascii="方正仿宋_GBK" w:eastAsia="方正仿宋_GBK"/>
          <w:bCs/>
          <w:sz w:val="32"/>
          <w:szCs w:val="32"/>
        </w:rPr>
        <w:t>本单位决算公开信息反馈和联系方式：</w:t>
      </w:r>
      <w:r>
        <w:rPr>
          <w:rFonts w:ascii="方正仿宋_GBK" w:eastAsia="方正仿宋_GBK"/>
          <w:bCs/>
          <w:sz w:val="32"/>
          <w:szCs w:val="32"/>
        </w:rPr>
        <w:t xml:space="preserve"> 023-48659938</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zOWU2OThlZTU0ZDM0MWQ0NWYwODQ4MWQ5MmFiZmMifQ=="/>
  </w:docVars>
  <w:rsids>
    <w:rsidRoot w:val="0089271A"/>
    <w:rsid w:val="000B3D6F"/>
    <w:rsid w:val="00140F7B"/>
    <w:rsid w:val="0014565A"/>
    <w:rsid w:val="00147B81"/>
    <w:rsid w:val="001817D1"/>
    <w:rsid w:val="001A341B"/>
    <w:rsid w:val="002207E2"/>
    <w:rsid w:val="002D6732"/>
    <w:rsid w:val="00336970"/>
    <w:rsid w:val="00350762"/>
    <w:rsid w:val="003F646F"/>
    <w:rsid w:val="004C6D83"/>
    <w:rsid w:val="00572676"/>
    <w:rsid w:val="0064631C"/>
    <w:rsid w:val="006650B3"/>
    <w:rsid w:val="0089271A"/>
    <w:rsid w:val="008A79BD"/>
    <w:rsid w:val="00907DD1"/>
    <w:rsid w:val="009A5E43"/>
    <w:rsid w:val="009A79A2"/>
    <w:rsid w:val="009C6273"/>
    <w:rsid w:val="00A573DF"/>
    <w:rsid w:val="00AF215F"/>
    <w:rsid w:val="00B76F4F"/>
    <w:rsid w:val="00B92C7D"/>
    <w:rsid w:val="00BB5261"/>
    <w:rsid w:val="00C7534C"/>
    <w:rsid w:val="00D72496"/>
    <w:rsid w:val="00D76E54"/>
    <w:rsid w:val="00EA1D38"/>
    <w:rsid w:val="00EE268A"/>
    <w:rsid w:val="00FA3E93"/>
    <w:rsid w:val="00FF7A97"/>
    <w:rsid w:val="1E591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bCs/>
    </w:rPr>
  </w:style>
  <w:style w:type="character" w:customStyle="1" w:styleId="9">
    <w:name w:val="页眉 Char"/>
    <w:basedOn w:val="7"/>
    <w:link w:val="3"/>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11</Pages>
  <Words>4652</Words>
  <Characters>5297</Characters>
  <Lines>39</Lines>
  <Paragraphs>11</Paragraphs>
  <TotalTime>187</TotalTime>
  <ScaleCrop>false</ScaleCrop>
  <LinksUpToDate>false</LinksUpToDate>
  <CharactersWithSpaces>5360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2022-08-28T11:23:00Z</dcterms:created>
  <dc:creator>hp20210114</dc:creator>
  <cp:lastModifiedBy>陈列</cp:lastModifiedBy>
  <dcterms:modified xsi:type="dcterms:W3CDTF">2022-09-02T01:26:55Z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8EA2D829B7704A77BD273296C5EFB05E</vt:lpwstr>
  </property>
</Properties>
</file>