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重庆市綦江区骑龙小学</w:t>
      </w:r>
    </w:p>
    <w:p>
      <w:pPr>
        <w:pStyle w:val="5"/>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2020年度部门决算公开说明</w:t>
      </w:r>
    </w:p>
    <w:p>
      <w:pPr>
        <w:pStyle w:val="5"/>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hAnsi="Times New Roman" w:eastAsia="方正小标宋_GBK" w:cs="Times New Roman"/>
          <w:kern w:val="2"/>
          <w:sz w:val="44"/>
          <w:szCs w:val="44"/>
          <w:lang w:val="en-US" w:eastAsia="zh-CN" w:bidi="ar-SA"/>
        </w:rPr>
      </w:pPr>
    </w:p>
    <w:p>
      <w:pPr>
        <w:pStyle w:val="12"/>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 一、部门基本情况</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1．我校是一所农村小学，占地面积5884平方米，建筑面积3600平方米，运动场面积1000平米，主要职能是实施小学义务教育，促进基础教育发展，小学学历教育（相关社会服务）。</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2．我校有行政账、工会账、食堂账。</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3．我校2020年年末有在职教职工19人，退休教师25人，遗属7人。有小学6个班，学生78人。</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（一）职能职责</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1.贯彻执行党和国家的教育方针、政策和法律法规，依法治教。</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 实施小学教育教学改革，推进义务教育均衡发展和促进教育公平，全面实施素质教育。</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3.负责骑龙小学教育发展水平、质量监测工作，负责对本单位内设职能部门履行教育工作职责情况进行监督、检查和指导。</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4.负责本单位教育经费的统筹管理，监督本单位的财务、基本建设工作；负责对学校经费使用情况进行监管；规划指导本单位建设、教育装备、后勤服务工作，开展学生资助工作。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5.开展学校的思想政治、德育、体育卫生艺术教育、国防教育等工作。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6.组织实施教师的岗位培训和继续教育工作。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7.负责开展教职工考核、职称评审和奖惩工作。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8.负责本单位的学籍管理工作，开展好单位招生工作，组织实施学生教育考试工作。</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9.负责我校校园安全保卫工作，综合协调处理本单位突发事件和重大事故。</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0" w:firstLineChars="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宋体" w:hAnsi="宋体" w:eastAsia="宋体" w:cs="宋体"/>
          <w:sz w:val="27"/>
          <w:szCs w:val="27"/>
        </w:rPr>
        <w:t> </w:t>
      </w:r>
      <w:r>
        <w:rPr>
          <w:rFonts w:hint="eastAsia" w:ascii="Times New Roman" w:hAnsi="Times New Roman" w:eastAsia="方正楷体_GBK" w:cs="Times New Roman"/>
          <w:color w:val="333333"/>
          <w:kern w:val="2"/>
          <w:sz w:val="32"/>
          <w:szCs w:val="32"/>
          <w:lang w:val="en-US" w:eastAsia="zh-CN" w:bidi="ar-SA"/>
        </w:rPr>
        <w:t xml:space="preserve"> （二）机构设置</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根据《重庆市机构编制委员会关于重庆市綦江区党政机构设置方案的通知》（渝编〔2011〕33号）和《中共重庆市綦江区委关于重庆市綦江区机构设置方案的实施意见》（綦江委发〔2011〕1号）文件精神，设立重庆市綦江区骑龙小学。重庆市綦江区骑龙小学履行区教委规定的职责。</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按照《重庆市綦江区机构编制委员会关于调整重庆市綦江区教育委员会主要职责内设机构和人员编制规定的通知》（綦编〔2012〕227号）文件，本单位属事业单位，内设科室2个，分别为政教处、总务处。</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0" w:firstLineChars="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宋体" w:hAnsi="宋体" w:eastAsia="宋体" w:cs="宋体"/>
          <w:sz w:val="27"/>
          <w:szCs w:val="27"/>
        </w:rPr>
        <w:t> </w:t>
      </w:r>
      <w:r>
        <w:rPr>
          <w:rFonts w:hint="eastAsia" w:ascii="Times New Roman" w:hAnsi="Times New Roman" w:eastAsia="方正楷体_GBK" w:cs="Times New Roman"/>
          <w:color w:val="333333"/>
          <w:kern w:val="2"/>
          <w:sz w:val="32"/>
          <w:szCs w:val="32"/>
          <w:lang w:val="en-US" w:eastAsia="zh-CN" w:bidi="ar-SA"/>
        </w:rPr>
        <w:t xml:space="preserve"> （三）单位构成</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本单位是重庆市綦江区教育委员会下属二级预算单位，履行区教委规定职责，无下级预算单位。</w:t>
      </w:r>
    </w:p>
    <w:p>
      <w:pPr>
        <w:pStyle w:val="12"/>
        <w:keepNext w:val="0"/>
        <w:keepLines w:val="0"/>
        <w:pageBreakBefore w:val="0"/>
        <w:widowControl w:val="0"/>
        <w:tabs>
          <w:tab w:val="center" w:pos="4153"/>
          <w:tab w:val="left" w:pos="7275"/>
        </w:tabs>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二、部门决算情况说明</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（一）收入支出决算总体情况说明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总体情况。2020年度收入总计526.48万元，支出总计526.48万元。收支较上年决算数增加27.77万元、增长5.6%，主要原因是教育经费减少24.83万元，减少6.62%，社会保障和就业增加49.56万元，增长60.54%，卫生健康增加1.75万元，增长7.8%，住房保障增加1.29万元，增长6.6%。增长原因主要在于人员经费增加导致的教育成本增加。</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收入情况。2020年度收入合计443.70万元，较上年决算数增加29.82万元，增长7.2%，主要原因是主要原因是人员经费增加导致的教育成本增加。其中：财政拨款收入443.00万元，占99.8%；事业收入0.70万元，占0.2%；年初结转和结余82.78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3.支出情况。2020年度支出合计513.91万元，较上年决算数增加41.62万元，增长8.8%，主要原因是人员经费增加导致的教育成本增加。其中：基本支出 479.34万元，占93.3%；项目支出34.57万元，占6.7%。</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4.结转结余情况。2020年度年末结转和结余12.57万元，较上年决算数减少13.85万元，下降52.4%，主要原因是今年除未统发绩效工资（40%）外，其余财政全部收回。</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（二）财政拨款收入支出决算总体情况说明</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2020年度财政拨款收、支总计525.78万元。与2019年相比，财政拨款收、支总计各增加29.02万元，增长5.8%。主要原因是人员经费增加导致的教育成本增长。</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（三）一般公共预算财政拨款支出决算情况说明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1.收入情况。2020年度一般公共预算财政拨款收入443.00万元，较上年决算数增加31.07万元，增长7.5%。主要原因是人员经费增加导致的教育成本投入增长。较年初预算数 增加52.14万元，增长13.3%。主要原因是</w:t>
      </w:r>
      <w:bookmarkStart w:id="0" w:name="_GoBack"/>
      <w:bookmarkEnd w:id="0"/>
      <w:r>
        <w:rPr>
          <w:rFonts w:hint="eastAsia" w:ascii="Times New Roman" w:hAnsi="Times New Roman" w:eastAsia="方正仿宋_GBK" w:cs="宋体"/>
          <w:kern w:val="0"/>
          <w:sz w:val="32"/>
          <w:szCs w:val="32"/>
        </w:rPr>
        <w:t>本年度增人增资产生的教育追加投入。此外，年初财政拨款结转和结余82.78万元。</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2.支出情况。2020年度一般公共预算财政拨款支出513.21万元，较上年决算数增加42.87万元，增长9.1%。主要原因是补发2018年目标考核奖和2019年目标考核奖标准提高。较年初预算数 增加95.93万元，增长23%。主要原因是补发2018年目标考核奖和2019年目标考核奖标准提高</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3.结转结余情况。2020年度年末一般公共预算财政拨款结转和结余12.57万元，较上年决算数减少13.85万元，下降52.4%，主要原是今年除未统发绩效工资（40%）外，其余财政全部收回。</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4.比较情况。本部门2020年度一般公共预算财政拨款支出主要用于以下几个方面：</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（1）教育支出336.85万元，占65.6%，较年初预算数增加54.64万元，增长19.4%，主要原因是增人增资导致教育投入增长。</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（2）社会保障与就业支出131.40万元，占25.6%，较年初预算数增加42.79万元，增长48.3%，主要原因是增人增资使社会保障与就业费用增加。</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（3）卫生健康支出24.18万元，占4.7%，较年初预算数减少2.37万元，下降8.9%，主要原因是教职工减少，导致卫生健康缴费支出下降。</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（4）住房保障支出20.77万元，占4%，较年初预算数增加0.85万元，增长4.3%，主要原因是教职工增资，导致住房公积金缴费标准提高，住房保障支出增加。</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（四）一般公共预算财政拨款基本支出决算情况说明</w:t>
      </w:r>
    </w:p>
    <w:p>
      <w:pPr>
        <w:pStyle w:val="5"/>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一般公共财政拨款基本支出479.34万元。其中：人员经费463.27万元，较上年决算数增加61.86万元，增长15.4%，主要原因是增人增资导致人员经费增加。人员经费用途主要包括支付在编教职工基本工资、绩效工资以及津补贴等。公用经费16.07万元，较上年决算数减少3.50万元，下降17.9%，主要原因是学生人数减少和拨款标准的变化。公用经费用途主要包括支付办公费、水电费、差旅费、维修费、培训费等必须的运行经费。</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（五）政府性基金预算收支决算情况说明</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本部门2020年度无政府性基金预算财政拨款收支</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（六）国有资本经营预算财政拨款支决算情况说明。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本部门2020年度无国有资本经营预算财政拨款支出。</w:t>
      </w:r>
    </w:p>
    <w:p>
      <w:pPr>
        <w:pStyle w:val="12"/>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三、“三公”经费情况说明</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（一）“三公”经费支出总体情况说明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2020年度“三公”经费支出共计0.00万元，较年初预算数增加0.00万元，增长0%。较上年支出数增加0.00万元，增长0%。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本单位2020年度因公出国（境）费用、公务车购置费、公务车运行维护费、公务接待费均未发生支出。</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（二）“三公”经费分项支出情况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2020年度本部门因公出国（境）费用0.00万元。费用支出较年初预算数增加0.00万元，增长0%。较上年支出数增加0.00万元，增长0%。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本单位2020年度未发生因公出国（境）费用支出。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公务车购置费0.00万元费用支出较年初预算数增加0.00万元，增长0%。较上年支出数增加0.00万元，增长0%。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本单位2020年度未发生公务车购置费支出。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公务车运行维护费0.00万元。费用支出较年初预算数增加0.00万元，增长0%。较上年支出数增加0.00万元，增长0%。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本单位2020年度未发生公务车运行维护费支出。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公务接待费0.00万元。费用支出较年初预算数增加0.00万元，增长0%。较上年支出数增加0.00万元，增长0%。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本单位2020年度未发生公务接待费支出。</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（三）“三公”经费实物量情况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因公出国（境）共计0个团组，0人；公务用车购置0辆，公务车保有量为0辆；国内公务接待0批次0人，其中：国内外事接待0批次，0人；国（境）外公务接待0批次，0人。2020年本部门人均接待费0.00元，车均购置费0.00万元，车均维护费0.00万元。</w:t>
      </w:r>
    </w:p>
    <w:p>
      <w:pPr>
        <w:pStyle w:val="12"/>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四、其他需要说明的事项</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（一）机关运行经费情况说明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2020年度本部门机关运行经费支出0.00万元。 机关运行经费较上年决算数增加0.00万元，增长0%。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按照部门决算列报口径，我单位不在机关运行经费统计范围之内。</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年度会议费支出0.45万元，较上年决算数减少0.02万元，减少4.3%，主要原因是执行中央八项规定，会议减少。本年度培训费支出1.29万元，较上年决算数减少2.76万元，下降68.15%，主要原因是疫情，培训减少导致培训费减少。</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（二）国有资产占用情况说明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（三）政府采购支出情况说明</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2020年度我单位未发生政府采购事项，无相关经费支出。</w:t>
      </w:r>
    </w:p>
    <w:p>
      <w:pPr>
        <w:pStyle w:val="12"/>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五、预算绩效管理情况说明</w:t>
      </w:r>
    </w:p>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（一）预算绩效管理工作开展情况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根据预算绩效管理要求，本部门对部门整体10个项目开展了绩效自评，其中，以填报目标自评表形式开展自评10项，涉及资金34.57万元；以委托第三方形式开展绩效自评0项，涉及资金0万元，从评价情况来看：</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1、学生营养改善/完整午餐补助：改善了我校学生营养状况，增加午餐营养，降低营养不良检出率2.1%，促进学生健康发展，营养改善计划效果明显，得到社会充分肯定。</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2、乡村教师岗位生活补助：对边远山区教师生活进行补助，解决了教师的后顾之忧，让教师安心教学，教学秩序正常。教师满意，家长也满意，满意度达到100%。</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贫困学生生活补助：对40个寄宿贫困生生活进行补助，每人每期500元，促进教育公平和社会和谐，保证贫困学生不能因贫失学。对8个非寄宿贫困生生活进行补助，每人每期250元，促进教育公平和社会和谐，保证贫困学生不能因贫失学。</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4、公办园疫情期间临聘人员费用补助：因疫情期间，幼儿园运转困难，财政给予幼儿园临聘人员工资保险适当补助，解决了教职工的后顾之忧，保证幼儿园教学秩序正常。</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5、家庭经济困难幼儿资助：对3个贫困幼儿进行保教保育费和生活费补助，促进教育公平和社会和谐，保证贫困学生不能因贫失学。</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6、学校食堂临聘人员疫情防控期间生活费：解决了学校食堂因疫情造成食堂运转困难，解决了食堂临聘人员部分工资保险，保证学校稳定，教学秩序正常。</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7、普惠幼儿园生均公用经费财政补助：我校附设幼儿园是三级幼儿园，学生少，收费标准低，财政适当给予补助，保证幼儿园教学秩序正常。</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8、2020年学校保运转兜底经费：我校是小规模学校，学生少，预算的公用经费严重不足，财政给予适当补助，保证学校正常运转。</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9、非税收入用于补助公用经费：我校资产处置后变现的资金上缴非税，返还我校补助公用经费不足，解决学校运转困难的问题。</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10、非税收入用于补助公用经费-教育专户：我校收取的幼儿的保教保育费上缴非税后返还我校，用于解决幼儿班教师的工资保险问题。</w:t>
      </w:r>
    </w:p>
    <w:p>
      <w:pPr>
        <w:pStyle w:val="12"/>
        <w:tabs>
          <w:tab w:val="center" w:pos="4153"/>
          <w:tab w:val="left" w:pos="7275"/>
        </w:tabs>
        <w:spacing w:line="600" w:lineRule="exact"/>
        <w:ind w:firstLine="640"/>
        <w:rPr>
          <w:rStyle w:val="7"/>
          <w:rFonts w:ascii="宋体" w:hAnsi="宋体" w:eastAsia="宋体" w:cs="宋体"/>
          <w:sz w:val="27"/>
          <w:szCs w:val="27"/>
        </w:rPr>
      </w:pPr>
      <w:r>
        <w:rPr>
          <w:rFonts w:hint="eastAsia" w:eastAsia="方正楷体_GBK"/>
          <w:color w:val="333333"/>
          <w:sz w:val="32"/>
          <w:szCs w:val="32"/>
        </w:rPr>
        <w:t>（二）绩效自评结果</w:t>
      </w:r>
    </w:p>
    <w:tbl>
      <w:tblPr>
        <w:tblStyle w:val="8"/>
        <w:tblW w:w="9236" w:type="dxa"/>
        <w:tblInd w:w="93" w:type="dxa"/>
        <w:tblLayout w:type="fixed"/>
        <w:tblCellMar>
          <w:top w:w="0" w:type="dxa"/>
          <w:left w:w="108" w:type="dxa"/>
          <w:bottom w:w="0" w:type="dxa"/>
          <w:right w:w="108" w:type="dxa"/>
        </w:tblCellMar>
      </w:tblPr>
      <w:tblGrid>
        <w:gridCol w:w="520"/>
        <w:gridCol w:w="360"/>
        <w:gridCol w:w="280"/>
        <w:gridCol w:w="1123"/>
        <w:gridCol w:w="142"/>
        <w:gridCol w:w="175"/>
        <w:gridCol w:w="860"/>
        <w:gridCol w:w="860"/>
        <w:gridCol w:w="40"/>
        <w:gridCol w:w="50"/>
        <w:gridCol w:w="146"/>
        <w:gridCol w:w="520"/>
        <w:gridCol w:w="104"/>
        <w:gridCol w:w="222"/>
        <w:gridCol w:w="390"/>
        <w:gridCol w:w="248"/>
        <w:gridCol w:w="468"/>
        <w:gridCol w:w="392"/>
        <w:gridCol w:w="268"/>
        <w:gridCol w:w="502"/>
        <w:gridCol w:w="146"/>
        <w:gridCol w:w="68"/>
        <w:gridCol w:w="636"/>
        <w:gridCol w:w="25"/>
        <w:gridCol w:w="136"/>
        <w:gridCol w:w="542"/>
        <w:gridCol w:w="13"/>
      </w:tblGrid>
      <w:tr>
        <w:tblPrEx>
          <w:tblLayout w:type="fixed"/>
          <w:tblCellMar>
            <w:top w:w="0" w:type="dxa"/>
            <w:left w:w="108" w:type="dxa"/>
            <w:bottom w:w="0" w:type="dxa"/>
            <w:right w:w="108" w:type="dxa"/>
          </w:tblCellMar>
        </w:tblPrEx>
        <w:trPr>
          <w:gridAfter w:val="1"/>
          <w:wAfter w:w="13" w:type="dxa"/>
          <w:trHeight w:val="285" w:hRule="atLeast"/>
        </w:trPr>
        <w:tc>
          <w:tcPr>
            <w:tcW w:w="9223" w:type="dxa"/>
            <w:gridSpan w:val="26"/>
            <w:tcBorders>
              <w:top w:val="nil"/>
              <w:left w:val="nil"/>
              <w:bottom w:val="nil"/>
              <w:right w:val="nil"/>
            </w:tcBorders>
            <w:shd w:val="clear" w:color="auto" w:fill="auto"/>
            <w:vAlign w:val="center"/>
          </w:tcPr>
          <w:p>
            <w:pPr>
              <w:widowControl/>
              <w:jc w:val="center"/>
              <w:rPr>
                <w:rFonts w:ascii="宋体" w:hAnsi="宋体" w:eastAsia="宋体" w:cs="宋体"/>
                <w:b/>
                <w:bCs/>
                <w:kern w:val="0"/>
                <w:sz w:val="24"/>
              </w:rPr>
            </w:pPr>
            <w:r>
              <w:rPr>
                <w:rFonts w:hint="eastAsia" w:ascii="宋体" w:hAnsi="宋体" w:eastAsia="宋体" w:cs="宋体"/>
                <w:b/>
                <w:bCs/>
                <w:kern w:val="0"/>
                <w:sz w:val="24"/>
              </w:rPr>
              <w:t>2020年度部门支出项目预算绩效自评汇总表</w:t>
            </w:r>
          </w:p>
        </w:tc>
      </w:tr>
      <w:tr>
        <w:tblPrEx>
          <w:tblLayout w:type="fixed"/>
          <w:tblCellMar>
            <w:top w:w="0" w:type="dxa"/>
            <w:left w:w="108" w:type="dxa"/>
            <w:bottom w:w="0" w:type="dxa"/>
            <w:right w:w="108" w:type="dxa"/>
          </w:tblCellMar>
        </w:tblPrEx>
        <w:trPr>
          <w:gridAfter w:val="1"/>
          <w:wAfter w:w="13" w:type="dxa"/>
          <w:trHeight w:val="285" w:hRule="atLeast"/>
        </w:trPr>
        <w:tc>
          <w:tcPr>
            <w:tcW w:w="4360"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填报单位：重庆市綦江区骑龙小学</w:t>
            </w:r>
          </w:p>
        </w:tc>
        <w:tc>
          <w:tcPr>
            <w:tcW w:w="716" w:type="dxa"/>
            <w:gridSpan w:val="3"/>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716" w:type="dxa"/>
            <w:gridSpan w:val="3"/>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716"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660"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716" w:type="dxa"/>
            <w:gridSpan w:val="3"/>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661"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c>
          <w:tcPr>
            <w:tcW w:w="678"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gridAfter w:val="1"/>
          <w:wAfter w:w="13" w:type="dxa"/>
          <w:trHeight w:val="330" w:hRule="atLeast"/>
        </w:trPr>
        <w:tc>
          <w:tcPr>
            <w:tcW w:w="5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序号</w:t>
            </w:r>
          </w:p>
        </w:tc>
        <w:tc>
          <w:tcPr>
            <w:tcW w:w="64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指标管理科室</w:t>
            </w:r>
          </w:p>
        </w:tc>
        <w:tc>
          <w:tcPr>
            <w:tcW w:w="112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预算单位</w:t>
            </w:r>
          </w:p>
        </w:tc>
        <w:tc>
          <w:tcPr>
            <w:tcW w:w="2077" w:type="dxa"/>
            <w:gridSpan w:val="5"/>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项目名称</w:t>
            </w:r>
          </w:p>
        </w:tc>
        <w:tc>
          <w:tcPr>
            <w:tcW w:w="2808" w:type="dxa"/>
            <w:gridSpan w:val="10"/>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资金总量（万元）</w:t>
            </w:r>
          </w:p>
        </w:tc>
        <w:tc>
          <w:tcPr>
            <w:tcW w:w="716" w:type="dxa"/>
            <w:gridSpan w:val="3"/>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自评得分</w:t>
            </w:r>
          </w:p>
        </w:tc>
        <w:tc>
          <w:tcPr>
            <w:tcW w:w="661"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自评等级</w:t>
            </w:r>
          </w:p>
        </w:tc>
        <w:tc>
          <w:tcPr>
            <w:tcW w:w="678"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备注</w:t>
            </w:r>
          </w:p>
        </w:tc>
      </w:tr>
      <w:tr>
        <w:tblPrEx>
          <w:tblLayout w:type="fixed"/>
          <w:tblCellMar>
            <w:top w:w="0" w:type="dxa"/>
            <w:left w:w="108" w:type="dxa"/>
            <w:bottom w:w="0" w:type="dxa"/>
            <w:right w:w="108" w:type="dxa"/>
          </w:tblCellMar>
        </w:tblPrEx>
        <w:trPr>
          <w:gridAfter w:val="1"/>
          <w:wAfter w:w="13" w:type="dxa"/>
          <w:trHeight w:val="549" w:hRule="atLeast"/>
        </w:trPr>
        <w:tc>
          <w:tcPr>
            <w:tcW w:w="52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640"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112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2077" w:type="dxa"/>
            <w:gridSpan w:val="5"/>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中央资金</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市级资金</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区级资金</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其他资金</w:t>
            </w:r>
          </w:p>
        </w:tc>
        <w:tc>
          <w:tcPr>
            <w:tcW w:w="716"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661"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678"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gridAfter w:val="1"/>
          <w:wAfter w:w="13" w:type="dxa"/>
          <w:trHeight w:val="5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学生营养改善/完整午餐补助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5.968</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19"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乡村教师岗位生活补助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7.945</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99.9</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19"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贫困学生生活补助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1.25</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0.05</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0.533</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34"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公办园疫情期间临聘人员费用补助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1.008</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04"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家庭经济困难幼儿资助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0.365</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34"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学校食堂临聘人员疫情防控期间生活费</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0.756</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19"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普惠幼儿园生均公用经费财政补助</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0.825</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99.99</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64"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xml:space="preserve">  2020年学校保运转兜底经费</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70"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非税收入用于补助公用经费</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0.171</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534" w:hRule="atLeast"/>
        </w:trPr>
        <w:tc>
          <w:tcPr>
            <w:tcW w:w="5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6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112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骑龙小学</w:t>
            </w:r>
          </w:p>
        </w:tc>
        <w:tc>
          <w:tcPr>
            <w:tcW w:w="2077" w:type="dxa"/>
            <w:gridSpan w:val="5"/>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非税收入用于补助公用经费-教育专户</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w:t>
            </w:r>
          </w:p>
        </w:tc>
        <w:tc>
          <w:tcPr>
            <w:tcW w:w="66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6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优</w:t>
            </w:r>
          </w:p>
        </w:tc>
        <w:tc>
          <w:tcPr>
            <w:tcW w:w="678"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gridAfter w:val="1"/>
          <w:wAfter w:w="13" w:type="dxa"/>
          <w:trHeight w:val="312" w:hRule="atLeast"/>
        </w:trPr>
        <w:tc>
          <w:tcPr>
            <w:tcW w:w="9223" w:type="dxa"/>
            <w:gridSpan w:val="26"/>
            <w:vMerge w:val="restart"/>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填表说明：1、此表需各预算单位填除运转性项目以外的全部项目支出，包含中央、市级及区县支出项目。根据项目情况，分项目填写，一个项目填写一行；2、自评得分填写自评表中相应项目得分；3、自评等级划分统一按照优（90-100分），良（80-89分），中（60-79分），差（0-59分）标准划定。</w:t>
            </w:r>
          </w:p>
        </w:tc>
      </w:tr>
      <w:tr>
        <w:tblPrEx>
          <w:tblLayout w:type="fixed"/>
          <w:tblCellMar>
            <w:top w:w="0" w:type="dxa"/>
            <w:left w:w="108" w:type="dxa"/>
            <w:bottom w:w="0" w:type="dxa"/>
            <w:right w:w="108" w:type="dxa"/>
          </w:tblCellMar>
        </w:tblPrEx>
        <w:trPr>
          <w:gridAfter w:val="1"/>
          <w:wAfter w:w="13" w:type="dxa"/>
          <w:trHeight w:val="312" w:hRule="atLeast"/>
        </w:trPr>
        <w:tc>
          <w:tcPr>
            <w:tcW w:w="9223" w:type="dxa"/>
            <w:gridSpan w:val="26"/>
            <w:vMerge w:val="continue"/>
            <w:tcBorders>
              <w:top w:val="single" w:color="auto" w:sz="4" w:space="0"/>
              <w:left w:val="nil"/>
              <w:bottom w:val="nil"/>
              <w:right w:val="nil"/>
            </w:tcBorders>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gridAfter w:val="1"/>
          <w:wAfter w:w="13" w:type="dxa"/>
          <w:trHeight w:val="312" w:hRule="atLeast"/>
        </w:trPr>
        <w:tc>
          <w:tcPr>
            <w:tcW w:w="9223" w:type="dxa"/>
            <w:gridSpan w:val="26"/>
            <w:vMerge w:val="continue"/>
            <w:tcBorders>
              <w:top w:val="single" w:color="auto" w:sz="4" w:space="0"/>
              <w:left w:val="nil"/>
              <w:bottom w:val="nil"/>
              <w:right w:val="nil"/>
            </w:tcBorders>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gridAfter w:val="1"/>
          <w:wAfter w:w="13" w:type="dxa"/>
          <w:trHeight w:val="312" w:hRule="atLeast"/>
        </w:trPr>
        <w:tc>
          <w:tcPr>
            <w:tcW w:w="9223" w:type="dxa"/>
            <w:gridSpan w:val="26"/>
            <w:vMerge w:val="continue"/>
            <w:tcBorders>
              <w:top w:val="single" w:color="auto" w:sz="4" w:space="0"/>
              <w:left w:val="nil"/>
              <w:bottom w:val="nil"/>
              <w:right w:val="nil"/>
            </w:tcBorders>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gridAfter w:val="1"/>
          <w:wAfter w:w="13" w:type="dxa"/>
          <w:trHeight w:val="312" w:hRule="atLeast"/>
        </w:trPr>
        <w:tc>
          <w:tcPr>
            <w:tcW w:w="9223" w:type="dxa"/>
            <w:gridSpan w:val="26"/>
            <w:vMerge w:val="continue"/>
            <w:tcBorders>
              <w:top w:val="single" w:color="auto" w:sz="4" w:space="0"/>
              <w:left w:val="nil"/>
              <w:bottom w:val="nil"/>
              <w:right w:val="nil"/>
            </w:tcBorders>
            <w:vAlign w:val="center"/>
          </w:tcPr>
          <w:p>
            <w:pPr>
              <w:widowControl/>
              <w:jc w:val="left"/>
              <w:rPr>
                <w:rFonts w:ascii="宋体" w:hAnsi="宋体" w:eastAsia="宋体" w:cs="宋体"/>
                <w:kern w:val="0"/>
                <w:sz w:val="20"/>
                <w:szCs w:val="20"/>
              </w:rPr>
            </w:pPr>
          </w:p>
        </w:tc>
      </w:tr>
      <w:tr>
        <w:tblPrEx>
          <w:tblLayout w:type="fixed"/>
          <w:tblCellMar>
            <w:top w:w="0" w:type="dxa"/>
            <w:left w:w="108" w:type="dxa"/>
            <w:bottom w:w="0" w:type="dxa"/>
            <w:right w:w="108" w:type="dxa"/>
          </w:tblCellMar>
        </w:tblPrEx>
        <w:trPr>
          <w:trHeight w:val="585" w:hRule="atLeast"/>
        </w:trPr>
        <w:tc>
          <w:tcPr>
            <w:tcW w:w="9236" w:type="dxa"/>
            <w:gridSpan w:val="27"/>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Layout w:type="fixed"/>
          <w:tblCellMar>
            <w:top w:w="0" w:type="dxa"/>
            <w:left w:w="108" w:type="dxa"/>
            <w:bottom w:w="0" w:type="dxa"/>
            <w:right w:w="108" w:type="dxa"/>
          </w:tblCellMar>
        </w:tblPrEx>
        <w:trPr>
          <w:trHeight w:val="585" w:hRule="atLeast"/>
        </w:trPr>
        <w:tc>
          <w:tcPr>
            <w:tcW w:w="3460" w:type="dxa"/>
            <w:gridSpan w:val="7"/>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填表单位（盖章）：重庆市綦江区骑龙小学</w:t>
            </w:r>
          </w:p>
        </w:tc>
        <w:tc>
          <w:tcPr>
            <w:tcW w:w="86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236" w:type="dxa"/>
            <w:gridSpan w:val="3"/>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484" w:type="dxa"/>
            <w:gridSpan w:val="5"/>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860" w:type="dxa"/>
            <w:gridSpan w:val="2"/>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916" w:type="dxa"/>
            <w:gridSpan w:val="3"/>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865" w:type="dxa"/>
            <w:gridSpan w:val="4"/>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555" w:type="dxa"/>
            <w:gridSpan w:val="2"/>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r>
      <w:tr>
        <w:tblPrEx>
          <w:tblLayout w:type="fixed"/>
          <w:tblCellMar>
            <w:top w:w="0" w:type="dxa"/>
            <w:left w:w="108" w:type="dxa"/>
            <w:bottom w:w="0" w:type="dxa"/>
            <w:right w:w="108" w:type="dxa"/>
          </w:tblCellMar>
        </w:tblPrEx>
        <w:trPr>
          <w:trHeight w:val="515" w:hRule="atLeast"/>
        </w:trPr>
        <w:tc>
          <w:tcPr>
            <w:tcW w:w="8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53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学校食堂临聘人员疫情防控期间生活费</w:t>
            </w:r>
          </w:p>
        </w:tc>
        <w:tc>
          <w:tcPr>
            <w:tcW w:w="163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自评总分</w:t>
            </w:r>
          </w:p>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p>
        </w:tc>
        <w:tc>
          <w:tcPr>
            <w:tcW w:w="3196"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Layout w:type="fixed"/>
          <w:tblCellMar>
            <w:top w:w="0" w:type="dxa"/>
            <w:left w:w="108" w:type="dxa"/>
            <w:bottom w:w="0" w:type="dxa"/>
            <w:right w:w="108" w:type="dxa"/>
          </w:tblCellMar>
        </w:tblPrEx>
        <w:trPr>
          <w:trHeight w:val="540" w:hRule="atLeast"/>
        </w:trPr>
        <w:tc>
          <w:tcPr>
            <w:tcW w:w="880"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353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1630" w:type="dxa"/>
            <w:gridSpan w:val="6"/>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联系人</w:t>
            </w:r>
          </w:p>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及电话</w:t>
            </w:r>
          </w:p>
        </w:tc>
        <w:tc>
          <w:tcPr>
            <w:tcW w:w="3196" w:type="dxa"/>
            <w:gridSpan w:val="11"/>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Layout w:type="fixed"/>
          <w:tblCellMar>
            <w:top w:w="0" w:type="dxa"/>
            <w:left w:w="108" w:type="dxa"/>
            <w:bottom w:w="0" w:type="dxa"/>
            <w:right w:w="108" w:type="dxa"/>
          </w:tblCellMar>
        </w:tblPrEx>
        <w:trPr>
          <w:trHeight w:val="489" w:hRule="atLeast"/>
        </w:trPr>
        <w:tc>
          <w:tcPr>
            <w:tcW w:w="88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720" w:type="dxa"/>
            <w:gridSpan w:val="4"/>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81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Layout w:type="fixed"/>
          <w:tblCellMar>
            <w:top w:w="0" w:type="dxa"/>
            <w:left w:w="108" w:type="dxa"/>
            <w:bottom w:w="0" w:type="dxa"/>
            <w:right w:w="108" w:type="dxa"/>
          </w:tblCellMar>
        </w:tblPrEx>
        <w:trPr>
          <w:trHeight w:val="285" w:hRule="atLeast"/>
        </w:trPr>
        <w:tc>
          <w:tcPr>
            <w:tcW w:w="8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20" w:type="dxa"/>
            <w:gridSpan w:val="4"/>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81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0.756</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0.756</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255" w:hRule="atLeast"/>
        </w:trPr>
        <w:tc>
          <w:tcPr>
            <w:tcW w:w="8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2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181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108" w:type="dxa"/>
            <w:bottom w:w="0" w:type="dxa"/>
            <w:right w:w="108" w:type="dxa"/>
          </w:tblCellMar>
        </w:tblPrEx>
        <w:trPr>
          <w:trHeight w:val="225" w:hRule="atLeast"/>
        </w:trPr>
        <w:tc>
          <w:tcPr>
            <w:tcW w:w="8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2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181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108" w:type="dxa"/>
            <w:bottom w:w="0" w:type="dxa"/>
            <w:right w:w="108" w:type="dxa"/>
          </w:tblCellMar>
        </w:tblPrEx>
        <w:trPr>
          <w:trHeight w:val="270" w:hRule="atLeast"/>
        </w:trPr>
        <w:tc>
          <w:tcPr>
            <w:tcW w:w="8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2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181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0.756</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0.756</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108" w:type="dxa"/>
            <w:bottom w:w="0" w:type="dxa"/>
            <w:right w:w="108" w:type="dxa"/>
          </w:tblCellMar>
        </w:tblPrEx>
        <w:trPr>
          <w:trHeight w:val="225" w:hRule="atLeast"/>
        </w:trPr>
        <w:tc>
          <w:tcPr>
            <w:tcW w:w="88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20"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181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9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420"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Layout w:type="fixed"/>
          <w:tblCellMar>
            <w:top w:w="0" w:type="dxa"/>
            <w:left w:w="108" w:type="dxa"/>
            <w:bottom w:w="0" w:type="dxa"/>
            <w:right w:w="108" w:type="dxa"/>
          </w:tblCellMar>
        </w:tblPrEx>
        <w:trPr>
          <w:trHeight w:val="345" w:hRule="atLeast"/>
        </w:trPr>
        <w:tc>
          <w:tcPr>
            <w:tcW w:w="880"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353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826" w:type="dxa"/>
            <w:gridSpan w:val="1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Layout w:type="fixed"/>
          <w:tblCellMar>
            <w:top w:w="0" w:type="dxa"/>
            <w:left w:w="108" w:type="dxa"/>
            <w:bottom w:w="0" w:type="dxa"/>
            <w:right w:w="108" w:type="dxa"/>
          </w:tblCellMar>
        </w:tblPrEx>
        <w:trPr>
          <w:trHeight w:val="1140"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530" w:type="dxa"/>
            <w:gridSpan w:val="8"/>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因疫情，停学几个月，确保我校在疫情期间炊事员的基本生活不受影响，确保社会安定团结。</w:t>
            </w:r>
          </w:p>
        </w:tc>
        <w:tc>
          <w:tcPr>
            <w:tcW w:w="4826" w:type="dxa"/>
            <w:gridSpan w:val="17"/>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因疫情，停学几个月，财政划拨7560元，确保我校在疫情期间炊事员的基本生活不受影响，确保社会安定团结。</w:t>
            </w:r>
          </w:p>
        </w:tc>
      </w:tr>
      <w:tr>
        <w:tblPrEx>
          <w:tblLayout w:type="fixed"/>
          <w:tblCellMar>
            <w:top w:w="0" w:type="dxa"/>
            <w:left w:w="108" w:type="dxa"/>
            <w:bottom w:w="0" w:type="dxa"/>
            <w:right w:w="108" w:type="dxa"/>
          </w:tblCellMar>
        </w:tblPrEx>
        <w:trPr>
          <w:trHeight w:val="645" w:hRule="atLeast"/>
        </w:trPr>
        <w:tc>
          <w:tcPr>
            <w:tcW w:w="880"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指标名称</w:t>
            </w:r>
          </w:p>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rPr>
              <w:t>指标得分</w:t>
            </w:r>
          </w:p>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p>
        </w:tc>
      </w:tr>
      <w:tr>
        <w:tblPrEx>
          <w:tblLayout w:type="fixed"/>
          <w:tblCellMar>
            <w:top w:w="0" w:type="dxa"/>
            <w:left w:w="108" w:type="dxa"/>
            <w:bottom w:w="0" w:type="dxa"/>
            <w:right w:w="108" w:type="dxa"/>
          </w:tblCellMar>
        </w:tblPrEx>
        <w:trPr>
          <w:trHeight w:val="585"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享受人数</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Layout w:type="fixed"/>
          <w:tblCellMar>
            <w:top w:w="0" w:type="dxa"/>
            <w:left w:w="108" w:type="dxa"/>
            <w:bottom w:w="0" w:type="dxa"/>
            <w:right w:w="108" w:type="dxa"/>
          </w:tblCellMar>
        </w:tblPrEx>
        <w:trPr>
          <w:trHeight w:val="645"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享受生活补贴人数覆盖率</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Layout w:type="fixed"/>
          <w:tblCellMar>
            <w:top w:w="0" w:type="dxa"/>
            <w:left w:w="108" w:type="dxa"/>
            <w:bottom w:w="0" w:type="dxa"/>
            <w:right w:w="108" w:type="dxa"/>
          </w:tblCellMar>
        </w:tblPrEx>
        <w:trPr>
          <w:trHeight w:val="600"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生活补贴标准</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元/月</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1260</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1260</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Layout w:type="fixed"/>
          <w:tblCellMar>
            <w:top w:w="0" w:type="dxa"/>
            <w:left w:w="108" w:type="dxa"/>
            <w:bottom w:w="0" w:type="dxa"/>
            <w:right w:w="108" w:type="dxa"/>
          </w:tblCellMar>
        </w:tblPrEx>
        <w:trPr>
          <w:trHeight w:val="882"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资金发放精准度</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百分点</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268" w:type="dxa"/>
            <w:gridSpan w:val="6"/>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Layout w:type="fixed"/>
          <w:tblCellMar>
            <w:top w:w="0" w:type="dxa"/>
            <w:left w:w="108" w:type="dxa"/>
            <w:bottom w:w="0" w:type="dxa"/>
            <w:right w:w="108" w:type="dxa"/>
          </w:tblCellMar>
        </w:tblPrEx>
        <w:trPr>
          <w:trHeight w:val="615"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炊事员满意率</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Layout w:type="fixed"/>
          <w:tblCellMar>
            <w:top w:w="0" w:type="dxa"/>
            <w:left w:w="108" w:type="dxa"/>
            <w:bottom w:w="0" w:type="dxa"/>
            <w:right w:w="108" w:type="dxa"/>
          </w:tblCellMar>
        </w:tblPrEx>
        <w:trPr>
          <w:trHeight w:val="630" w:hRule="atLeast"/>
        </w:trPr>
        <w:tc>
          <w:tcPr>
            <w:tcW w:w="880"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4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0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95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92"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226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96%</w:t>
            </w:r>
          </w:p>
        </w:tc>
        <w:tc>
          <w:tcPr>
            <w:tcW w:w="85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4"/>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Layout w:type="fixed"/>
          <w:tblCellMar>
            <w:top w:w="0" w:type="dxa"/>
            <w:left w:w="108" w:type="dxa"/>
            <w:bottom w:w="0" w:type="dxa"/>
            <w:right w:w="108" w:type="dxa"/>
          </w:tblCellMar>
        </w:tblPrEx>
        <w:trPr>
          <w:trHeight w:val="2400" w:hRule="atLeast"/>
        </w:trPr>
        <w:tc>
          <w:tcPr>
            <w:tcW w:w="880"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8356" w:type="dxa"/>
            <w:gridSpan w:val="2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Layout w:type="fixed"/>
          <w:tblCellMar>
            <w:top w:w="0" w:type="dxa"/>
            <w:left w:w="108" w:type="dxa"/>
            <w:bottom w:w="0" w:type="dxa"/>
            <w:right w:w="108" w:type="dxa"/>
          </w:tblCellMar>
        </w:tblPrEx>
        <w:trPr>
          <w:trHeight w:val="270" w:hRule="atLeast"/>
        </w:trPr>
        <w:tc>
          <w:tcPr>
            <w:tcW w:w="880"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1720" w:type="dxa"/>
            <w:gridSpan w:val="4"/>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0" w:type="dxa"/>
            <w:gridSpan w:val="5"/>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0" w:type="dxa"/>
            <w:gridSpan w:val="3"/>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0"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916" w:type="dxa"/>
            <w:gridSpan w:val="3"/>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865" w:type="dxa"/>
            <w:gridSpan w:val="4"/>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c>
          <w:tcPr>
            <w:tcW w:w="555"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2600" w:type="dxa"/>
            <w:gridSpan w:val="6"/>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陈琴          </w:t>
            </w:r>
          </w:p>
        </w:tc>
        <w:tc>
          <w:tcPr>
            <w:tcW w:w="2580" w:type="dxa"/>
            <w:gridSpan w:val="7"/>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绩效评价负责人：曹红</w:t>
            </w:r>
          </w:p>
        </w:tc>
        <w:tc>
          <w:tcPr>
            <w:tcW w:w="2636" w:type="dxa"/>
            <w:gridSpan w:val="8"/>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865" w:type="dxa"/>
            <w:gridSpan w:val="4"/>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周德素</w:t>
            </w:r>
          </w:p>
        </w:tc>
        <w:tc>
          <w:tcPr>
            <w:tcW w:w="555" w:type="dxa"/>
            <w:gridSpan w:val="2"/>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szCs w:val="22"/>
              </w:rPr>
            </w:pPr>
          </w:p>
        </w:tc>
      </w:tr>
    </w:tbl>
    <w:p>
      <w:pPr>
        <w:pStyle w:val="5"/>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（三）重点绩效评价结果</w:t>
      </w:r>
    </w:p>
    <w:p>
      <w:pPr>
        <w:keepNext w:val="0"/>
        <w:keepLines w:val="0"/>
        <w:pageBreakBefore w:val="0"/>
        <w:widowControl/>
        <w:kinsoku/>
        <w:wordWrap/>
        <w:overflowPunct/>
        <w:topLinePunct w:val="0"/>
        <w:autoSpaceDE/>
        <w:autoSpaceDN/>
        <w:bidi w:val="0"/>
        <w:adjustRightInd/>
        <w:snapToGrid/>
        <w:spacing w:beforeAutospacing="0" w:afterAutospacing="0" w:line="600" w:lineRule="exact"/>
        <w:ind w:firstLine="640" w:firstLineChars="200"/>
        <w:jc w:val="left"/>
        <w:textAlignment w:val="auto"/>
        <w:rPr>
          <w:rFonts w:ascii="方正仿宋_GBK" w:hAnsi="仿宋" w:eastAsia="方正仿宋_GBK" w:cs="宋体"/>
          <w:kern w:val="0"/>
          <w:sz w:val="32"/>
          <w:szCs w:val="32"/>
        </w:rPr>
      </w:pPr>
      <w:r>
        <w:rPr>
          <w:rFonts w:hint="eastAsia" w:ascii="Times New Roman" w:hAnsi="Times New Roman" w:eastAsia="方正仿宋_GBK" w:cs="宋体"/>
          <w:kern w:val="0"/>
          <w:sz w:val="32"/>
          <w:szCs w:val="32"/>
        </w:rPr>
        <w:t>本单位未委托第三方开展绩效评价。</w:t>
      </w:r>
    </w:p>
    <w:p>
      <w:pPr>
        <w:pStyle w:val="12"/>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六、专业名词解释</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（一）财政拨款收入：指本年度从本级财政部门取得的财政拨款，包括一般公共预算财政拨款和政府性基金预算财政拨款。</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（二）事业收入：指事业单位开展专业业务活动及其辅助活动取得的现金流入；事业单位收到的财政专户实际核拨的教育收费等资金在此反映。</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（三）经营收入：指事业单位在专业业务活动及其辅助活动之外开展非独立核算经营活动取得的现金流入。</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（四）其他收入： 指单位取得的除“财政拨款收入”、“事业收入”、“经营收入”等以外的收入，包括未纳入财政预算或财政专户管理的投资收益、银行存款利息收入、租金收入、 捐赠收入，现金盘盈收入、存货盘盈收入、收回已核销的应收及预付款项、无法偿付的应付及预收款项等。各单位从本级财政部门以外的同级单位取得的经费、从非 本级财政部门取得的经费，以及行政单位收到的财政专户管理资金反映在本项内。</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（五）使用非财政拨款结余：指单位在当年的“财政拨款收入”、“事业收入”、“经营收入”、“其他收入”等不足以安排当年支出的情况下，使用以前年度积累的非财政拨款结余弥补本年度收支缺口的资金。</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（六）年初结转和结余：指单位上年结转本年使用的基本支出结转、项目支出结转和结余、经营结余。</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（七）结余分配：指单位按照国家有关规定，缴纳所得税、提取专用基金、转入非财政拨款结余等当年结余的分配情况。</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（八）年末结转和结余：指单位结转下年的基本支出结转、项目支出结转和结余、经营结余。</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（十）项目支出：指在基本支出之外为完成特定行政任务和事业发展目标所发生的支出。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（十一）经营支出：指事业单位在专业业务活动及其辅助活动之外开展非独立核算经营活动发生的支出。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（十二）“三公”经费： 指用一般公共预算财政拨款安排的因公出国（境）费、公务用车购置及运行维护费、公务接待费。其中，因公出国（境）费反映单位公务出国（境）的国际旅费、国 外城市间交通费、住宿费、伙食费、培训费、公杂费等支出；公务用车购置费反映单位公务用车购置支出（含车辆购置税）；公务用车运行维护费反映单位按规定保 留的公务用车燃料费、维修费、过路过桥费、保险费、安全奖励费用等支出；公务接待费反映单位按规定开支的各类公务接待（含外宾接待）支出。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（十三）机关运行经费： 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（十四）工资福利支出（支出经济分类科目类级）：反映单位开支的在职职工和编制外长期聘用人员的各类劳动报酬，以及为上述人员缴纳的各项社会保险费等。</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（十五）商品和服务支出（支出经济分类科目类级）：反映单位购买商品和服务的支出（不包括用于购置固定资产的支出、战略性和应急储备支出）。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（十六）对个人和家庭的补助（支出经济分类科目类级）：反映用于对个人和家庭的补助支出。</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12"/>
        <w:keepNext w:val="0"/>
        <w:keepLines w:val="0"/>
        <w:pageBreakBefore w:val="0"/>
        <w:tabs>
          <w:tab w:val="center" w:pos="4153"/>
          <w:tab w:val="left" w:pos="7275"/>
        </w:tabs>
        <w:kinsoku/>
        <w:wordWrap/>
        <w:overflowPunct/>
        <w:topLinePunct w:val="0"/>
        <w:autoSpaceDE/>
        <w:autoSpaceDN/>
        <w:bidi w:val="0"/>
        <w:adjustRightInd/>
        <w:snapToGrid/>
        <w:spacing w:beforeAutospacing="0" w:afterAutospacing="0" w:line="600" w:lineRule="exact"/>
        <w:ind w:firstLine="640"/>
        <w:textAlignment w:val="auto"/>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七、决算公开联系方式及信息反馈渠道</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本单位决算公开信息反馈和联系方式：023-48434102</w:t>
      </w:r>
    </w:p>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0NmUyNWE3NWY4YmNmNTliYmUzMDM1YTYzNzBmNWYifQ=="/>
  </w:docVars>
  <w:rsids>
    <w:rsidRoot w:val="005965CD"/>
    <w:rsid w:val="00035C17"/>
    <w:rsid w:val="000658A4"/>
    <w:rsid w:val="00150C84"/>
    <w:rsid w:val="00185035"/>
    <w:rsid w:val="00262220"/>
    <w:rsid w:val="002A7959"/>
    <w:rsid w:val="002D50B6"/>
    <w:rsid w:val="00301229"/>
    <w:rsid w:val="00394282"/>
    <w:rsid w:val="003A64EE"/>
    <w:rsid w:val="003C5B34"/>
    <w:rsid w:val="00487C97"/>
    <w:rsid w:val="004A2092"/>
    <w:rsid w:val="004D055B"/>
    <w:rsid w:val="005965CD"/>
    <w:rsid w:val="006423ED"/>
    <w:rsid w:val="00657B3E"/>
    <w:rsid w:val="006D4805"/>
    <w:rsid w:val="006E3E1A"/>
    <w:rsid w:val="0070084D"/>
    <w:rsid w:val="007052B1"/>
    <w:rsid w:val="00733082"/>
    <w:rsid w:val="007A76AE"/>
    <w:rsid w:val="007D4320"/>
    <w:rsid w:val="008339EB"/>
    <w:rsid w:val="00837BAD"/>
    <w:rsid w:val="00883C0F"/>
    <w:rsid w:val="0089227A"/>
    <w:rsid w:val="008F39D1"/>
    <w:rsid w:val="009A1F04"/>
    <w:rsid w:val="00AD3D78"/>
    <w:rsid w:val="00B109C0"/>
    <w:rsid w:val="00B5058E"/>
    <w:rsid w:val="00B6223B"/>
    <w:rsid w:val="00BA7EE2"/>
    <w:rsid w:val="00BE6395"/>
    <w:rsid w:val="00C4390E"/>
    <w:rsid w:val="00CA4A0C"/>
    <w:rsid w:val="00CD05A8"/>
    <w:rsid w:val="00D05681"/>
    <w:rsid w:val="00D4505E"/>
    <w:rsid w:val="00D67CF2"/>
    <w:rsid w:val="00DA79DA"/>
    <w:rsid w:val="00E77260"/>
    <w:rsid w:val="00E84669"/>
    <w:rsid w:val="00EA6B7F"/>
    <w:rsid w:val="00F2174B"/>
    <w:rsid w:val="00F61450"/>
    <w:rsid w:val="00F9495E"/>
    <w:rsid w:val="00FB5E06"/>
    <w:rsid w:val="01AD3BC8"/>
    <w:rsid w:val="04D10596"/>
    <w:rsid w:val="056E36D4"/>
    <w:rsid w:val="06D13958"/>
    <w:rsid w:val="089419CC"/>
    <w:rsid w:val="098C0577"/>
    <w:rsid w:val="0C401A3A"/>
    <w:rsid w:val="11701B4C"/>
    <w:rsid w:val="130943CA"/>
    <w:rsid w:val="14916105"/>
    <w:rsid w:val="17E63675"/>
    <w:rsid w:val="180E0E06"/>
    <w:rsid w:val="19B3118E"/>
    <w:rsid w:val="2154554B"/>
    <w:rsid w:val="23BE4EDC"/>
    <w:rsid w:val="278E2DC8"/>
    <w:rsid w:val="28ED12AF"/>
    <w:rsid w:val="2CB83793"/>
    <w:rsid w:val="2D320A41"/>
    <w:rsid w:val="369B2FBF"/>
    <w:rsid w:val="3F4B232F"/>
    <w:rsid w:val="40291DE9"/>
    <w:rsid w:val="486B7073"/>
    <w:rsid w:val="4F17137C"/>
    <w:rsid w:val="510B75F1"/>
    <w:rsid w:val="56D90BDD"/>
    <w:rsid w:val="594B23BF"/>
    <w:rsid w:val="5A325035"/>
    <w:rsid w:val="614D6D3F"/>
    <w:rsid w:val="663A7896"/>
    <w:rsid w:val="73CA5C41"/>
    <w:rsid w:val="745D4F5B"/>
    <w:rsid w:val="7C5D4640"/>
    <w:rsid w:val="7EF951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9">
    <w:name w:val="页眉 Char"/>
    <w:basedOn w:val="6"/>
    <w:link w:val="4"/>
    <w:qFormat/>
    <w:uiPriority w:val="0"/>
    <w:rPr>
      <w:rFonts w:asciiTheme="minorHAnsi" w:hAnsiTheme="minorHAnsi" w:eastAsiaTheme="minorEastAsia" w:cstheme="minorBidi"/>
      <w:kern w:val="2"/>
      <w:sz w:val="18"/>
      <w:szCs w:val="18"/>
    </w:rPr>
  </w:style>
  <w:style w:type="character" w:customStyle="1" w:styleId="10">
    <w:name w:val="页脚 Char"/>
    <w:basedOn w:val="6"/>
    <w:link w:val="3"/>
    <w:qFormat/>
    <w:uiPriority w:val="0"/>
    <w:rPr>
      <w:rFonts w:asciiTheme="minorHAnsi" w:hAnsiTheme="minorHAnsi" w:eastAsiaTheme="minorEastAsia" w:cstheme="minorBidi"/>
      <w:kern w:val="2"/>
      <w:sz w:val="18"/>
      <w:szCs w:val="18"/>
    </w:rPr>
  </w:style>
  <w:style w:type="character" w:customStyle="1" w:styleId="11">
    <w:name w:val="标题 1 Char"/>
    <w:basedOn w:val="6"/>
    <w:link w:val="2"/>
    <w:uiPriority w:val="9"/>
    <w:rPr>
      <w:rFonts w:asciiTheme="minorHAnsi" w:hAnsiTheme="minorHAnsi" w:eastAsiaTheme="minorEastAsia" w:cstheme="minorBidi"/>
      <w:b/>
      <w:bCs/>
      <w:kern w:val="44"/>
      <w:sz w:val="44"/>
      <w:szCs w:val="4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2B5EF5-6E6F-4C31-A1DB-48D4D80CEBB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6434</Words>
  <Characters>7158</Characters>
  <Lines>60</Lines>
  <Paragraphs>17</Paragraphs>
  <TotalTime>16</TotalTime>
  <ScaleCrop>false</ScaleCrop>
  <LinksUpToDate>false</LinksUpToDate>
  <CharactersWithSpaces>7279</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2022-08-28T00:30:00Z</dcterms:created>
  <dc:creator>HP</dc:creator>
  <cp:lastModifiedBy>Administrator</cp:lastModifiedBy>
  <dcterms:modified xsi:type="dcterms:W3CDTF">2024-11-14T03:11:22Z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73E7B36E6F37473687C25EAA035C2064</vt:lpwstr>
  </property>
</Properties>
</file>