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ind w:firstLine="880" w:firstLineChars="200"/>
        <w:jc w:val="center"/>
        <w:rPr>
          <w:rFonts w:ascii="方正小标宋_GBK" w:hAnsi="宋体" w:eastAsia="方正小标宋_GBK" w:cs="宋体"/>
          <w:kern w:val="0"/>
          <w:sz w:val="44"/>
          <w:szCs w:val="44"/>
        </w:rPr>
      </w:pPr>
      <w:r>
        <w:rPr>
          <w:rFonts w:hint="eastAsia" w:ascii="方正小标宋_GBK" w:hAnsi="宋体" w:eastAsia="方正小标宋_GBK" w:cs="宋体"/>
          <w:kern w:val="0"/>
          <w:sz w:val="44"/>
          <w:szCs w:val="44"/>
        </w:rPr>
        <w:t>重庆市綦江区篆塘小学</w:t>
      </w:r>
    </w:p>
    <w:p>
      <w:pPr>
        <w:widowControl/>
        <w:shd w:val="clear" w:color="auto" w:fill="FFFFFF"/>
        <w:spacing w:line="600" w:lineRule="exact"/>
        <w:ind w:firstLine="880" w:firstLineChars="200"/>
        <w:jc w:val="center"/>
        <w:rPr>
          <w:rFonts w:ascii="方正小标宋_GBK" w:hAnsi="宋体" w:eastAsia="方正小标宋_GBK" w:cs="宋体"/>
          <w:kern w:val="0"/>
          <w:sz w:val="44"/>
          <w:szCs w:val="44"/>
        </w:rPr>
      </w:pPr>
      <w:r>
        <w:rPr>
          <w:rFonts w:hint="eastAsia" w:ascii="方正小标宋_GBK" w:hAnsi="宋体" w:eastAsia="方正小标宋_GBK" w:cs="宋体"/>
          <w:kern w:val="0"/>
          <w:sz w:val="44"/>
          <w:szCs w:val="44"/>
        </w:rPr>
        <w:t>2020年度部门决算</w:t>
      </w:r>
      <w:r>
        <w:rPr>
          <w:rFonts w:hint="eastAsia" w:ascii="方正小标宋_GBK" w:hAnsi="宋体" w:eastAsia="方正小标宋_GBK" w:cs="宋体"/>
          <w:kern w:val="0"/>
          <w:sz w:val="44"/>
          <w:szCs w:val="44"/>
          <w:lang w:eastAsia="zh-CN"/>
        </w:rPr>
        <w:t>公开</w:t>
      </w:r>
      <w:r>
        <w:rPr>
          <w:rFonts w:hint="eastAsia" w:ascii="方正小标宋_GBK" w:hAnsi="宋体" w:eastAsia="方正小标宋_GBK" w:cs="宋体"/>
          <w:kern w:val="0"/>
          <w:sz w:val="44"/>
          <w:szCs w:val="44"/>
        </w:rPr>
        <w:t>说明</w:t>
      </w:r>
    </w:p>
    <w:p>
      <w:pPr>
        <w:pStyle w:val="4"/>
        <w:shd w:val="clear" w:color="auto" w:fill="FFFFFF"/>
        <w:rPr>
          <w:sz w:val="18"/>
          <w:szCs w:val="18"/>
        </w:rPr>
      </w:pPr>
      <w:r>
        <w:rPr>
          <w:rFonts w:hint="eastAsia"/>
          <w:sz w:val="18"/>
          <w:szCs w:val="18"/>
        </w:rPr>
        <w:t> </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一、部门基本情况</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单位是全额拨款事业单位。本校为实施初中义务教育的全日制公办教育机构，具有法人资格，独立承担民事责任。学校面向镇教育行政部门规定的区域范围进行招生，招生对象为辖区内健康适龄学生，主要职责是实施初中义务教育，促进基础教育发展，初中义务教育，教育人，培养人，使其个性全面发展。</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（一）职能职责</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1.以校本培训为核心，以小班化教学为抓手，以提高教育教学质量为根本，建设特色校园文化，使学校办学水平上一个新台阶。</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2.注重校园基础设施的建设，打造舒适的育人环境。</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3.做实校本培训、确保全员参训、落实培训经费。主要是让教师全员参与国培、市培、区培和校级培训活动，覆盖率达到100%，合格率达100%。</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4.建立健全学校章程、管理制度，使学校的管理有法可依，让学校真正走上依法治校的轨迹。</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（二）机构设置</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2020年，区教委确定隆盛中学内设机构4个，中层干部职数4人，2021年末该校实设内设机构4个（教务处、总务处、德育处、安保处），实有中层干部4人。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（三）单位构成</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本单位是全额拨款事业单位，现有教职工44人。学生273人。本单位为二级预算单位，无下级预算单位。</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二、部门决算情况说明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（一）收入支出决算总体情况说明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1.总体情况。2020年度收入总计1,247.54万元，支出总计1,247.54万元。收支较上年决算数 增加64.04万元、 增长 5.4%，主要原因是学校加大办学经费投入</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2.收入情况。2020年度收入合计1,023.68万元，较上年决算数增加27.90万元，增长2.8%，主要原因 是学校加大办学经费投入。其中：财政拨款收入1,022.37万元，占99.9%；事业收入1.31万元，占0.1%，年初结转和结余223.86万元。</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3.支出情况。2020年度支出合计1,198.00万元，较上年决算数增加121.34万元，增长11.3%，主要原因是学校加大办学经费投入。其中：基本支出 1,108.38万元，占92.5%；项目支出89.62万元，占7.5%。</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4.结转结余情况。2020年度年末结转和结余49.54万元，较上年决算数减少57.30万元，下降53.6%，主要原因是学生人数减少，财政投入减少。</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（二）财政拨款收入支出决算总体情况说明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2020年度财政拨款收、支总计1,246.23万元。与2019年相比，财政拨款收、支总计各增加75.78万 元，增长6.5%。主要原因是学校加大办学经费投入。</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（三）一般公共预算财政拨款支出决算情况说明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1.收入情况。2020年度一般公共预算财政拨款收入1,022.37万元，较上年决算数增加39.65万元，增长4%。主要原因是学校加大办学经费投入。较年初预算数 增加79.70万元，增长8.5%。主要原因是学校加大办学经费投入。此外，年初财政拨款结转和结余223.86万元。</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2.支出情况。2020年度一般公共预算财政拨款支出1,198.00万元，较上年决算数增加134.40万元，增长12.6%。主要原因是学校加大办学经费投入。较年初预算数 增加148.48万 元，增长14.1%。主要原因是学校加大办学经费投入。</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3.结转结余情况。2020年度年末一般公共预算财政拨款结转和结余48.22万元，较上年决算数减少58.62万元，下降54.9%，主要原因是学生人数减少，财政投入减少。</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4.比较情况。本部门2020年度一般公共预算财政拨款支出主要用于以下几个方面：</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（1）教育支出816.28万元，占68.1%，较年初预算数增加85.01万 元，增长11.6%，主要原因是学校加大办学经费投入。</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（2）社会保障与就业支出275.95万元，占23%，较年初预算数增加76.47万 元，增长38.3%，主要原因是学校教职工工资增加。</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（3）卫生健康支出53.58万元，占4.5%，较年初预算数减少8.38万 元，下降13.5%，主要原因是教职工人员退休。</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（4）住房保障支出52.20万元，占4.4%，较年初预算数减少4.60万 元，下降8.1%，主要原因是教职工人员退休。</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（四）一般公共预算财政拨款基本支出决算情况说明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2020年度一般公共财政拨款基本支出1,108.38万元。其中：人员经费1,052.67万元，较上年决算数增加76.79万 元，增长7.9%，主要原因是教职工工资增资。人员经费用途主要包括教职工福利费、对个人和家庭补助、教职工工资、绩效等。公用经费55.71万元，较上年决算数增加6.92万元，增长14.2%，主要原因是学校加大教育经费投入。公用经费用途主要包括学校办公费、印刷费、维修费、劳务费、差旅费等。</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（五）政府性基金预算收支决算情况说明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本部门2020年度无政府性基金预算财政拨款收支。</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（六）国有资本经营预算财政拨款</w:t>
      </w:r>
      <w:r>
        <w:rPr>
          <w:rFonts w:hint="eastAsia" w:ascii="方正仿宋_GBK" w:hAnsi="仿宋_GB2312" w:eastAsia="方正仿宋_GBK" w:cs="仿宋_GB2312"/>
          <w:sz w:val="32"/>
          <w:lang w:eastAsia="zh-CN"/>
        </w:rPr>
        <w:t>支出</w:t>
      </w:r>
      <w:r>
        <w:rPr>
          <w:rFonts w:hint="eastAsia" w:ascii="方正仿宋_GBK" w:hAnsi="仿宋_GB2312" w:eastAsia="方正仿宋_GBK" w:cs="仿宋_GB2312"/>
          <w:sz w:val="32"/>
        </w:rPr>
        <w:t>决算情况说明。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本部门2020年度无国有资本经营预算财政拨款支出。</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三、“三公”经费情况说明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（一）“三公”经费支出总体情况说明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本单位2020年度未发生“三公”经费支出。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（二）“三公”经费分项支出情况</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本单位2020年度未发生“三公”经费支出。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（三）“三公”经费实物量情况</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本单位2020年度未发生“三公”经费支出。</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四、其他需要说明的事项</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（一）机关运行经费情况说明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本单位2020年度未发生部门机关运行经费支出。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本年度会议费支出0.44万元，较上年决算数增加0.05万元，增长12.8%，主要原因是会议次数增加。本年度培训费支出 2.02万元，较上年决算数增加0.94万元，增长87%，主要原因是培训次数增加。</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（二）国有资产占用情况说明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因本单位无用车需求原因，我单位资产未纳入部门决算报表。</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（三）政府采购支出情况说明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2020年度本部门政府采购支出总额2.00万元，其中：政府采购货物支出2.00万元、政府采购工程支出0.00万元、政府采购服务支出0.00万元。授予中小企业合同金额2.00万元，占政府采购支出总额的100%，其中：授予小微企业合同金额 2.00万元，占政府采购支出总额的100%。主要用于采购学校办公用器。</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五、预算绩效管理情况说明</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有疑问请联系绩效中心邓淳丹：15730367510</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（一）预算绩效管理工作开展情况</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根据预算绩效管理要求，本部门对10个项目开展了绩效自评，其中，以填报目标自评表形式开展自评10项，涉及资金86.37万元；本单位未委托第三方形式开展绩效自评。</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（二）绩效自评结果</w:t>
      </w:r>
    </w:p>
    <w:tbl>
      <w:tblPr>
        <w:tblStyle w:val="5"/>
        <w:tblpPr w:leftFromText="180" w:rightFromText="180" w:vertAnchor="text" w:horzAnchor="page" w:tblpX="1200" w:tblpY="959"/>
        <w:tblOverlap w:val="never"/>
        <w:tblW w:w="10100" w:type="dxa"/>
        <w:tblInd w:w="0" w:type="dxa"/>
        <w:tblLayout w:type="fixed"/>
        <w:tblCellMar>
          <w:top w:w="0" w:type="dxa"/>
          <w:left w:w="108" w:type="dxa"/>
          <w:bottom w:w="0" w:type="dxa"/>
          <w:right w:w="108" w:type="dxa"/>
        </w:tblCellMar>
      </w:tblPr>
      <w:tblGrid>
        <w:gridCol w:w="945"/>
        <w:gridCol w:w="1935"/>
        <w:gridCol w:w="1305"/>
        <w:gridCol w:w="1215"/>
        <w:gridCol w:w="1665"/>
        <w:gridCol w:w="1590"/>
        <w:gridCol w:w="920"/>
        <w:gridCol w:w="525"/>
      </w:tblGrid>
      <w:tr>
        <w:tblPrEx>
          <w:tblCellMar>
            <w:top w:w="0" w:type="dxa"/>
            <w:left w:w="108" w:type="dxa"/>
            <w:bottom w:w="0" w:type="dxa"/>
            <w:right w:w="108" w:type="dxa"/>
          </w:tblCellMar>
        </w:tblPrEx>
        <w:trPr>
          <w:trHeight w:val="330" w:hRule="atLeast"/>
        </w:trPr>
        <w:tc>
          <w:tcPr>
            <w:tcW w:w="945"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305"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215"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665"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590"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920"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525"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r>
      <w:tr>
        <w:tblPrEx>
          <w:tblCellMar>
            <w:top w:w="0" w:type="dxa"/>
            <w:left w:w="108" w:type="dxa"/>
            <w:bottom w:w="0" w:type="dxa"/>
            <w:right w:w="108" w:type="dxa"/>
          </w:tblCellMar>
        </w:tblPrEx>
        <w:trPr>
          <w:trHeight w:val="585" w:hRule="atLeast"/>
        </w:trPr>
        <w:tc>
          <w:tcPr>
            <w:tcW w:w="10100" w:type="dxa"/>
            <w:gridSpan w:val="8"/>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2020年度区级预算单位项目支出绩效自评表  </w:t>
            </w:r>
          </w:p>
        </w:tc>
      </w:tr>
      <w:tr>
        <w:tblPrEx>
          <w:tblCellMar>
            <w:top w:w="0" w:type="dxa"/>
            <w:left w:w="108" w:type="dxa"/>
            <w:bottom w:w="0" w:type="dxa"/>
            <w:right w:w="108" w:type="dxa"/>
          </w:tblCellMar>
        </w:tblPrEx>
        <w:trPr>
          <w:trHeight w:val="585" w:hRule="atLeast"/>
        </w:trPr>
        <w:tc>
          <w:tcPr>
            <w:tcW w:w="4185" w:type="dxa"/>
            <w:gridSpan w:val="3"/>
            <w:tcBorders>
              <w:top w:val="nil"/>
              <w:left w:val="nil"/>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填表单位（盖章）：重庆市綦江区篆塘小学</w:t>
            </w:r>
          </w:p>
        </w:tc>
        <w:tc>
          <w:tcPr>
            <w:tcW w:w="1215"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665"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590"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920"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525"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r>
      <w:tr>
        <w:tblPrEx>
          <w:tblCellMar>
            <w:top w:w="0" w:type="dxa"/>
            <w:left w:w="108" w:type="dxa"/>
            <w:bottom w:w="0" w:type="dxa"/>
            <w:right w:w="108" w:type="dxa"/>
          </w:tblCellMar>
        </w:tblPrEx>
        <w:trPr>
          <w:trHeight w:val="6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项目名称</w:t>
            </w: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完整午餐及运行经费</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自评总分</w:t>
            </w:r>
            <w:r>
              <w:rPr>
                <w:rFonts w:hint="eastAsia" w:ascii="方正仿宋_GBK" w:hAnsi="仿宋_GB2312" w:eastAsia="方正仿宋_GBK" w:cs="仿宋_GB2312"/>
                <w:sz w:val="32"/>
              </w:rPr>
              <w:br w:type="textWrapping"/>
            </w:r>
            <w:r>
              <w:rPr>
                <w:rFonts w:hint="eastAsia" w:ascii="方正仿宋_GBK" w:hAnsi="仿宋_GB2312" w:eastAsia="方正仿宋_GBK" w:cs="仿宋_GB2312"/>
                <w:sz w:val="32"/>
              </w:rPr>
              <w:t>（分</w:t>
            </w:r>
            <w:r>
              <w:rPr>
                <w:rFonts w:hint="eastAsia" w:ascii="方正仿宋_GBK" w:hAnsi="仿宋_GB2312" w:eastAsia="方正仿宋_GBK" w:cs="仿宋_GB2312"/>
                <w:sz w:val="32"/>
                <w:lang w:eastAsia="zh-CN"/>
              </w:rPr>
              <w:t>）</w:t>
            </w:r>
          </w:p>
        </w:tc>
        <w:tc>
          <w:tcPr>
            <w:tcW w:w="3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99</w:t>
            </w:r>
          </w:p>
        </w:tc>
      </w:tr>
      <w:tr>
        <w:tblPrEx>
          <w:tblCellMar>
            <w:top w:w="0" w:type="dxa"/>
            <w:left w:w="108" w:type="dxa"/>
            <w:bottom w:w="0" w:type="dxa"/>
            <w:right w:w="108" w:type="dxa"/>
          </w:tblCellMar>
        </w:tblPrEx>
        <w:trPr>
          <w:trHeight w:val="6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业务主管部门</w:t>
            </w: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重庆市綦江区教育委员会</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联系人</w:t>
            </w:r>
            <w:r>
              <w:rPr>
                <w:rFonts w:hint="eastAsia" w:ascii="方正仿宋_GBK" w:hAnsi="仿宋_GB2312" w:eastAsia="方正仿宋_GBK" w:cs="仿宋_GB2312"/>
                <w:sz w:val="32"/>
              </w:rPr>
              <w:br w:type="textWrapping"/>
            </w:r>
            <w:r>
              <w:rPr>
                <w:rFonts w:hint="eastAsia" w:ascii="方正仿宋_GBK" w:hAnsi="仿宋_GB2312" w:eastAsia="方正仿宋_GBK" w:cs="仿宋_GB2312"/>
                <w:sz w:val="32"/>
              </w:rPr>
              <w:t>及电话</w:t>
            </w:r>
          </w:p>
        </w:tc>
        <w:tc>
          <w:tcPr>
            <w:tcW w:w="3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黄金 </w:t>
            </w:r>
            <w:r>
              <w:rPr>
                <w:rFonts w:hint="default" w:ascii="方正仿宋_GBK" w:hAnsi="仿宋_GB2312" w:eastAsia="方正仿宋_GBK" w:cs="仿宋_GB2312"/>
                <w:sz w:val="32"/>
              </w:rPr>
              <w:t>18702377887</w:t>
            </w:r>
          </w:p>
        </w:tc>
      </w:tr>
      <w:tr>
        <w:tblPrEx>
          <w:tblCellMar>
            <w:top w:w="0" w:type="dxa"/>
            <w:left w:w="108" w:type="dxa"/>
            <w:bottom w:w="0" w:type="dxa"/>
            <w:right w:w="108" w:type="dxa"/>
          </w:tblCellMar>
        </w:tblPrEx>
        <w:trPr>
          <w:trHeight w:val="36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项目资金（万元）</w:t>
            </w:r>
          </w:p>
        </w:tc>
        <w:tc>
          <w:tcPr>
            <w:tcW w:w="1935" w:type="dxa"/>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全年预算数（A）</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全年执行数（B）</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执行率%（B/A）</w:t>
            </w:r>
          </w:p>
        </w:tc>
        <w:tc>
          <w:tcPr>
            <w:tcW w:w="1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执行率得分（分）</w:t>
            </w:r>
          </w:p>
        </w:tc>
      </w:tr>
      <w:tr>
        <w:tblPrEx>
          <w:tblCellMar>
            <w:top w:w="0" w:type="dxa"/>
            <w:left w:w="108" w:type="dxa"/>
            <w:bottom w:w="0" w:type="dxa"/>
            <w:right w:w="108" w:type="dxa"/>
          </w:tblCellMar>
        </w:tblPrEx>
        <w:trPr>
          <w:trHeight w:val="3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年度资金总额：</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2.024</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2.024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w:t>
            </w:r>
          </w:p>
        </w:tc>
        <w:tc>
          <w:tcPr>
            <w:tcW w:w="1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w:t>
            </w:r>
          </w:p>
        </w:tc>
      </w:tr>
      <w:tr>
        <w:tblPrEx>
          <w:tblCellMar>
            <w:top w:w="0" w:type="dxa"/>
            <w:left w:w="108" w:type="dxa"/>
            <w:bottom w:w="0" w:type="dxa"/>
            <w:right w:w="108" w:type="dxa"/>
          </w:tblCellMar>
        </w:tblPrEx>
        <w:trPr>
          <w:trHeight w:val="3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其中：中央补助</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w:t>
            </w:r>
          </w:p>
        </w:tc>
      </w:tr>
      <w:tr>
        <w:tblPrEx>
          <w:tblCellMar>
            <w:top w:w="0" w:type="dxa"/>
            <w:left w:w="108" w:type="dxa"/>
            <w:bottom w:w="0" w:type="dxa"/>
            <w:right w:w="108" w:type="dxa"/>
          </w:tblCellMar>
        </w:tblPrEx>
        <w:trPr>
          <w:trHeight w:val="37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     市级补助</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w:t>
            </w:r>
          </w:p>
        </w:tc>
      </w:tr>
      <w:tr>
        <w:tblPrEx>
          <w:tblCellMar>
            <w:top w:w="0" w:type="dxa"/>
            <w:left w:w="108" w:type="dxa"/>
            <w:bottom w:w="0" w:type="dxa"/>
            <w:right w:w="108" w:type="dxa"/>
          </w:tblCellMar>
        </w:tblPrEx>
        <w:trPr>
          <w:trHeight w:val="42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     区级资金</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2.024</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2.024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w:t>
            </w:r>
          </w:p>
        </w:tc>
      </w:tr>
      <w:tr>
        <w:tblPrEx>
          <w:tblCellMar>
            <w:top w:w="0" w:type="dxa"/>
            <w:left w:w="108" w:type="dxa"/>
            <w:bottom w:w="0" w:type="dxa"/>
            <w:right w:w="108" w:type="dxa"/>
          </w:tblCellMar>
        </w:tblPrEx>
        <w:trPr>
          <w:trHeight w:val="33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     其他资金</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1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w:t>
            </w:r>
          </w:p>
        </w:tc>
      </w:tr>
      <w:tr>
        <w:tblPrEx>
          <w:tblCellMar>
            <w:top w:w="0" w:type="dxa"/>
            <w:left w:w="108" w:type="dxa"/>
            <w:bottom w:w="0" w:type="dxa"/>
            <w:right w:w="108" w:type="dxa"/>
          </w:tblCellMar>
        </w:tblPrEx>
        <w:trPr>
          <w:trHeight w:val="51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年度总体目标</w:t>
            </w: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年初设定目标</w:t>
            </w:r>
          </w:p>
        </w:tc>
        <w:tc>
          <w:tcPr>
            <w:tcW w:w="47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全年目标实际完成情况</w:t>
            </w:r>
          </w:p>
        </w:tc>
      </w:tr>
      <w:tr>
        <w:tblPrEx>
          <w:tblCellMar>
            <w:top w:w="0" w:type="dxa"/>
            <w:left w:w="108" w:type="dxa"/>
            <w:bottom w:w="0" w:type="dxa"/>
            <w:right w:w="108" w:type="dxa"/>
          </w:tblCellMar>
        </w:tblPrEx>
        <w:trPr>
          <w:trHeight w:val="148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改善全区边远学生营养状况，增加午餐营养，提高学生身体素质，降低营养不良检出率1%，营养不良率低于全市平均水平，促进中小学生健康发展，营养改善计划的实施，让社会充分肯定。</w:t>
            </w:r>
          </w:p>
        </w:tc>
        <w:tc>
          <w:tcPr>
            <w:tcW w:w="47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改善全区边远学生营养状况，增加午餐营养，降低营养不良检出率1.46%，促进中小学生健康发展，营养改善计划效果明显，得到社会充分肯定。</w:t>
            </w:r>
          </w:p>
        </w:tc>
      </w:tr>
      <w:tr>
        <w:tblPrEx>
          <w:tblCellMar>
            <w:top w:w="0" w:type="dxa"/>
            <w:left w:w="108" w:type="dxa"/>
            <w:bottom w:w="0" w:type="dxa"/>
            <w:right w:w="108" w:type="dxa"/>
          </w:tblCellMar>
        </w:tblPrEx>
        <w:trPr>
          <w:trHeight w:val="645"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绩效指标</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指标名称</w:t>
            </w:r>
            <w:r>
              <w:rPr>
                <w:rFonts w:hint="eastAsia" w:ascii="方正仿宋_GBK" w:hAnsi="仿宋_GB2312" w:eastAsia="方正仿宋_GBK" w:cs="仿宋_GB2312"/>
                <w:sz w:val="32"/>
              </w:rPr>
              <w:br w:type="textWrapping"/>
            </w:r>
            <w:r>
              <w:rPr>
                <w:rFonts w:hint="eastAsia" w:ascii="方正仿宋_GBK" w:hAnsi="仿宋_GB2312" w:eastAsia="方正仿宋_GBK" w:cs="仿宋_GB2312"/>
                <w:sz w:val="32"/>
              </w:rPr>
              <w:t>（三级指标）</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计量单位</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指标权重</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指标值</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全年完成值</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得分系数（%）</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指标得分</w:t>
            </w:r>
            <w:r>
              <w:rPr>
                <w:rFonts w:hint="eastAsia" w:ascii="方正仿宋_GBK" w:hAnsi="仿宋_GB2312" w:eastAsia="方正仿宋_GBK" w:cs="仿宋_GB2312"/>
                <w:sz w:val="32"/>
              </w:rPr>
              <w:br w:type="textWrapping"/>
            </w:r>
            <w:r>
              <w:rPr>
                <w:rFonts w:hint="eastAsia" w:ascii="方正仿宋_GBK" w:hAnsi="仿宋_GB2312" w:eastAsia="方正仿宋_GBK" w:cs="仿宋_GB2312"/>
                <w:sz w:val="32"/>
              </w:rPr>
              <w:t>（分</w:t>
            </w:r>
            <w:r>
              <w:rPr>
                <w:rFonts w:hint="eastAsia" w:ascii="方正仿宋_GBK" w:hAnsi="仿宋_GB2312" w:eastAsia="方正仿宋_GBK" w:cs="仿宋_GB2312"/>
                <w:sz w:val="32"/>
                <w:lang w:eastAsia="zh-CN"/>
              </w:rPr>
              <w:t>）</w:t>
            </w:r>
          </w:p>
        </w:tc>
      </w:tr>
      <w:tr>
        <w:tblPrEx>
          <w:tblCellMar>
            <w:top w:w="0" w:type="dxa"/>
            <w:left w:w="108" w:type="dxa"/>
            <w:bottom w:w="0" w:type="dxa"/>
            <w:right w:w="108" w:type="dxa"/>
          </w:tblCellMar>
        </w:tblPrEx>
        <w:trPr>
          <w:trHeight w:val="58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营养午餐享受人数</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人</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34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3400%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w:t>
            </w:r>
          </w:p>
        </w:tc>
      </w:tr>
      <w:tr>
        <w:tblPrEx>
          <w:tblCellMar>
            <w:top w:w="0" w:type="dxa"/>
            <w:left w:w="108" w:type="dxa"/>
            <w:bottom w:w="0" w:type="dxa"/>
            <w:right w:w="108" w:type="dxa"/>
          </w:tblCellMar>
        </w:tblPrEx>
        <w:trPr>
          <w:trHeight w:val="64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应享受营养午餐覆盖率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w:t>
            </w:r>
            <w:bookmarkStart w:id="0" w:name="_GoBack"/>
            <w:bookmarkEnd w:id="0"/>
          </w:p>
        </w:tc>
        <w:tc>
          <w:tcPr>
            <w:tcW w:w="1215" w:type="dxa"/>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w:t>
            </w:r>
          </w:p>
        </w:tc>
        <w:tc>
          <w:tcPr>
            <w:tcW w:w="16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20</w:t>
            </w:r>
          </w:p>
        </w:tc>
      </w:tr>
      <w:tr>
        <w:tblPrEx>
          <w:tblCellMar>
            <w:top w:w="0" w:type="dxa"/>
            <w:left w:w="108" w:type="dxa"/>
            <w:bottom w:w="0" w:type="dxa"/>
            <w:right w:w="108" w:type="dxa"/>
          </w:tblCellMar>
        </w:tblPrEx>
        <w:trPr>
          <w:trHeight w:val="60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营养午餐标准</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元/天</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400%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w:t>
            </w:r>
          </w:p>
        </w:tc>
      </w:tr>
      <w:tr>
        <w:tblPrEx>
          <w:tblCellMar>
            <w:top w:w="0" w:type="dxa"/>
            <w:left w:w="108" w:type="dxa"/>
            <w:bottom w:w="0" w:type="dxa"/>
            <w:right w:w="108" w:type="dxa"/>
          </w:tblCellMar>
        </w:tblPrEx>
        <w:trPr>
          <w:trHeight w:val="882"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营养不良检出率比上年降低</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百分点</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30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1.46</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30</w:t>
            </w:r>
          </w:p>
        </w:tc>
      </w:tr>
      <w:tr>
        <w:tblPrEx>
          <w:tblCellMar>
            <w:top w:w="0" w:type="dxa"/>
            <w:left w:w="108" w:type="dxa"/>
            <w:bottom w:w="0" w:type="dxa"/>
            <w:right w:w="108" w:type="dxa"/>
          </w:tblCellMar>
        </w:tblPrEx>
        <w:trPr>
          <w:trHeight w:val="61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家长学生满意率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5</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90%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90%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4.5</w:t>
            </w:r>
          </w:p>
        </w:tc>
      </w:tr>
      <w:tr>
        <w:tblPrEx>
          <w:tblCellMar>
            <w:top w:w="0" w:type="dxa"/>
            <w:left w:w="108" w:type="dxa"/>
            <w:bottom w:w="0" w:type="dxa"/>
            <w:right w:w="108" w:type="dxa"/>
          </w:tblCellMar>
        </w:tblPrEx>
        <w:trPr>
          <w:trHeight w:val="63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社会满意率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5</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100</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90%</w:t>
            </w:r>
          </w:p>
        </w:tc>
        <w:tc>
          <w:tcPr>
            <w:tcW w:w="9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90%</w:t>
            </w:r>
          </w:p>
        </w:tc>
        <w:tc>
          <w:tcPr>
            <w:tcW w:w="5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4.5</w:t>
            </w:r>
          </w:p>
        </w:tc>
      </w:tr>
      <w:tr>
        <w:tblPrEx>
          <w:tblCellMar>
            <w:top w:w="0" w:type="dxa"/>
            <w:left w:w="108" w:type="dxa"/>
            <w:bottom w:w="0" w:type="dxa"/>
            <w:right w:w="108" w:type="dxa"/>
          </w:tblCellMar>
        </w:tblPrEx>
        <w:trPr>
          <w:trHeight w:val="211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未完成绩效目标或偏离较多的原因、改进措施及其他说明</w:t>
            </w:r>
          </w:p>
        </w:tc>
        <w:tc>
          <w:tcPr>
            <w:tcW w:w="91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r>
      <w:tr>
        <w:tblPrEx>
          <w:tblCellMar>
            <w:top w:w="0" w:type="dxa"/>
            <w:left w:w="108" w:type="dxa"/>
            <w:bottom w:w="0" w:type="dxa"/>
            <w:right w:w="108" w:type="dxa"/>
          </w:tblCellMar>
        </w:tblPrEx>
        <w:trPr>
          <w:trHeight w:val="280" w:hRule="atLeast"/>
        </w:trPr>
        <w:tc>
          <w:tcPr>
            <w:tcW w:w="945"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c>
          <w:tcPr>
            <w:tcW w:w="1935"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c>
          <w:tcPr>
            <w:tcW w:w="1305"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c>
          <w:tcPr>
            <w:tcW w:w="1215"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c>
          <w:tcPr>
            <w:tcW w:w="1665"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c>
          <w:tcPr>
            <w:tcW w:w="1590"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c>
          <w:tcPr>
            <w:tcW w:w="920"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c>
          <w:tcPr>
            <w:tcW w:w="525"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r>
      <w:tr>
        <w:tblPrEx>
          <w:tblCellMar>
            <w:top w:w="0" w:type="dxa"/>
            <w:left w:w="108" w:type="dxa"/>
            <w:bottom w:w="0" w:type="dxa"/>
            <w:right w:w="108" w:type="dxa"/>
          </w:tblCellMar>
        </w:tblPrEx>
        <w:trPr>
          <w:trHeight w:val="270" w:hRule="atLeast"/>
        </w:trPr>
        <w:tc>
          <w:tcPr>
            <w:tcW w:w="2880" w:type="dxa"/>
            <w:gridSpan w:val="2"/>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 xml:space="preserve"> 预算单位主要领导：           </w:t>
            </w:r>
          </w:p>
        </w:tc>
        <w:tc>
          <w:tcPr>
            <w:tcW w:w="2520" w:type="dxa"/>
            <w:gridSpan w:val="2"/>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绩效评价负责人：</w:t>
            </w:r>
          </w:p>
        </w:tc>
        <w:tc>
          <w:tcPr>
            <w:tcW w:w="3255" w:type="dxa"/>
            <w:gridSpan w:val="2"/>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经办人：邓淳丹</w:t>
            </w:r>
          </w:p>
        </w:tc>
        <w:tc>
          <w:tcPr>
            <w:tcW w:w="920" w:type="dxa"/>
            <w:tcBorders>
              <w:top w:val="nil"/>
              <w:left w:val="nil"/>
              <w:bottom w:val="nil"/>
              <w:right w:val="nil"/>
            </w:tcBorders>
            <w:shd w:val="clear" w:color="auto" w:fill="auto"/>
            <w:vAlign w:val="center"/>
          </w:tcPr>
          <w:p>
            <w:pPr>
              <w:spacing w:line="600" w:lineRule="exact"/>
              <w:ind w:firstLine="640" w:firstLineChars="200"/>
              <w:rPr>
                <w:rFonts w:hint="eastAsia" w:ascii="方正仿宋_GBK" w:hAnsi="仿宋_GB2312" w:eastAsia="方正仿宋_GBK" w:cs="仿宋_GB2312"/>
                <w:sz w:val="32"/>
              </w:rPr>
            </w:pPr>
          </w:p>
        </w:tc>
        <w:tc>
          <w:tcPr>
            <w:tcW w:w="525" w:type="dxa"/>
            <w:tcBorders>
              <w:top w:val="nil"/>
              <w:left w:val="nil"/>
              <w:bottom w:val="nil"/>
              <w:right w:val="nil"/>
            </w:tcBorders>
            <w:shd w:val="clear" w:color="auto" w:fill="auto"/>
            <w:noWrap/>
            <w:vAlign w:val="center"/>
          </w:tcPr>
          <w:p>
            <w:pPr>
              <w:spacing w:line="600" w:lineRule="exact"/>
              <w:ind w:firstLine="640" w:firstLineChars="200"/>
              <w:rPr>
                <w:rFonts w:hint="eastAsia" w:ascii="方正仿宋_GBK" w:hAnsi="仿宋_GB2312" w:eastAsia="方正仿宋_GBK" w:cs="仿宋_GB2312"/>
                <w:sz w:val="32"/>
              </w:rPr>
            </w:pPr>
          </w:p>
        </w:tc>
      </w:tr>
    </w:tbl>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2.绩效自评报告或案例</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本单位未委托第三方形式开展绩效自评。</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（三）重点绩效评价结果</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本单位未委托第三方形式开展绩效自评。</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六、专业名词解释</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（一）财政拨款收入：指本年度从本级财政部门取得的财政拨款，包括一般公共预算财政拨款和政府性基金预算财政拨款。</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（二）事业收入：指事业单位开展专业业务活动及其辅助活动取得的现金流入；事业单位收到的财政专户实际核拨的教育收费等资金在此反映。</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（三）经营收入：指事业单位在专业业务活动及其辅助活动之外开展非独立核算经营活动取得的现金流入。</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四）其他收入：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（五）使用非财政拨款结余：指单位在当年的“财政拨款收入”、“事业收入”、“经营收入”、“其他收入”等不足以安排当年支出的情况下，使用以前年度积累的非财政拨款结余弥补本年度收支缺口的资金。</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（六）年初结转和结余：指单位上年结转本年使用的基本支出结转、项目支出结转和结余、经营结余。</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（七）结余分配：指单位按照国家有关规定，缴纳所得税、提取专用基金、转入非财政拨款结余等当年结余的分配情况。</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（八）年末结转和结余：指单位结转下年的基本支出结转、项目支出结转和结余、经营结余。</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（十）项目支出：指在基本支出之外为完成特定行政任务和事业发展目标所发生的支出。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（十一）经营支出：指事业单位在专业业务活动及其辅助活动之外开展非独立核算经营活动发生的支出。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十二）“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（十三）机关运行经费：为保障行政单位（含参照公务员法管理的事业单位）运行用于购买货物和服务等的各项公用经费，包括办公及印刷费、邮电费、差旅费、会议费、福利费、日常维护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（十四）工资福利支出（支出经济分类科目类级）：反映单位开支的在职职工和编制外长期聘用人员的各类劳动报酬，以及为上述人员缴纳的各项社会保险费等。</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（十五）商品和服务支出（支出经济分类科目类级）：反映单位购买商品和服务的支出（不包括用于购置固定资产的支出、战略性和应急储备支出）。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（十六）对个人和家庭的补助（支出经济分类科目类级）：反映用于对个人和家庭的补助支出。</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spacing w:line="600" w:lineRule="exact"/>
        <w:ind w:left="640"/>
        <w:rPr>
          <w:rFonts w:hint="eastAsia" w:ascii="方正黑体_GBK" w:hAnsi="黑体" w:eastAsia="方正黑体_GBK" w:cs="仿宋_GB2312"/>
          <w:sz w:val="32"/>
        </w:rPr>
      </w:pPr>
      <w:r>
        <w:rPr>
          <w:rFonts w:hint="eastAsia" w:ascii="方正黑体_GBK" w:hAnsi="黑体" w:eastAsia="方正黑体_GBK" w:cs="仿宋_GB2312"/>
          <w:sz w:val="32"/>
        </w:rPr>
        <w:t>七、决算公开联系方式及信息反馈渠道</w:t>
      </w:r>
    </w:p>
    <w:p>
      <w:pPr>
        <w:spacing w:line="600" w:lineRule="exact"/>
        <w:ind w:firstLine="640" w:firstLineChars="200"/>
        <w:rPr>
          <w:rFonts w:hint="eastAsia" w:ascii="方正仿宋_GBK" w:hAnsi="仿宋_GB2312" w:eastAsia="方正仿宋_GBK" w:cs="仿宋_GB2312"/>
          <w:sz w:val="32"/>
        </w:rPr>
      </w:pPr>
      <w:r>
        <w:rPr>
          <w:rFonts w:hint="eastAsia" w:ascii="方正仿宋_GBK" w:hAnsi="仿宋_GB2312" w:eastAsia="方正仿宋_GBK" w:cs="仿宋_GB2312"/>
          <w:sz w:val="32"/>
        </w:rPr>
        <w:t>本单位决算公开信息反馈和联系方式：邓淳丹15730367510</w:t>
      </w:r>
    </w:p>
    <w:p>
      <w:pPr>
        <w:spacing w:line="600" w:lineRule="atLeast"/>
        <w:ind w:firstLine="640" w:firstLineChars="200"/>
        <w:rPr>
          <w:rFonts w:ascii="方正仿宋_GBK"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EzYWYxYTY4NzQ3ZjAxZTg4Njg0OTUxNTYxM2Y5ZGQifQ=="/>
  </w:docVars>
  <w:rsids>
    <w:rsidRoot w:val="00345581"/>
    <w:rsid w:val="00020FC6"/>
    <w:rsid w:val="002B7B56"/>
    <w:rsid w:val="003242A8"/>
    <w:rsid w:val="00345581"/>
    <w:rsid w:val="005D4E06"/>
    <w:rsid w:val="005F61B2"/>
    <w:rsid w:val="007944D6"/>
    <w:rsid w:val="007D7481"/>
    <w:rsid w:val="008A6972"/>
    <w:rsid w:val="009B376F"/>
    <w:rsid w:val="00A05A48"/>
    <w:rsid w:val="00AD434B"/>
    <w:rsid w:val="00BB2AE6"/>
    <w:rsid w:val="00BB30F6"/>
    <w:rsid w:val="00C2317A"/>
    <w:rsid w:val="00D01C93"/>
    <w:rsid w:val="00D32204"/>
    <w:rsid w:val="00D368D3"/>
    <w:rsid w:val="00D41958"/>
    <w:rsid w:val="00E502CD"/>
    <w:rsid w:val="00E87A47"/>
    <w:rsid w:val="00EA22DA"/>
    <w:rsid w:val="00EE4D11"/>
    <w:rsid w:val="10D46613"/>
    <w:rsid w:val="11C74FDC"/>
    <w:rsid w:val="256805BD"/>
    <w:rsid w:val="2D684463"/>
    <w:rsid w:val="2FD863B2"/>
    <w:rsid w:val="5AA47FD9"/>
    <w:rsid w:val="66EA3218"/>
    <w:rsid w:val="707B60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character" w:customStyle="1" w:styleId="10">
    <w:name w:val="font8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4219</Words>
  <Characters>4735</Characters>
  <Lines>35</Lines>
  <Paragraphs>10</Paragraphs>
  <TotalTime>20</TotalTime>
  <ScaleCrop>false</ScaleCrop>
  <LinksUpToDate>false</LinksUpToDate>
  <CharactersWithSpaces>4799</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2022-08-28T02:39:00Z</dcterms:created>
  <dc:creator>Administrator</dc:creator>
  <cp:lastModifiedBy>陈列</cp:lastModifiedBy>
  <dcterms:modified xsi:type="dcterms:W3CDTF">2022-09-01T15:34:20Z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CD4828CA296948DEA752C918E2589679</vt:lpwstr>
  </property>
</Properties>
</file>