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DA2391">
      <w:pPr>
        <w:pStyle w:val="4"/>
        <w:shd w:val="clear" w:color="auto" w:fill="FFFFFF"/>
        <w:snapToGrid w:val="0"/>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重庆市綦江区新盛中学</w:t>
      </w:r>
    </w:p>
    <w:p w14:paraId="0F870CD6">
      <w:pPr>
        <w:pStyle w:val="4"/>
        <w:shd w:val="clear" w:color="auto" w:fill="FFFFFF"/>
        <w:snapToGrid w:val="0"/>
        <w:jc w:val="center"/>
      </w:pPr>
      <w:r>
        <w:rPr>
          <w:rFonts w:hint="eastAsia" w:ascii="方正小标宋_GBK" w:hAnsi="方正小标宋_GBK" w:eastAsia="方正小标宋_GBK" w:cs="方正小标宋_GBK"/>
          <w:sz w:val="44"/>
          <w:szCs w:val="44"/>
        </w:rPr>
        <w:t>2020年度部门决算情况说明</w:t>
      </w:r>
    </w:p>
    <w:p w14:paraId="6459C7B3">
      <w:pPr>
        <w:pStyle w:val="4"/>
        <w:shd w:val="clear" w:color="auto" w:fill="FFFFFF"/>
        <w:snapToGrid w:val="0"/>
      </w:pPr>
      <w:r>
        <w:rPr>
          <w:rFonts w:hint="eastAsia"/>
        </w:rPr>
        <w:t> </w:t>
      </w:r>
    </w:p>
    <w:p w14:paraId="1F77142F">
      <w:pPr>
        <w:pStyle w:val="4"/>
        <w:shd w:val="clear" w:color="auto" w:fill="FFFFFF"/>
        <w:snapToGrid w:val="0"/>
        <w:spacing w:line="600" w:lineRule="exact"/>
        <w:rPr>
          <w:rFonts w:ascii="方正黑体_GBK" w:hAnsi="方正黑体_GBK" w:eastAsia="方正黑体_GBK" w:cs="方正黑体_GBK"/>
          <w:sz w:val="32"/>
          <w:szCs w:val="32"/>
        </w:rPr>
      </w:pPr>
      <w:r>
        <w:rPr>
          <w:rStyle w:val="8"/>
          <w:rFonts w:hint="eastAsia" w:ascii="方正黑体_GBK" w:hAnsi="方正黑体_GBK" w:eastAsia="方正黑体_GBK" w:cs="方正黑体_GBK"/>
          <w:sz w:val="32"/>
          <w:szCs w:val="32"/>
        </w:rPr>
        <w:t>一、部门基本情况</w:t>
      </w:r>
    </w:p>
    <w:p w14:paraId="7C277DE0">
      <w:pPr>
        <w:pStyle w:val="4"/>
        <w:shd w:val="clear" w:color="auto" w:fill="FFFFFF"/>
        <w:snapToGrid w:val="0"/>
        <w:spacing w:line="600" w:lineRule="exact"/>
        <w:rPr>
          <w:rFonts w:ascii="方正楷体_GBK" w:hAnsi="方正楷体_GBK" w:eastAsia="方正楷体_GBK" w:cs="方正楷体_GBK"/>
          <w:sz w:val="32"/>
          <w:szCs w:val="32"/>
        </w:rPr>
      </w:pPr>
      <w:r>
        <w:rPr>
          <w:rFonts w:hint="eastAsia"/>
          <w:sz w:val="27"/>
          <w:szCs w:val="27"/>
        </w:rPr>
        <w:t> </w:t>
      </w:r>
      <w:r>
        <w:rPr>
          <w:rFonts w:hint="eastAsia" w:ascii="方正楷体_GBK" w:hAnsi="方正楷体_GBK" w:eastAsia="方正楷体_GBK" w:cs="方正楷体_GBK"/>
          <w:sz w:val="32"/>
          <w:szCs w:val="32"/>
        </w:rPr>
        <w:t xml:space="preserve"> </w:t>
      </w:r>
      <w:r>
        <w:rPr>
          <w:rStyle w:val="8"/>
          <w:rFonts w:hint="eastAsia" w:ascii="方正楷体_GBK" w:hAnsi="方正楷体_GBK" w:eastAsia="方正楷体_GBK" w:cs="方正楷体_GBK"/>
          <w:sz w:val="32"/>
          <w:szCs w:val="32"/>
        </w:rPr>
        <w:t>（一）职能职责</w:t>
      </w:r>
    </w:p>
    <w:p w14:paraId="630FE8DD">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sz w:val="27"/>
          <w:szCs w:val="27"/>
        </w:rPr>
        <w:t> </w:t>
      </w:r>
      <w:r>
        <w:rPr>
          <w:rStyle w:val="8"/>
          <w:rFonts w:hint="eastAsia" w:ascii="方正仿宋_GBK" w:hAnsi="方正仿宋_GBK" w:eastAsia="方正仿宋_GBK" w:cs="方正仿宋_GBK"/>
          <w:sz w:val="32"/>
          <w:szCs w:val="32"/>
        </w:rPr>
        <w:t>实施初中义务教育，促进基础教育发展。初中学历教育（相关社会服务）</w:t>
      </w:r>
    </w:p>
    <w:p w14:paraId="1DAD169B">
      <w:pPr>
        <w:pStyle w:val="4"/>
        <w:shd w:val="clear" w:color="auto" w:fill="FFFFFF"/>
        <w:snapToGrid w:val="0"/>
        <w:spacing w:line="600" w:lineRule="exact"/>
        <w:rPr>
          <w:rFonts w:ascii="方正楷体_GBK" w:hAnsi="方正楷体_GBK" w:eastAsia="方正楷体_GBK" w:cs="方正楷体_GBK"/>
          <w:sz w:val="32"/>
          <w:szCs w:val="32"/>
        </w:rPr>
      </w:pPr>
      <w:r>
        <w:rPr>
          <w:rFonts w:hint="eastAsia"/>
          <w:sz w:val="27"/>
          <w:szCs w:val="27"/>
        </w:rPr>
        <w:t xml:space="preserve">  </w:t>
      </w:r>
      <w:r>
        <w:rPr>
          <w:rStyle w:val="8"/>
          <w:rFonts w:hint="eastAsia" w:ascii="方正楷体_GBK" w:hAnsi="方正楷体_GBK" w:eastAsia="方正楷体_GBK" w:cs="方正楷体_GBK"/>
          <w:sz w:val="32"/>
          <w:szCs w:val="32"/>
        </w:rPr>
        <w:t>（二）机构设置</w:t>
      </w:r>
    </w:p>
    <w:p w14:paraId="7580BAFC">
      <w:pPr>
        <w:pStyle w:val="4"/>
        <w:shd w:val="clear" w:color="auto" w:fill="FFFFFF"/>
        <w:snapToGrid w:val="0"/>
        <w:spacing w:line="600" w:lineRule="exact"/>
        <w:rPr>
          <w:rFonts w:ascii="Times New Roman" w:hAnsi="Times New Roman" w:eastAsia="方正仿宋_GBK"/>
          <w:sz w:val="32"/>
          <w:szCs w:val="32"/>
        </w:rPr>
      </w:pPr>
      <w:r>
        <w:rPr>
          <w:rFonts w:hint="eastAsia"/>
          <w:color w:val="FF0000"/>
          <w:sz w:val="27"/>
          <w:szCs w:val="27"/>
        </w:rPr>
        <w:t> </w:t>
      </w:r>
      <w:r>
        <w:rPr>
          <w:rFonts w:hint="eastAsia" w:ascii="Times New Roman" w:hAnsi="Times New Roman" w:eastAsia="方正仿宋_GBK"/>
          <w:sz w:val="32"/>
          <w:szCs w:val="32"/>
        </w:rPr>
        <w:t>我单位是九年义务教育独立初中，实有教师26人。机构设置2个：政教处、总务处。</w:t>
      </w:r>
    </w:p>
    <w:p w14:paraId="35910395">
      <w:pPr>
        <w:pStyle w:val="4"/>
        <w:shd w:val="clear" w:color="auto" w:fill="FFFFFF"/>
        <w:snapToGrid w:val="0"/>
        <w:spacing w:line="600" w:lineRule="exact"/>
        <w:rPr>
          <w:rFonts w:ascii="方正楷体_GBK" w:hAnsi="方正楷体_GBK" w:eastAsia="方正楷体_GBK" w:cs="方正楷体_GBK"/>
          <w:sz w:val="32"/>
          <w:szCs w:val="32"/>
        </w:rPr>
      </w:pPr>
      <w:r>
        <w:rPr>
          <w:rFonts w:hint="eastAsia"/>
          <w:sz w:val="27"/>
          <w:szCs w:val="27"/>
        </w:rPr>
        <w:t xml:space="preserve">  </w:t>
      </w:r>
      <w:r>
        <w:rPr>
          <w:rStyle w:val="8"/>
          <w:rFonts w:hint="eastAsia" w:ascii="方正楷体_GBK" w:hAnsi="方正楷体_GBK" w:eastAsia="方正楷体_GBK" w:cs="方正楷体_GBK"/>
          <w:sz w:val="32"/>
          <w:szCs w:val="32"/>
        </w:rPr>
        <w:t>（三）单位构成</w:t>
      </w:r>
    </w:p>
    <w:p w14:paraId="27030A4E">
      <w:pPr>
        <w:pStyle w:val="4"/>
        <w:shd w:val="clear" w:color="auto" w:fill="FFFFFF"/>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从预算单位构成看，纳入本部门2020年度决算编制的二级预算单位为无。</w:t>
      </w:r>
    </w:p>
    <w:p w14:paraId="436146A6">
      <w:pPr>
        <w:pStyle w:val="4"/>
        <w:shd w:val="clear" w:color="auto" w:fill="FFFFFF"/>
        <w:snapToGrid w:val="0"/>
        <w:spacing w:line="600" w:lineRule="exact"/>
        <w:rPr>
          <w:rFonts w:ascii="方正黑体_GBK" w:hAnsi="方正黑体_GBK" w:eastAsia="方正黑体_GBK" w:cs="方正黑体_GBK"/>
          <w:sz w:val="32"/>
          <w:szCs w:val="32"/>
        </w:rPr>
      </w:pPr>
      <w:r>
        <w:rPr>
          <w:rStyle w:val="8"/>
          <w:rFonts w:hint="eastAsia" w:ascii="方正黑体_GBK" w:hAnsi="方正黑体_GBK" w:eastAsia="方正黑体_GBK" w:cs="方正黑体_GBK"/>
          <w:sz w:val="32"/>
          <w:szCs w:val="32"/>
        </w:rPr>
        <w:t>二、部门决算情况说明</w:t>
      </w:r>
    </w:p>
    <w:p w14:paraId="0FBCB5C7">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0"/>
          <w:szCs w:val="30"/>
        </w:rPr>
        <w:t>（一）收入支</w:t>
      </w:r>
      <w:r>
        <w:rPr>
          <w:rStyle w:val="8"/>
          <w:rFonts w:hint="eastAsia" w:ascii="方正楷体_GBK" w:hAnsi="方正楷体_GBK" w:eastAsia="方正楷体_GBK" w:cs="方正楷体_GBK"/>
          <w:sz w:val="32"/>
          <w:szCs w:val="32"/>
        </w:rPr>
        <w:t>出决算总体情况说明</w:t>
      </w:r>
    </w:p>
    <w:p w14:paraId="4EBBB451">
      <w:pPr>
        <w:pStyle w:val="4"/>
        <w:shd w:val="clear" w:color="auto" w:fill="FFFFFF"/>
        <w:spacing w:line="600" w:lineRule="exact"/>
        <w:rPr>
          <w:rFonts w:ascii="方正仿宋_GBK" w:hAnsi="方正仿宋_GBK" w:eastAsia="方正仿宋_GBK" w:cs="方正仿宋_GBK"/>
          <w:sz w:val="32"/>
          <w:szCs w:val="32"/>
        </w:rPr>
      </w:pPr>
      <w:r>
        <w:rPr>
          <w:rStyle w:val="8"/>
          <w:rFonts w:hint="eastAsia" w:ascii="方正仿宋_GBK" w:hAnsi="方正仿宋_GBK" w:eastAsia="方正仿宋_GBK" w:cs="方正仿宋_GBK"/>
          <w:sz w:val="32"/>
          <w:szCs w:val="32"/>
        </w:rPr>
        <w:t>1.总体情况</w:t>
      </w:r>
      <w:r>
        <w:rPr>
          <w:rFonts w:hint="eastAsia" w:ascii="方正仿宋_GBK" w:hAnsi="方正仿宋_GBK" w:eastAsia="方正仿宋_GBK" w:cs="方正仿宋_GBK"/>
          <w:sz w:val="32"/>
          <w:szCs w:val="32"/>
        </w:rPr>
        <w:t>。2020年度收入总计696.48万元，支出总计696.48万元。收支较上年决算数减少13.68万元、 下降</w:t>
      </w:r>
      <w:r>
        <w:rPr>
          <w:rFonts w:hint="eastAsia" w:ascii="方正仿宋_GBK" w:hAnsi="方正仿宋_GBK" w:eastAsia="方正仿宋_GBK" w:cs="方正仿宋_GBK"/>
          <w:vanish/>
          <w:sz w:val="32"/>
          <w:szCs w:val="32"/>
        </w:rPr>
        <w:t xml:space="preserve"> </w:t>
      </w:r>
      <w:r>
        <w:rPr>
          <w:rFonts w:hint="eastAsia" w:ascii="方正仿宋_GBK" w:hAnsi="方正仿宋_GBK" w:eastAsia="方正仿宋_GBK" w:cs="方正仿宋_GBK"/>
          <w:sz w:val="32"/>
          <w:szCs w:val="32"/>
        </w:rPr>
        <w:t xml:space="preserve">1.9%，主要原因是本单位规模小，人员超编，调出、转聘了3名教师，年末死亡一人，导致人员经费减少，收入和支出也减少。 </w:t>
      </w:r>
    </w:p>
    <w:p w14:paraId="731C8379">
      <w:pPr>
        <w:pStyle w:val="4"/>
        <w:shd w:val="clear" w:color="auto" w:fill="FFFFFF"/>
        <w:spacing w:line="600" w:lineRule="exact"/>
        <w:rPr>
          <w:rFonts w:ascii="方正仿宋_GBK" w:hAnsi="方正仿宋_GBK" w:eastAsia="方正仿宋_GBK" w:cs="方正仿宋_GBK"/>
          <w:sz w:val="32"/>
          <w:szCs w:val="32"/>
        </w:rPr>
      </w:pPr>
      <w:r>
        <w:rPr>
          <w:rStyle w:val="8"/>
          <w:rFonts w:hint="eastAsia" w:ascii="方正仿宋_GBK" w:hAnsi="方正仿宋_GBK" w:eastAsia="方正仿宋_GBK" w:cs="方正仿宋_GBK"/>
          <w:sz w:val="32"/>
          <w:szCs w:val="32"/>
        </w:rPr>
        <w:t>2.收入情况。</w:t>
      </w:r>
      <w:r>
        <w:rPr>
          <w:rFonts w:hint="eastAsia" w:ascii="方正仿宋_GBK" w:hAnsi="方正仿宋_GBK" w:eastAsia="方正仿宋_GBK" w:cs="方正仿宋_GBK"/>
          <w:sz w:val="32"/>
          <w:szCs w:val="32"/>
        </w:rPr>
        <w:t xml:space="preserve">2020年度收入合计589.22万元，较上年决算数减少21.37万元，下降3.5%，主要原因本单位规模小，人员超编，调出、转聘了3名教师，年末死亡一人，导致人员经费减少，收入和支出也减少。 </w:t>
      </w:r>
    </w:p>
    <w:p w14:paraId="71053EB8">
      <w:pPr>
        <w:pStyle w:val="4"/>
        <w:shd w:val="clear" w:color="auto" w:fill="FFFFFF"/>
        <w:snapToGrid w:val="0"/>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其中：财政拨款收入589.22万元，占100%；年初结转和结余107.25万元。</w:t>
      </w:r>
    </w:p>
    <w:p w14:paraId="045A0264">
      <w:pPr>
        <w:pStyle w:val="4"/>
        <w:shd w:val="clear" w:color="auto" w:fill="FFFFFF"/>
        <w:spacing w:line="600" w:lineRule="exact"/>
        <w:rPr>
          <w:rFonts w:ascii="方正仿宋_GBK" w:hAnsi="方正仿宋_GBK" w:eastAsia="方正仿宋_GBK" w:cs="方正仿宋_GBK"/>
          <w:sz w:val="32"/>
          <w:szCs w:val="32"/>
        </w:rPr>
      </w:pPr>
      <w:r>
        <w:rPr>
          <w:rStyle w:val="8"/>
          <w:rFonts w:hint="eastAsia" w:ascii="方正仿宋_GBK" w:hAnsi="方正仿宋_GBK" w:eastAsia="方正仿宋_GBK" w:cs="方正仿宋_GBK"/>
          <w:sz w:val="32"/>
          <w:szCs w:val="32"/>
        </w:rPr>
        <w:t>3.支出情况。</w:t>
      </w:r>
      <w:r>
        <w:rPr>
          <w:rFonts w:hint="eastAsia" w:ascii="方正仿宋_GBK" w:hAnsi="方正仿宋_GBK" w:eastAsia="方正仿宋_GBK" w:cs="方正仿宋_GBK"/>
          <w:sz w:val="32"/>
          <w:szCs w:val="32"/>
        </w:rPr>
        <w:t>2020年度支出合计667.96万元，较上年决算数增加17.67万元，增长2.7%，主</w:t>
      </w:r>
      <w:r>
        <w:rPr>
          <w:rFonts w:hint="eastAsia" w:ascii="方正仿宋_GBK" w:hAnsi="方正仿宋_GBK" w:eastAsia="方正仿宋_GBK" w:cs="方正仿宋_GBK"/>
          <w:sz w:val="32"/>
          <w:szCs w:val="32"/>
          <w:lang w:eastAsia="zh-CN"/>
        </w:rPr>
        <w:t>原因是</w:t>
      </w:r>
      <w:r>
        <w:rPr>
          <w:rFonts w:hint="eastAsia" w:ascii="方正仿宋_GBK" w:hAnsi="方正仿宋_GBK" w:eastAsia="方正仿宋_GBK" w:cs="方正仿宋_GBK"/>
          <w:kern w:val="2"/>
          <w:sz w:val="32"/>
          <w:szCs w:val="32"/>
        </w:rPr>
        <w:t>是财政加大对教育的投入，教师待遇提</w:t>
      </w:r>
      <w:r>
        <w:rPr>
          <w:rFonts w:hint="eastAsia" w:ascii="方正仿宋_GBK" w:hAnsi="方正仿宋_GBK" w:eastAsia="方正仿宋_GBK" w:cs="方正仿宋_GBK"/>
          <w:kern w:val="2"/>
          <w:sz w:val="32"/>
          <w:szCs w:val="32"/>
          <w:lang w:eastAsia="zh-CN"/>
        </w:rPr>
        <w:t>高</w:t>
      </w:r>
      <w:r>
        <w:rPr>
          <w:rFonts w:hint="eastAsia" w:ascii="方正仿宋_GBK" w:hAnsi="方正仿宋_GBK" w:eastAsia="方正仿宋_GBK" w:cs="方正仿宋_GBK"/>
          <w:sz w:val="32"/>
          <w:szCs w:val="32"/>
        </w:rPr>
        <w:t>。其中：基本支出 635.77万元，占95.2%；项目支出32.19万元，占4.8%。</w:t>
      </w:r>
      <w:r>
        <w:rPr>
          <w:rStyle w:val="8"/>
          <w:rFonts w:hint="eastAsia" w:ascii="方正仿宋_GBK" w:hAnsi="方正仿宋_GBK" w:eastAsia="方正仿宋_GBK" w:cs="方正仿宋_GBK"/>
          <w:sz w:val="32"/>
          <w:szCs w:val="32"/>
        </w:rPr>
        <w:t>4.结转结余情况。</w:t>
      </w:r>
      <w:r>
        <w:rPr>
          <w:rFonts w:hint="eastAsia" w:ascii="方正仿宋_GBK" w:hAnsi="方正仿宋_GBK" w:eastAsia="方正仿宋_GBK" w:cs="方正仿宋_GBK"/>
          <w:sz w:val="32"/>
          <w:szCs w:val="32"/>
        </w:rPr>
        <w:t>2020年度年末结转和结余28.52万元，较上年决算数减少31.35万元，下降52.4%，主要原因是本单位规模小，人员超编，调出、转聘了3名教师，年末死亡一人，导致人员经费减少，结转结余也都是人员经费，例如奖励性绩效，也减少。</w:t>
      </w:r>
    </w:p>
    <w:p w14:paraId="1182297B">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（二）财政拨款收入支出决算总体情况说明</w:t>
      </w:r>
    </w:p>
    <w:p w14:paraId="43F4BB90">
      <w:pPr>
        <w:pStyle w:val="4"/>
        <w:shd w:val="clear" w:color="auto" w:fill="FFFFFF"/>
        <w:snapToGrid w:val="0"/>
        <w:spacing w:line="600" w:lineRule="exact"/>
        <w:rPr>
          <w:rFonts w:ascii="方正仿宋_GBK" w:hAnsi="方正仿宋_GBK" w:eastAsia="方正仿宋_GBK" w:cs="方正仿宋_GBK"/>
          <w:sz w:val="32"/>
          <w:szCs w:val="32"/>
        </w:rPr>
      </w:pPr>
      <w:r>
        <w:rPr>
          <w:rFonts w:hint="eastAsia"/>
          <w:sz w:val="27"/>
          <w:szCs w:val="27"/>
        </w:rPr>
        <w:t> </w:t>
      </w:r>
      <w:r>
        <w:rPr>
          <w:rFonts w:hint="eastAsia" w:ascii="方正仿宋_GBK" w:hAnsi="方正仿宋_GBK" w:eastAsia="方正仿宋_GBK" w:cs="方正仿宋_GBK"/>
          <w:sz w:val="32"/>
          <w:szCs w:val="32"/>
        </w:rPr>
        <w:t xml:space="preserve"> 2020年度财政拨款收、支总计696.48万元。与2019年相比，财政拨款收、支总计各减少13.68万 元，下降1.9%。主要原因是本单位规模小，人员超编，调出、转聘了3名教师，年末死亡一人，导致人员经费减少，收入和支出也减少。</w:t>
      </w:r>
    </w:p>
    <w:p w14:paraId="3B19DA36">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（三）一般公共预算财政拨款支出决算情况说明</w:t>
      </w:r>
    </w:p>
    <w:p w14:paraId="59F3C4AD">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仿宋_GBK" w:hAnsi="方正仿宋_GBK" w:eastAsia="方正仿宋_GBK" w:cs="方正仿宋_GBK"/>
          <w:sz w:val="32"/>
          <w:szCs w:val="32"/>
        </w:rPr>
        <w:t>1.收入情况。</w:t>
      </w:r>
      <w:r>
        <w:rPr>
          <w:rFonts w:hint="eastAsia" w:ascii="方正仿宋_GBK" w:hAnsi="方正仿宋_GBK" w:eastAsia="方正仿宋_GBK" w:cs="方正仿宋_GBK"/>
          <w:sz w:val="32"/>
          <w:szCs w:val="32"/>
        </w:rPr>
        <w:t>2020年度一般公共预算财政拨款收入589.22万元，较上年决算数减少21.37万元，下降3.5%。主要原因是本单位规模小，人员超编，调出、转聘了3名教师，年末死亡一人，导致人员经费减少，收入减少。较年初预算数增加9.01万元，增长1.6%。主要原因是</w:t>
      </w:r>
      <w:r>
        <w:rPr>
          <w:rFonts w:hint="eastAsia" w:ascii="方正仿宋_GBK" w:hAnsi="方正仿宋_GBK" w:eastAsia="方正仿宋_GBK" w:cs="方正仿宋_GBK"/>
          <w:kern w:val="2"/>
          <w:sz w:val="32"/>
          <w:szCs w:val="32"/>
        </w:rPr>
        <w:t>财政加大对教育的投入，教师待遇提高，工资调标等</w:t>
      </w:r>
      <w:r>
        <w:rPr>
          <w:rFonts w:hint="eastAsia" w:ascii="方正仿宋_GBK" w:hAnsi="方正仿宋_GBK" w:eastAsia="方正仿宋_GBK" w:cs="方正仿宋_GBK"/>
          <w:sz w:val="32"/>
          <w:szCs w:val="32"/>
        </w:rPr>
        <w:t>。此外，年初财政拨款结转和结余107.25万元。</w:t>
      </w:r>
    </w:p>
    <w:p w14:paraId="7BE39E72">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仿宋_GBK" w:hAnsi="方正仿宋_GBK" w:eastAsia="方正仿宋_GBK" w:cs="方正仿宋_GBK"/>
          <w:sz w:val="32"/>
          <w:szCs w:val="32"/>
        </w:rPr>
        <w:t>2.支出情况。</w:t>
      </w:r>
      <w:r>
        <w:rPr>
          <w:rFonts w:hint="eastAsia" w:ascii="方正仿宋_GBK" w:hAnsi="方正仿宋_GBK" w:eastAsia="方正仿宋_GBK" w:cs="方正仿宋_GBK"/>
          <w:sz w:val="32"/>
          <w:szCs w:val="32"/>
        </w:rPr>
        <w:t>2020年度一般公共预算财政拨款支出667.96万元，较上年决算数增加17.67万元，增长2.7%。主要原因是教育经费增加，教师工资调标等。较年初预算数增加27.88万 元，增长4.4%。主要原因是教育经费增加，教师工资调标等。</w:t>
      </w:r>
    </w:p>
    <w:p w14:paraId="4AEC47D1">
      <w:pPr>
        <w:pStyle w:val="4"/>
        <w:shd w:val="clear" w:color="auto" w:fill="FFFFFF"/>
        <w:spacing w:line="600" w:lineRule="exact"/>
        <w:rPr>
          <w:rFonts w:ascii="方正仿宋_GBK" w:hAnsi="方正仿宋_GBK" w:eastAsia="方正仿宋_GBK" w:cs="方正仿宋_GBK"/>
          <w:sz w:val="32"/>
          <w:szCs w:val="32"/>
        </w:rPr>
      </w:pPr>
      <w:r>
        <w:rPr>
          <w:rStyle w:val="8"/>
          <w:rFonts w:hint="eastAsia" w:ascii="方正仿宋_GBK" w:hAnsi="方正仿宋_GBK" w:eastAsia="方正仿宋_GBK" w:cs="方正仿宋_GBK"/>
          <w:sz w:val="32"/>
          <w:szCs w:val="32"/>
        </w:rPr>
        <w:t>3.结转结余情况。</w:t>
      </w:r>
      <w:r>
        <w:rPr>
          <w:rFonts w:hint="eastAsia" w:ascii="方正仿宋_GBK" w:hAnsi="方正仿宋_GBK" w:eastAsia="方正仿宋_GBK" w:cs="方正仿宋_GBK"/>
          <w:sz w:val="32"/>
          <w:szCs w:val="32"/>
        </w:rPr>
        <w:t>2020年度年末一般公共预算财政拨款结转和结余28.52万元，较上年决算数减少31.35万元，下降52.4%，主要原因是单位规模小，人员超编，调出、转聘了3名教师，年末死亡一人，导致人员经费减少，结转结余也都是人员经费，例如奖励性绩效，也减少。</w:t>
      </w:r>
    </w:p>
    <w:p w14:paraId="0D340E73">
      <w:pPr>
        <w:pStyle w:val="4"/>
        <w:shd w:val="clear" w:color="auto" w:fill="FFFFFF"/>
        <w:snapToGrid w:val="0"/>
        <w:spacing w:line="600" w:lineRule="exact"/>
        <w:rPr>
          <w:rFonts w:ascii="方正仿宋_GBK" w:hAnsi="方正仿宋_GBK" w:eastAsia="方正仿宋_GBK" w:cs="方正仿宋_GBK"/>
          <w:sz w:val="32"/>
          <w:szCs w:val="32"/>
        </w:rPr>
      </w:pPr>
    </w:p>
    <w:p w14:paraId="1AC1C804">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仿宋_GBK" w:hAnsi="方正仿宋_GBK" w:eastAsia="方正仿宋_GBK" w:cs="方正仿宋_GBK"/>
          <w:sz w:val="32"/>
          <w:szCs w:val="32"/>
        </w:rPr>
        <w:t>4.比较情况</w:t>
      </w:r>
      <w:r>
        <w:rPr>
          <w:rFonts w:hint="eastAsia" w:ascii="方正仿宋_GBK" w:hAnsi="方正仿宋_GBK" w:eastAsia="方正仿宋_GBK" w:cs="方正仿宋_GBK"/>
          <w:sz w:val="32"/>
          <w:szCs w:val="32"/>
        </w:rPr>
        <w:t xml:space="preserve">。本部门2020年度一般公共预算财政拨款支出主要用于以下几个方面： </w:t>
      </w:r>
    </w:p>
    <w:p w14:paraId="164CD6B4">
      <w:pPr>
        <w:pStyle w:val="4"/>
        <w:shd w:val="clear" w:color="auto" w:fill="FFFFFF"/>
        <w:snapToGrid w:val="0"/>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（1）教育支出504.19万元，占75.5%，较年初预算数增加24.10万 元，增长5%，主要原因是教育经费增加，教师工资调标等.</w:t>
      </w:r>
    </w:p>
    <w:p w14:paraId="51AF8EAA">
      <w:pPr>
        <w:pStyle w:val="4"/>
        <w:shd w:val="clear" w:color="auto" w:fill="FFFFFF"/>
        <w:snapToGrid w:val="0"/>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（2）社会保障与就业支出98.12万元，占14.7%，较年初预算数增加10.30万 元，增长11.7%，主要原因是教育经费增加，教师工资调标等（3）卫生健康支出29.16万元，占4.4%，较年初预算数减少5.67万 元，下降16.3%，主要原因是单位规模小，人员超编，调出、转聘了3名教师，年末死亡一人，导致人员经费减少。</w:t>
      </w:r>
    </w:p>
    <w:p w14:paraId="31977C45">
      <w:pPr>
        <w:pStyle w:val="4"/>
        <w:shd w:val="clear" w:color="auto" w:fill="FFFFFF"/>
        <w:snapToGrid w:val="0"/>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（19）住房保障支出36.49万元，占5.5%，较年初预算数减少0.86万 元，下降2.3%，主要原因是单位规模小，人员超编，调出、转聘了3名教师，年末死亡一人，导致人员经费减少。</w:t>
      </w:r>
    </w:p>
    <w:p w14:paraId="5B5598A7">
      <w:pPr>
        <w:pStyle w:val="4"/>
        <w:shd w:val="clear" w:color="auto" w:fill="FFFFFF"/>
        <w:snapToGrid w:val="0"/>
        <w:spacing w:line="600" w:lineRule="exact"/>
      </w:pPr>
      <w:r>
        <w:rPr>
          <w:rStyle w:val="8"/>
          <w:rFonts w:hint="eastAsia" w:ascii="方正楷体_GBK" w:hAnsi="方正楷体_GBK" w:eastAsia="方正楷体_GBK" w:cs="方正楷体_GBK"/>
          <w:sz w:val="32"/>
          <w:szCs w:val="32"/>
        </w:rPr>
        <w:t>（四）一般公共预算财政拨款基本支出决算情况说明</w:t>
      </w:r>
    </w:p>
    <w:p w14:paraId="1068E143">
      <w:pPr>
        <w:pStyle w:val="4"/>
        <w:shd w:val="clear" w:color="auto" w:fill="FFFFFF"/>
        <w:spacing w:line="600" w:lineRule="exact"/>
        <w:rPr>
          <w:rFonts w:ascii="方正仿宋_GBK" w:hAnsi="方正仿宋_GBK" w:eastAsia="方正仿宋_GBK" w:cs="方正仿宋_GBK"/>
          <w:sz w:val="30"/>
          <w:szCs w:val="30"/>
        </w:rPr>
      </w:pPr>
      <w:r>
        <w:rPr>
          <w:rFonts w:hint="eastAsia"/>
          <w:sz w:val="27"/>
          <w:szCs w:val="27"/>
        </w:rPr>
        <w:t xml:space="preserve">  </w:t>
      </w:r>
      <w:r>
        <w:rPr>
          <w:rFonts w:hint="eastAsia" w:ascii="方正仿宋_GBK" w:hAnsi="方正仿宋_GBK" w:eastAsia="方正仿宋_GBK" w:cs="方正仿宋_GBK"/>
          <w:sz w:val="30"/>
          <w:szCs w:val="30"/>
        </w:rPr>
        <w:t>2020年度一般公共财政拨款基本支出635.77万元。其中：人员经费614.68万元，较上年决算数增加10.08万 元，增长1.7%，主要原因是教育经费增加，教师工资调标等。人员经费用途主要包括人员经费用途主要包括人员工资类支出578.7万元，行政事业单位养老支出98.12万元，行政事业单位医疗支出29.16万元，住房改革支出36.49万元。公用经费21.08万元，较上年决算数减少3.65万元，下降14.8%，主要原因是本单位是乡村学校，学生每年都在递减，而公用经费根据学生人数决定，导致预算减少。公用经费用途主要包括办公费支出9.4万元，水费支出0.2万元，电费支出1万元，差旅费支出1.45万元，维修（护）费支出1.58万元，培训费支出2.49万元，劳务费支出0.52万元，工会经费支出5.41万元，福利费支出4.5万元，其他商品和服务支出1.96万元。</w:t>
      </w:r>
    </w:p>
    <w:p w14:paraId="414E2C39">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（五）政府性基金预算收支决算情况说明</w:t>
      </w:r>
    </w:p>
    <w:p w14:paraId="3A7795F3">
      <w:pPr>
        <w:pStyle w:val="4"/>
        <w:shd w:val="clear" w:color="auto" w:fill="FFFFFF"/>
        <w:spacing w:line="600" w:lineRule="exact"/>
        <w:rPr>
          <w:sz w:val="27"/>
          <w:szCs w:val="27"/>
        </w:rPr>
      </w:pPr>
      <w:r>
        <w:rPr>
          <w:rFonts w:hint="eastAsia" w:ascii="方正仿宋_GBK" w:hAnsi="方正仿宋_GBK" w:eastAsia="方正仿宋_GBK" w:cs="方正仿宋_GBK"/>
          <w:bCs/>
          <w:sz w:val="32"/>
          <w:szCs w:val="32"/>
        </w:rPr>
        <w:t>本部门2020年度无政府性基金预算财政拨款收支</w:t>
      </w:r>
      <w:r>
        <w:rPr>
          <w:bCs/>
        </w:rPr>
        <w:t>。</w:t>
      </w:r>
    </w:p>
    <w:p w14:paraId="02183770">
      <w:pPr>
        <w:pStyle w:val="4"/>
        <w:shd w:val="clear" w:color="auto" w:fill="FFFFFF"/>
        <w:spacing w:line="600" w:lineRule="exact"/>
      </w:pPr>
      <w:r>
        <w:rPr>
          <w:rStyle w:val="8"/>
          <w:rFonts w:hint="eastAsia" w:ascii="方正楷体_GBK" w:hAnsi="方正楷体_GBK" w:eastAsia="方正楷体_GBK" w:cs="方正楷体_GBK"/>
          <w:sz w:val="32"/>
          <w:szCs w:val="32"/>
        </w:rPr>
        <w:t>（六）国有资本经营预算财政拨款</w:t>
      </w:r>
      <w:r>
        <w:rPr>
          <w:rStyle w:val="8"/>
          <w:rFonts w:hint="eastAsia" w:ascii="方正楷体_GBK" w:hAnsi="方正楷体_GBK" w:eastAsia="方正楷体_GBK" w:cs="方正楷体_GBK"/>
          <w:sz w:val="32"/>
          <w:szCs w:val="32"/>
          <w:lang w:eastAsia="zh-CN"/>
        </w:rPr>
        <w:t>支出</w:t>
      </w:r>
      <w:r>
        <w:rPr>
          <w:rStyle w:val="8"/>
          <w:rFonts w:hint="eastAsia" w:ascii="方正楷体_GBK" w:hAnsi="方正楷体_GBK" w:eastAsia="方正楷体_GBK" w:cs="方正楷体_GBK"/>
          <w:sz w:val="32"/>
          <w:szCs w:val="32"/>
        </w:rPr>
        <w:t>决算情况说明。</w:t>
      </w:r>
      <w:r>
        <w:rPr>
          <w:rFonts w:hint="eastAsia"/>
          <w:sz w:val="27"/>
          <w:szCs w:val="27"/>
        </w:rPr>
        <w:br w:type="textWrapping"/>
      </w:r>
      <w:r>
        <w:rPr>
          <w:rFonts w:hint="eastAsia"/>
          <w:sz w:val="27"/>
          <w:szCs w:val="27"/>
        </w:rPr>
        <w:t> </w:t>
      </w:r>
      <w:r>
        <w:rPr>
          <w:rFonts w:hint="eastAsia" w:ascii="方正仿宋_GBK" w:hAnsi="方正仿宋_GBK" w:eastAsia="方正仿宋_GBK" w:cs="方正仿宋_GBK"/>
          <w:sz w:val="32"/>
          <w:szCs w:val="32"/>
        </w:rPr>
        <w:t> </w:t>
      </w:r>
      <w:r>
        <w:rPr>
          <w:rFonts w:hint="eastAsia" w:ascii="方正仿宋_GBK" w:hAnsi="方正仿宋_GBK" w:eastAsia="方正仿宋_GBK" w:cs="方正仿宋_GBK"/>
          <w:bCs/>
          <w:sz w:val="32"/>
          <w:szCs w:val="32"/>
        </w:rPr>
        <w:t>本部门2020年度无国有资本经营预算财政拨款支出。</w:t>
      </w:r>
    </w:p>
    <w:p w14:paraId="26C76AD9">
      <w:pPr>
        <w:pStyle w:val="4"/>
        <w:shd w:val="clear" w:color="auto" w:fill="FFFFFF"/>
        <w:snapToGrid w:val="0"/>
        <w:spacing w:line="600" w:lineRule="exact"/>
      </w:pPr>
      <w:r>
        <w:rPr>
          <w:rStyle w:val="8"/>
          <w:rFonts w:hint="eastAsia" w:ascii="方正黑体_GBK" w:hAnsi="方正黑体_GBK" w:eastAsia="方正黑体_GBK" w:cs="方正黑体_GBK"/>
          <w:sz w:val="32"/>
          <w:szCs w:val="32"/>
        </w:rPr>
        <w:t>三、“三公”经费情况说明</w:t>
      </w:r>
    </w:p>
    <w:p w14:paraId="4E1394B2">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（一）“三公”经费支出总体情况说明</w:t>
      </w:r>
    </w:p>
    <w:p w14:paraId="504467CC">
      <w:pPr>
        <w:pStyle w:val="4"/>
        <w:shd w:val="clear" w:color="auto" w:fill="FFFFFF"/>
        <w:snapToGrid w:val="0"/>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2020年度“三公”经费支出共计0.00万元，较年初预算数增加0.00万元，增长%，较上年支出数减少0.5万 </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下降100%，主要原因是按财经纪律要求，减少公务接待，在食堂就餐</w:t>
      </w:r>
    </w:p>
    <w:p w14:paraId="0DE7A0FE">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（二）“三公”经费分项支出情况</w:t>
      </w:r>
    </w:p>
    <w:p w14:paraId="1CACE17D">
      <w:pPr>
        <w:pStyle w:val="4"/>
        <w:shd w:val="clear" w:color="auto" w:fill="FFFFFF"/>
        <w:spacing w:line="600" w:lineRule="exact"/>
      </w:pPr>
      <w:r>
        <w:rPr>
          <w:rFonts w:hint="eastAsia" w:ascii="方正仿宋_GBK" w:hAnsi="方正仿宋_GBK" w:eastAsia="方正仿宋_GBK" w:cs="方正仿宋_GBK"/>
          <w:sz w:val="32"/>
          <w:szCs w:val="32"/>
        </w:rPr>
        <w:t>本单位2020年度未发生“三公”经费支出。</w:t>
      </w:r>
    </w:p>
    <w:p w14:paraId="568E8AD9">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（三）“三公”经费实物量情况</w:t>
      </w:r>
    </w:p>
    <w:p w14:paraId="3ED50C76">
      <w:pPr>
        <w:pStyle w:val="4"/>
        <w:shd w:val="clear" w:color="auto" w:fill="FFFFFF"/>
        <w:snapToGrid w:val="0"/>
        <w:spacing w:line="600" w:lineRule="exact"/>
        <w:rPr>
          <w:sz w:val="27"/>
          <w:szCs w:val="27"/>
        </w:rPr>
      </w:pPr>
      <w:r>
        <w:rPr>
          <w:rFonts w:hint="eastAsia" w:ascii="方正仿宋_GBK" w:hAnsi="方正仿宋_GBK" w:eastAsia="方正仿宋_GBK" w:cs="方正仿宋_GBK"/>
          <w:sz w:val="32"/>
          <w:szCs w:val="32"/>
        </w:rPr>
        <w:t>本单位2020年度未发生“三公”经费实物支出。</w:t>
      </w:r>
    </w:p>
    <w:p w14:paraId="26AE169B">
      <w:pPr>
        <w:pStyle w:val="4"/>
        <w:shd w:val="clear" w:color="auto" w:fill="FFFFFF"/>
        <w:snapToGrid w:val="0"/>
        <w:spacing w:line="600" w:lineRule="exact"/>
        <w:rPr>
          <w:rFonts w:ascii="方正黑体_GBK" w:hAnsi="方正黑体_GBK" w:eastAsia="方正黑体_GBK" w:cs="方正黑体_GBK"/>
          <w:sz w:val="32"/>
          <w:szCs w:val="32"/>
        </w:rPr>
      </w:pPr>
      <w:r>
        <w:rPr>
          <w:rStyle w:val="8"/>
          <w:rFonts w:hint="eastAsia" w:ascii="方正黑体_GBK" w:hAnsi="方正黑体_GBK" w:eastAsia="方正黑体_GBK" w:cs="方正黑体_GBK"/>
          <w:sz w:val="32"/>
          <w:szCs w:val="32"/>
        </w:rPr>
        <w:t>四、其他需要说明的事项</w:t>
      </w:r>
    </w:p>
    <w:p w14:paraId="730C1ECB">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（一）机关运行经费情况说明</w:t>
      </w:r>
    </w:p>
    <w:p w14:paraId="4E311D1D">
      <w:pPr>
        <w:pStyle w:val="4"/>
        <w:shd w:val="clear" w:color="auto" w:fill="FFFFFF"/>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按照部门决算列报口径，我单位不在机关运行经费统计范围之内</w:t>
      </w:r>
    </w:p>
    <w:p w14:paraId="12515194">
      <w:pPr>
        <w:pStyle w:val="4"/>
        <w:shd w:val="clear" w:color="auto" w:fill="FFFFFF"/>
        <w:snapToGrid w:val="0"/>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本年度会议费支出0.00万元，较上年决算数减少0.50万元，下降100%，主要原因是按财经纪律要求，减少公务接待，在食堂就餐。</w:t>
      </w:r>
    </w:p>
    <w:p w14:paraId="236C8F7A">
      <w:pPr>
        <w:spacing w:line="600" w:lineRule="exact"/>
        <w:ind w:firstLine="480" w:firstLineChars="150"/>
        <w:rPr>
          <w:rFonts w:ascii="方正仿宋_GBK" w:hAnsi="方正仿宋_GBK" w:eastAsia="方正仿宋_GBK" w:cs="方正仿宋_GBK"/>
          <w:kern w:val="0"/>
          <w:sz w:val="32"/>
          <w:szCs w:val="32"/>
        </w:rPr>
      </w:pPr>
      <w:r>
        <w:rPr>
          <w:rFonts w:hint="eastAsia" w:ascii="方正仿宋_GBK" w:hAnsi="方正仿宋_GBK" w:eastAsia="方正仿宋_GBK" w:cs="方正仿宋_GBK"/>
          <w:sz w:val="32"/>
          <w:szCs w:val="32"/>
        </w:rPr>
        <w:t>本年度培训费支出 2.48万元，较上年决算数减少1.82万元，下降42.3%，主要原因是</w:t>
      </w:r>
      <w:bookmarkStart w:id="0" w:name="_GoBack"/>
      <w:bookmarkEnd w:id="0"/>
      <w:r>
        <w:rPr>
          <w:rFonts w:hint="eastAsia" w:ascii="方正仿宋_GBK" w:hAnsi="方正仿宋_GBK" w:eastAsia="方正仿宋_GBK" w:cs="方正仿宋_GBK"/>
          <w:kern w:val="0"/>
          <w:sz w:val="32"/>
          <w:szCs w:val="32"/>
        </w:rPr>
        <w:t>新冠疫情的影响，现在很多培训进行线上培训，减少人与人之间接触，避免新冠疫情的传播。</w:t>
      </w:r>
    </w:p>
    <w:p w14:paraId="60B73FE5">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（二）国有资产占用情况说明</w:t>
      </w:r>
    </w:p>
    <w:p w14:paraId="5B92A688">
      <w:pPr>
        <w:pStyle w:val="4"/>
        <w:shd w:val="clear" w:color="auto" w:fill="FFFFFF"/>
        <w:spacing w:line="600" w:lineRule="exact"/>
        <w:ind w:firstLine="640" w:firstLineChars="200"/>
      </w:pPr>
      <w:r>
        <w:rPr>
          <w:rFonts w:hint="eastAsia" w:ascii="方正仿宋_GBK" w:hAnsi="方正仿宋_GBK" w:eastAsia="方正仿宋_GBK" w:cs="方正仿宋_GBK"/>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r>
        <w:rPr>
          <w:rFonts w:hint="eastAsia"/>
          <w:sz w:val="27"/>
          <w:szCs w:val="27"/>
        </w:rPr>
        <w:t>。</w:t>
      </w:r>
    </w:p>
    <w:p w14:paraId="44A4304F">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（三）政府采购支出情况说明</w:t>
      </w:r>
    </w:p>
    <w:p w14:paraId="1D871F90">
      <w:pPr>
        <w:pStyle w:val="4"/>
        <w:shd w:val="clear" w:color="auto" w:fill="FFFFFF"/>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2020年度我单位未发生政府采购事项，无相关经费支出。</w:t>
      </w:r>
    </w:p>
    <w:p w14:paraId="41AAE1C3">
      <w:pPr>
        <w:pStyle w:val="4"/>
        <w:shd w:val="clear" w:color="auto" w:fill="FFFFFF"/>
        <w:snapToGrid w:val="0"/>
        <w:spacing w:line="600" w:lineRule="exact"/>
        <w:rPr>
          <w:rFonts w:ascii="方正黑体_GBK" w:hAnsi="方正黑体_GBK" w:eastAsia="方正黑体_GBK" w:cs="方正黑体_GBK"/>
          <w:sz w:val="32"/>
          <w:szCs w:val="32"/>
        </w:rPr>
      </w:pPr>
      <w:r>
        <w:rPr>
          <w:rStyle w:val="8"/>
          <w:rFonts w:hint="eastAsia" w:ascii="方正黑体_GBK" w:hAnsi="方正黑体_GBK" w:eastAsia="方正黑体_GBK" w:cs="方正黑体_GBK"/>
          <w:sz w:val="32"/>
          <w:szCs w:val="32"/>
        </w:rPr>
        <w:t>五、预算绩效管理情况说明</w:t>
      </w:r>
    </w:p>
    <w:p w14:paraId="05D67177">
      <w:pPr>
        <w:pStyle w:val="4"/>
        <w:shd w:val="clear" w:color="auto" w:fill="FFFFFF"/>
        <w:snapToGrid w:val="0"/>
        <w:spacing w:line="600" w:lineRule="exact"/>
        <w:rPr>
          <w:rStyle w:val="8"/>
          <w:rFonts w:ascii="方正楷体_GBK" w:hAnsi="方正楷体_GBK" w:eastAsia="方正楷体_GBK" w:cs="方正楷体_GBK"/>
          <w:sz w:val="32"/>
          <w:szCs w:val="32"/>
          <w:shd w:val="clear" w:color="auto" w:fill="FFFF00"/>
        </w:rPr>
      </w:pPr>
      <w:r>
        <w:rPr>
          <w:rStyle w:val="8"/>
          <w:rFonts w:hint="eastAsia" w:ascii="方正楷体_GBK" w:hAnsi="方正楷体_GBK" w:eastAsia="方正楷体_GBK" w:cs="方正楷体_GBK"/>
          <w:sz w:val="32"/>
          <w:szCs w:val="32"/>
        </w:rPr>
        <w:t>（一）预算绩效管理工作开展情况</w:t>
      </w:r>
    </w:p>
    <w:p w14:paraId="0D8648A6">
      <w:pPr>
        <w:pStyle w:val="4"/>
        <w:shd w:val="clear" w:color="auto" w:fill="FFFFFF"/>
        <w:spacing w:line="600" w:lineRule="exact"/>
        <w:ind w:firstLine="640"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根据预算绩效管理要求，本部门对部门5个项目开展了绩效自评，其中，以填报目标自评表形式开展自评5项，涉及资金5.7万元，从评价情况来看，这5个项目都自评为优秀，执行情况良好。</w:t>
      </w:r>
    </w:p>
    <w:p w14:paraId="323CB073">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（二）绩效自评结果</w:t>
      </w:r>
    </w:p>
    <w:p w14:paraId="3A80F5F7">
      <w:pPr>
        <w:pStyle w:val="4"/>
        <w:shd w:val="clear" w:color="auto" w:fill="FFFFFF"/>
        <w:snapToGrid w:val="0"/>
        <w:spacing w:line="600" w:lineRule="exact"/>
        <w:rPr>
          <w:rStyle w:val="8"/>
          <w:rFonts w:ascii="方正仿宋_GBK" w:hAnsi="方正仿宋_GBK" w:eastAsia="方正仿宋_GBK" w:cs="方正仿宋_GBK"/>
          <w:sz w:val="32"/>
          <w:szCs w:val="32"/>
        </w:rPr>
      </w:pPr>
      <w:r>
        <w:rPr>
          <w:rStyle w:val="8"/>
          <w:rFonts w:hint="eastAsia" w:ascii="方正仿宋_GBK" w:hAnsi="方正仿宋_GBK" w:eastAsia="方正仿宋_GBK" w:cs="方正仿宋_GBK"/>
          <w:sz w:val="32"/>
          <w:szCs w:val="32"/>
        </w:rPr>
        <w:t>1.绩效自评表</w:t>
      </w:r>
    </w:p>
    <w:tbl>
      <w:tblPr>
        <w:tblStyle w:val="5"/>
        <w:tblW w:w="8429" w:type="dxa"/>
        <w:tblInd w:w="93" w:type="dxa"/>
        <w:tblLayout w:type="autofit"/>
        <w:tblCellMar>
          <w:top w:w="0" w:type="dxa"/>
          <w:left w:w="108" w:type="dxa"/>
          <w:bottom w:w="0" w:type="dxa"/>
          <w:right w:w="108" w:type="dxa"/>
        </w:tblCellMar>
      </w:tblPr>
      <w:tblGrid>
        <w:gridCol w:w="438"/>
        <w:gridCol w:w="920"/>
        <w:gridCol w:w="683"/>
        <w:gridCol w:w="1514"/>
        <w:gridCol w:w="215"/>
        <w:gridCol w:w="668"/>
        <w:gridCol w:w="683"/>
        <w:gridCol w:w="129"/>
        <w:gridCol w:w="553"/>
        <w:gridCol w:w="196"/>
        <w:gridCol w:w="441"/>
        <w:gridCol w:w="216"/>
        <w:gridCol w:w="474"/>
        <w:gridCol w:w="394"/>
        <w:gridCol w:w="251"/>
        <w:gridCol w:w="216"/>
        <w:gridCol w:w="438"/>
      </w:tblGrid>
      <w:tr w14:paraId="349E5231">
        <w:tblPrEx>
          <w:tblCellMar>
            <w:top w:w="0" w:type="dxa"/>
            <w:left w:w="108" w:type="dxa"/>
            <w:bottom w:w="0" w:type="dxa"/>
            <w:right w:w="108" w:type="dxa"/>
          </w:tblCellMar>
        </w:tblPrEx>
        <w:trPr>
          <w:trHeight w:val="285" w:hRule="atLeast"/>
        </w:trPr>
        <w:tc>
          <w:tcPr>
            <w:tcW w:w="1358" w:type="dxa"/>
            <w:gridSpan w:val="2"/>
            <w:tcBorders>
              <w:top w:val="nil"/>
              <w:left w:val="nil"/>
              <w:bottom w:val="nil"/>
              <w:right w:val="nil"/>
            </w:tcBorders>
            <w:shd w:val="clear" w:color="auto" w:fill="auto"/>
            <w:noWrap/>
            <w:vAlign w:val="center"/>
          </w:tcPr>
          <w:p w14:paraId="4793E339">
            <w:pPr>
              <w:widowControl/>
              <w:jc w:val="left"/>
              <w:rPr>
                <w:rFonts w:ascii="宋体" w:hAnsi="宋体" w:eastAsia="宋体" w:cs="宋体"/>
                <w:kern w:val="0"/>
                <w:sz w:val="24"/>
                <w:szCs w:val="24"/>
              </w:rPr>
            </w:pPr>
            <w:r>
              <w:rPr>
                <w:rFonts w:hint="eastAsia" w:ascii="宋体" w:hAnsi="宋体" w:eastAsia="宋体" w:cs="宋体"/>
                <w:kern w:val="0"/>
                <w:sz w:val="24"/>
                <w:szCs w:val="24"/>
              </w:rPr>
              <w:t>附件1：</w:t>
            </w:r>
          </w:p>
        </w:tc>
        <w:tc>
          <w:tcPr>
            <w:tcW w:w="683" w:type="dxa"/>
            <w:tcBorders>
              <w:top w:val="nil"/>
              <w:left w:val="nil"/>
              <w:bottom w:val="nil"/>
              <w:right w:val="nil"/>
            </w:tcBorders>
            <w:shd w:val="clear" w:color="auto" w:fill="auto"/>
            <w:noWrap/>
            <w:vAlign w:val="center"/>
          </w:tcPr>
          <w:p w14:paraId="772A60A5">
            <w:pPr>
              <w:widowControl/>
              <w:jc w:val="left"/>
              <w:rPr>
                <w:rFonts w:ascii="宋体" w:hAnsi="宋体" w:eastAsia="宋体" w:cs="宋体"/>
                <w:kern w:val="0"/>
                <w:sz w:val="24"/>
                <w:szCs w:val="24"/>
              </w:rPr>
            </w:pPr>
          </w:p>
        </w:tc>
        <w:tc>
          <w:tcPr>
            <w:tcW w:w="1733" w:type="dxa"/>
            <w:gridSpan w:val="2"/>
            <w:tcBorders>
              <w:top w:val="nil"/>
              <w:left w:val="nil"/>
              <w:bottom w:val="nil"/>
              <w:right w:val="nil"/>
            </w:tcBorders>
            <w:shd w:val="clear" w:color="auto" w:fill="auto"/>
            <w:noWrap/>
            <w:vAlign w:val="center"/>
          </w:tcPr>
          <w:p w14:paraId="00AE2C24">
            <w:pPr>
              <w:widowControl/>
              <w:jc w:val="left"/>
              <w:rPr>
                <w:rFonts w:ascii="宋体" w:hAnsi="宋体" w:eastAsia="宋体" w:cs="宋体"/>
                <w:kern w:val="0"/>
                <w:sz w:val="24"/>
                <w:szCs w:val="24"/>
              </w:rPr>
            </w:pPr>
          </w:p>
        </w:tc>
        <w:tc>
          <w:tcPr>
            <w:tcW w:w="667" w:type="dxa"/>
            <w:tcBorders>
              <w:top w:val="nil"/>
              <w:left w:val="nil"/>
              <w:bottom w:val="nil"/>
              <w:right w:val="nil"/>
            </w:tcBorders>
            <w:shd w:val="clear" w:color="auto" w:fill="auto"/>
            <w:noWrap/>
            <w:vAlign w:val="center"/>
          </w:tcPr>
          <w:p w14:paraId="5C186AF8">
            <w:pPr>
              <w:widowControl/>
              <w:jc w:val="left"/>
              <w:rPr>
                <w:rFonts w:ascii="宋体" w:hAnsi="宋体" w:eastAsia="宋体" w:cs="宋体"/>
                <w:kern w:val="0"/>
                <w:sz w:val="24"/>
                <w:szCs w:val="24"/>
              </w:rPr>
            </w:pPr>
          </w:p>
        </w:tc>
        <w:tc>
          <w:tcPr>
            <w:tcW w:w="683" w:type="dxa"/>
            <w:tcBorders>
              <w:top w:val="nil"/>
              <w:left w:val="nil"/>
              <w:bottom w:val="nil"/>
              <w:right w:val="nil"/>
            </w:tcBorders>
            <w:shd w:val="clear" w:color="auto" w:fill="auto"/>
            <w:noWrap/>
            <w:vAlign w:val="center"/>
          </w:tcPr>
          <w:p w14:paraId="7017EBE6">
            <w:pPr>
              <w:widowControl/>
              <w:jc w:val="left"/>
              <w:rPr>
                <w:rFonts w:ascii="宋体" w:hAnsi="宋体" w:eastAsia="宋体" w:cs="宋体"/>
                <w:kern w:val="0"/>
                <w:sz w:val="24"/>
                <w:szCs w:val="24"/>
              </w:rPr>
            </w:pPr>
          </w:p>
        </w:tc>
        <w:tc>
          <w:tcPr>
            <w:tcW w:w="682" w:type="dxa"/>
            <w:gridSpan w:val="2"/>
            <w:tcBorders>
              <w:top w:val="nil"/>
              <w:left w:val="nil"/>
              <w:bottom w:val="nil"/>
              <w:right w:val="nil"/>
            </w:tcBorders>
            <w:shd w:val="clear" w:color="auto" w:fill="auto"/>
            <w:noWrap/>
            <w:vAlign w:val="center"/>
          </w:tcPr>
          <w:p w14:paraId="37F7174E">
            <w:pPr>
              <w:widowControl/>
              <w:jc w:val="left"/>
              <w:rPr>
                <w:rFonts w:ascii="宋体" w:hAnsi="宋体" w:eastAsia="宋体" w:cs="宋体"/>
                <w:kern w:val="0"/>
                <w:sz w:val="24"/>
                <w:szCs w:val="24"/>
              </w:rPr>
            </w:pPr>
          </w:p>
        </w:tc>
        <w:tc>
          <w:tcPr>
            <w:tcW w:w="637" w:type="dxa"/>
            <w:gridSpan w:val="2"/>
            <w:tcBorders>
              <w:top w:val="nil"/>
              <w:left w:val="nil"/>
              <w:bottom w:val="nil"/>
              <w:right w:val="nil"/>
            </w:tcBorders>
            <w:shd w:val="clear" w:color="auto" w:fill="auto"/>
            <w:noWrap/>
            <w:vAlign w:val="center"/>
          </w:tcPr>
          <w:p w14:paraId="72506C5F">
            <w:pPr>
              <w:widowControl/>
              <w:jc w:val="left"/>
              <w:rPr>
                <w:rFonts w:ascii="宋体" w:hAnsi="宋体" w:eastAsia="宋体" w:cs="宋体"/>
                <w:kern w:val="0"/>
                <w:sz w:val="24"/>
                <w:szCs w:val="24"/>
              </w:rPr>
            </w:pPr>
          </w:p>
        </w:tc>
        <w:tc>
          <w:tcPr>
            <w:tcW w:w="690" w:type="dxa"/>
            <w:gridSpan w:val="2"/>
            <w:tcBorders>
              <w:top w:val="nil"/>
              <w:left w:val="nil"/>
              <w:bottom w:val="nil"/>
              <w:right w:val="nil"/>
            </w:tcBorders>
            <w:shd w:val="clear" w:color="auto" w:fill="auto"/>
            <w:noWrap/>
            <w:vAlign w:val="center"/>
          </w:tcPr>
          <w:p w14:paraId="4A4B4E0C">
            <w:pPr>
              <w:widowControl/>
              <w:jc w:val="left"/>
              <w:rPr>
                <w:rFonts w:ascii="宋体" w:hAnsi="宋体" w:eastAsia="宋体" w:cs="宋体"/>
                <w:kern w:val="0"/>
                <w:sz w:val="24"/>
                <w:szCs w:val="24"/>
              </w:rPr>
            </w:pPr>
          </w:p>
        </w:tc>
        <w:tc>
          <w:tcPr>
            <w:tcW w:w="644" w:type="dxa"/>
            <w:gridSpan w:val="2"/>
            <w:tcBorders>
              <w:top w:val="nil"/>
              <w:left w:val="nil"/>
              <w:bottom w:val="nil"/>
              <w:right w:val="nil"/>
            </w:tcBorders>
            <w:shd w:val="clear" w:color="auto" w:fill="auto"/>
            <w:noWrap/>
            <w:vAlign w:val="center"/>
          </w:tcPr>
          <w:p w14:paraId="4B044142">
            <w:pPr>
              <w:widowControl/>
              <w:jc w:val="left"/>
              <w:rPr>
                <w:rFonts w:ascii="宋体" w:hAnsi="宋体" w:eastAsia="宋体" w:cs="宋体"/>
                <w:kern w:val="0"/>
                <w:sz w:val="24"/>
                <w:szCs w:val="24"/>
              </w:rPr>
            </w:pPr>
          </w:p>
        </w:tc>
        <w:tc>
          <w:tcPr>
            <w:tcW w:w="652" w:type="dxa"/>
            <w:gridSpan w:val="2"/>
            <w:tcBorders>
              <w:top w:val="nil"/>
              <w:left w:val="nil"/>
              <w:bottom w:val="nil"/>
              <w:right w:val="nil"/>
            </w:tcBorders>
            <w:shd w:val="clear" w:color="auto" w:fill="auto"/>
            <w:noWrap/>
            <w:vAlign w:val="center"/>
          </w:tcPr>
          <w:p w14:paraId="41C2F6D6">
            <w:pPr>
              <w:widowControl/>
              <w:jc w:val="left"/>
              <w:rPr>
                <w:rFonts w:ascii="宋体" w:hAnsi="宋体" w:eastAsia="宋体" w:cs="宋体"/>
                <w:kern w:val="0"/>
                <w:sz w:val="24"/>
                <w:szCs w:val="24"/>
              </w:rPr>
            </w:pPr>
          </w:p>
        </w:tc>
      </w:tr>
      <w:tr w14:paraId="2D0C301A">
        <w:tblPrEx>
          <w:tblCellMar>
            <w:top w:w="0" w:type="dxa"/>
            <w:left w:w="108" w:type="dxa"/>
            <w:bottom w:w="0" w:type="dxa"/>
            <w:right w:w="108" w:type="dxa"/>
          </w:tblCellMar>
        </w:tblPrEx>
        <w:trPr>
          <w:trHeight w:val="375" w:hRule="atLeast"/>
        </w:trPr>
        <w:tc>
          <w:tcPr>
            <w:tcW w:w="8429" w:type="dxa"/>
            <w:gridSpan w:val="17"/>
            <w:tcBorders>
              <w:top w:val="nil"/>
              <w:left w:val="nil"/>
              <w:bottom w:val="nil"/>
              <w:right w:val="nil"/>
            </w:tcBorders>
            <w:shd w:val="clear" w:color="auto" w:fill="auto"/>
            <w:noWrap/>
            <w:vAlign w:val="center"/>
          </w:tcPr>
          <w:p w14:paraId="5059ED35">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2020年度部门（单位）项目支出绩效自评汇总表</w:t>
            </w:r>
          </w:p>
        </w:tc>
      </w:tr>
      <w:tr w14:paraId="458849E2">
        <w:tblPrEx>
          <w:tblCellMar>
            <w:top w:w="0" w:type="dxa"/>
            <w:left w:w="108" w:type="dxa"/>
            <w:bottom w:w="0" w:type="dxa"/>
            <w:right w:w="108" w:type="dxa"/>
          </w:tblCellMar>
        </w:tblPrEx>
        <w:trPr>
          <w:trHeight w:val="375" w:hRule="atLeast"/>
        </w:trPr>
        <w:tc>
          <w:tcPr>
            <w:tcW w:w="3558" w:type="dxa"/>
            <w:gridSpan w:val="4"/>
            <w:tcBorders>
              <w:top w:val="nil"/>
              <w:left w:val="nil"/>
              <w:bottom w:val="nil"/>
              <w:right w:val="nil"/>
            </w:tcBorders>
            <w:shd w:val="clear" w:color="auto" w:fill="auto"/>
            <w:noWrap/>
            <w:vAlign w:val="center"/>
          </w:tcPr>
          <w:p w14:paraId="44BD015D">
            <w:pPr>
              <w:widowControl/>
              <w:jc w:val="left"/>
              <w:rPr>
                <w:rFonts w:ascii="宋体" w:hAnsi="宋体" w:eastAsia="宋体" w:cs="宋体"/>
                <w:b/>
                <w:bCs/>
                <w:kern w:val="0"/>
                <w:sz w:val="22"/>
              </w:rPr>
            </w:pPr>
            <w:r>
              <w:rPr>
                <w:rFonts w:hint="eastAsia" w:ascii="宋体" w:hAnsi="宋体" w:eastAsia="宋体" w:cs="宋体"/>
                <w:b/>
                <w:bCs/>
                <w:kern w:val="0"/>
                <w:sz w:val="22"/>
              </w:rPr>
              <w:t>填表单位（盖章）：</w:t>
            </w:r>
          </w:p>
        </w:tc>
        <w:tc>
          <w:tcPr>
            <w:tcW w:w="883" w:type="dxa"/>
            <w:gridSpan w:val="2"/>
            <w:tcBorders>
              <w:top w:val="nil"/>
              <w:left w:val="nil"/>
              <w:bottom w:val="nil"/>
              <w:right w:val="nil"/>
            </w:tcBorders>
            <w:shd w:val="clear" w:color="auto" w:fill="auto"/>
            <w:noWrap/>
            <w:vAlign w:val="center"/>
          </w:tcPr>
          <w:p w14:paraId="313DAB8A">
            <w:pPr>
              <w:widowControl/>
              <w:jc w:val="left"/>
              <w:rPr>
                <w:rFonts w:ascii="宋体" w:hAnsi="宋体" w:eastAsia="宋体" w:cs="宋体"/>
                <w:kern w:val="0"/>
                <w:sz w:val="24"/>
                <w:szCs w:val="24"/>
              </w:rPr>
            </w:pPr>
          </w:p>
        </w:tc>
        <w:tc>
          <w:tcPr>
            <w:tcW w:w="683" w:type="dxa"/>
            <w:tcBorders>
              <w:top w:val="nil"/>
              <w:left w:val="nil"/>
              <w:bottom w:val="nil"/>
              <w:right w:val="nil"/>
            </w:tcBorders>
            <w:shd w:val="clear" w:color="auto" w:fill="auto"/>
            <w:noWrap/>
            <w:vAlign w:val="center"/>
          </w:tcPr>
          <w:p w14:paraId="5F588604">
            <w:pPr>
              <w:widowControl/>
              <w:jc w:val="left"/>
              <w:rPr>
                <w:rFonts w:ascii="宋体" w:hAnsi="宋体" w:eastAsia="宋体" w:cs="宋体"/>
                <w:kern w:val="0"/>
                <w:sz w:val="24"/>
                <w:szCs w:val="24"/>
              </w:rPr>
            </w:pPr>
          </w:p>
        </w:tc>
        <w:tc>
          <w:tcPr>
            <w:tcW w:w="682" w:type="dxa"/>
            <w:gridSpan w:val="2"/>
            <w:tcBorders>
              <w:top w:val="nil"/>
              <w:left w:val="nil"/>
              <w:bottom w:val="nil"/>
              <w:right w:val="nil"/>
            </w:tcBorders>
            <w:shd w:val="clear" w:color="auto" w:fill="auto"/>
            <w:noWrap/>
            <w:vAlign w:val="center"/>
          </w:tcPr>
          <w:p w14:paraId="57318213">
            <w:pPr>
              <w:widowControl/>
              <w:jc w:val="left"/>
              <w:rPr>
                <w:rFonts w:ascii="宋体" w:hAnsi="宋体" w:eastAsia="宋体" w:cs="宋体"/>
                <w:kern w:val="0"/>
                <w:sz w:val="24"/>
                <w:szCs w:val="24"/>
              </w:rPr>
            </w:pPr>
          </w:p>
        </w:tc>
        <w:tc>
          <w:tcPr>
            <w:tcW w:w="853" w:type="dxa"/>
            <w:gridSpan w:val="3"/>
            <w:tcBorders>
              <w:top w:val="nil"/>
              <w:left w:val="nil"/>
              <w:bottom w:val="nil"/>
              <w:right w:val="nil"/>
            </w:tcBorders>
            <w:shd w:val="clear" w:color="auto" w:fill="auto"/>
            <w:noWrap/>
            <w:vAlign w:val="center"/>
          </w:tcPr>
          <w:p w14:paraId="7C8AF917">
            <w:pPr>
              <w:widowControl/>
              <w:jc w:val="left"/>
              <w:rPr>
                <w:rFonts w:ascii="宋体" w:hAnsi="宋体" w:eastAsia="宋体" w:cs="宋体"/>
                <w:kern w:val="0"/>
                <w:sz w:val="24"/>
                <w:szCs w:val="24"/>
              </w:rPr>
            </w:pPr>
          </w:p>
        </w:tc>
        <w:tc>
          <w:tcPr>
            <w:tcW w:w="868" w:type="dxa"/>
            <w:gridSpan w:val="2"/>
            <w:tcBorders>
              <w:top w:val="nil"/>
              <w:left w:val="nil"/>
              <w:bottom w:val="nil"/>
              <w:right w:val="nil"/>
            </w:tcBorders>
            <w:shd w:val="clear" w:color="auto" w:fill="auto"/>
            <w:noWrap/>
            <w:vAlign w:val="center"/>
          </w:tcPr>
          <w:p w14:paraId="5B6D5B11">
            <w:pPr>
              <w:widowControl/>
              <w:jc w:val="left"/>
              <w:rPr>
                <w:rFonts w:ascii="宋体" w:hAnsi="宋体" w:eastAsia="宋体" w:cs="宋体"/>
                <w:kern w:val="0"/>
                <w:sz w:val="24"/>
                <w:szCs w:val="24"/>
              </w:rPr>
            </w:pPr>
          </w:p>
        </w:tc>
        <w:tc>
          <w:tcPr>
            <w:tcW w:w="466" w:type="dxa"/>
            <w:gridSpan w:val="2"/>
            <w:tcBorders>
              <w:top w:val="nil"/>
              <w:left w:val="nil"/>
              <w:bottom w:val="nil"/>
              <w:right w:val="nil"/>
            </w:tcBorders>
            <w:shd w:val="clear" w:color="auto" w:fill="auto"/>
            <w:noWrap/>
            <w:vAlign w:val="center"/>
          </w:tcPr>
          <w:p w14:paraId="0206968F">
            <w:pPr>
              <w:widowControl/>
              <w:jc w:val="left"/>
              <w:rPr>
                <w:rFonts w:ascii="宋体" w:hAnsi="宋体" w:eastAsia="宋体" w:cs="宋体"/>
                <w:kern w:val="0"/>
                <w:sz w:val="24"/>
                <w:szCs w:val="24"/>
              </w:rPr>
            </w:pPr>
          </w:p>
        </w:tc>
        <w:tc>
          <w:tcPr>
            <w:tcW w:w="436" w:type="dxa"/>
            <w:tcBorders>
              <w:top w:val="nil"/>
              <w:left w:val="nil"/>
              <w:bottom w:val="nil"/>
              <w:right w:val="nil"/>
            </w:tcBorders>
            <w:shd w:val="clear" w:color="auto" w:fill="auto"/>
            <w:noWrap/>
            <w:vAlign w:val="center"/>
          </w:tcPr>
          <w:p w14:paraId="78F71016">
            <w:pPr>
              <w:widowControl/>
              <w:jc w:val="left"/>
              <w:rPr>
                <w:rFonts w:ascii="宋体" w:hAnsi="宋体" w:eastAsia="宋体" w:cs="宋体"/>
                <w:kern w:val="0"/>
                <w:sz w:val="24"/>
                <w:szCs w:val="24"/>
              </w:rPr>
            </w:pPr>
          </w:p>
        </w:tc>
      </w:tr>
      <w:tr w14:paraId="041D5734">
        <w:tblPrEx>
          <w:tblCellMar>
            <w:top w:w="0" w:type="dxa"/>
            <w:left w:w="108" w:type="dxa"/>
            <w:bottom w:w="0" w:type="dxa"/>
            <w:right w:w="108" w:type="dxa"/>
          </w:tblCellMar>
        </w:tblPrEx>
        <w:trPr>
          <w:trHeight w:val="375" w:hRule="atLeast"/>
        </w:trPr>
        <w:tc>
          <w:tcPr>
            <w:tcW w:w="437"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733AEF3B">
            <w:pPr>
              <w:widowControl/>
              <w:jc w:val="center"/>
              <w:rPr>
                <w:rFonts w:ascii="宋体" w:hAnsi="宋体" w:eastAsia="宋体" w:cs="宋体"/>
                <w:kern w:val="0"/>
                <w:sz w:val="22"/>
              </w:rPr>
            </w:pPr>
            <w:r>
              <w:rPr>
                <w:rFonts w:hint="eastAsia" w:ascii="宋体" w:hAnsi="宋体" w:eastAsia="宋体" w:cs="宋体"/>
                <w:kern w:val="0"/>
                <w:sz w:val="22"/>
              </w:rPr>
              <w:t>序号</w:t>
            </w:r>
          </w:p>
        </w:tc>
        <w:tc>
          <w:tcPr>
            <w:tcW w:w="921"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0DCBDDD5">
            <w:pPr>
              <w:widowControl/>
              <w:jc w:val="center"/>
              <w:rPr>
                <w:rFonts w:ascii="宋体" w:hAnsi="宋体" w:eastAsia="宋体" w:cs="宋体"/>
                <w:kern w:val="0"/>
                <w:sz w:val="22"/>
              </w:rPr>
            </w:pPr>
            <w:r>
              <w:rPr>
                <w:rFonts w:hint="eastAsia" w:ascii="宋体" w:hAnsi="宋体" w:eastAsia="宋体" w:cs="宋体"/>
                <w:kern w:val="0"/>
                <w:sz w:val="22"/>
              </w:rPr>
              <w:t>指标管理科室</w:t>
            </w:r>
          </w:p>
        </w:tc>
        <w:tc>
          <w:tcPr>
            <w:tcW w:w="683"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6DE8951B">
            <w:pPr>
              <w:widowControl/>
              <w:jc w:val="center"/>
              <w:rPr>
                <w:rFonts w:ascii="宋体" w:hAnsi="宋体" w:eastAsia="宋体" w:cs="宋体"/>
                <w:kern w:val="0"/>
                <w:sz w:val="22"/>
              </w:rPr>
            </w:pPr>
            <w:r>
              <w:rPr>
                <w:rFonts w:hint="eastAsia" w:ascii="宋体" w:hAnsi="宋体" w:eastAsia="宋体" w:cs="宋体"/>
                <w:kern w:val="0"/>
                <w:sz w:val="22"/>
              </w:rPr>
              <w:t>预算单位</w:t>
            </w:r>
          </w:p>
        </w:tc>
        <w:tc>
          <w:tcPr>
            <w:tcW w:w="1517"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0563D665">
            <w:pPr>
              <w:widowControl/>
              <w:jc w:val="center"/>
              <w:rPr>
                <w:rFonts w:ascii="宋体" w:hAnsi="宋体" w:eastAsia="宋体" w:cs="宋体"/>
                <w:kern w:val="0"/>
                <w:sz w:val="22"/>
              </w:rPr>
            </w:pPr>
            <w:r>
              <w:rPr>
                <w:rFonts w:hint="eastAsia" w:ascii="宋体" w:hAnsi="宋体" w:eastAsia="宋体" w:cs="宋体"/>
                <w:kern w:val="0"/>
                <w:sz w:val="22"/>
              </w:rPr>
              <w:t>项目名称</w:t>
            </w:r>
          </w:p>
        </w:tc>
        <w:tc>
          <w:tcPr>
            <w:tcW w:w="3101" w:type="dxa"/>
            <w:gridSpan w:val="8"/>
            <w:tcBorders>
              <w:top w:val="single" w:color="auto" w:sz="4" w:space="0"/>
              <w:left w:val="nil"/>
              <w:bottom w:val="single" w:color="auto" w:sz="4" w:space="0"/>
              <w:right w:val="single" w:color="000000" w:sz="4" w:space="0"/>
            </w:tcBorders>
            <w:shd w:val="clear" w:color="auto" w:fill="auto"/>
            <w:noWrap/>
            <w:vAlign w:val="center"/>
          </w:tcPr>
          <w:p w14:paraId="09EE68F6">
            <w:pPr>
              <w:widowControl/>
              <w:jc w:val="center"/>
              <w:rPr>
                <w:rFonts w:ascii="宋体" w:hAnsi="宋体" w:eastAsia="宋体" w:cs="宋体"/>
                <w:kern w:val="0"/>
                <w:sz w:val="22"/>
              </w:rPr>
            </w:pPr>
            <w:r>
              <w:rPr>
                <w:rFonts w:hint="eastAsia" w:ascii="宋体" w:hAnsi="宋体" w:eastAsia="宋体" w:cs="宋体"/>
                <w:kern w:val="0"/>
                <w:sz w:val="22"/>
              </w:rPr>
              <w:t>资金总量（万元）</w:t>
            </w:r>
          </w:p>
        </w:tc>
        <w:tc>
          <w:tcPr>
            <w:tcW w:w="868"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6E8E5368">
            <w:pPr>
              <w:widowControl/>
              <w:jc w:val="center"/>
              <w:rPr>
                <w:rFonts w:ascii="宋体" w:hAnsi="宋体" w:eastAsia="宋体" w:cs="宋体"/>
                <w:kern w:val="0"/>
                <w:sz w:val="22"/>
              </w:rPr>
            </w:pPr>
            <w:r>
              <w:rPr>
                <w:rFonts w:hint="eastAsia" w:ascii="宋体" w:hAnsi="宋体" w:eastAsia="宋体" w:cs="宋体"/>
                <w:kern w:val="0"/>
                <w:sz w:val="22"/>
              </w:rPr>
              <w:t>自评得分</w:t>
            </w:r>
          </w:p>
        </w:tc>
        <w:tc>
          <w:tcPr>
            <w:tcW w:w="466" w:type="dxa"/>
            <w:gridSpan w:val="2"/>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1EC0DFE7">
            <w:pPr>
              <w:widowControl/>
              <w:jc w:val="center"/>
              <w:rPr>
                <w:rFonts w:ascii="宋体" w:hAnsi="宋体" w:eastAsia="宋体" w:cs="宋体"/>
                <w:kern w:val="0"/>
                <w:sz w:val="22"/>
              </w:rPr>
            </w:pPr>
            <w:r>
              <w:rPr>
                <w:rFonts w:hint="eastAsia" w:ascii="宋体" w:hAnsi="宋体" w:eastAsia="宋体" w:cs="宋体"/>
                <w:kern w:val="0"/>
                <w:sz w:val="22"/>
              </w:rPr>
              <w:t>自评等级</w:t>
            </w:r>
          </w:p>
        </w:tc>
        <w:tc>
          <w:tcPr>
            <w:tcW w:w="436" w:type="dxa"/>
            <w:vMerge w:val="restart"/>
            <w:tcBorders>
              <w:top w:val="single" w:color="auto" w:sz="4" w:space="0"/>
              <w:left w:val="single" w:color="auto" w:sz="4" w:space="0"/>
              <w:bottom w:val="single" w:color="000000" w:sz="4" w:space="0"/>
              <w:right w:val="single" w:color="auto" w:sz="4" w:space="0"/>
            </w:tcBorders>
            <w:shd w:val="clear" w:color="auto" w:fill="auto"/>
            <w:noWrap/>
            <w:vAlign w:val="center"/>
          </w:tcPr>
          <w:p w14:paraId="6AE3E3A8">
            <w:pPr>
              <w:widowControl/>
              <w:jc w:val="center"/>
              <w:rPr>
                <w:rFonts w:ascii="宋体" w:hAnsi="宋体" w:eastAsia="宋体" w:cs="宋体"/>
                <w:kern w:val="0"/>
                <w:sz w:val="22"/>
              </w:rPr>
            </w:pPr>
            <w:r>
              <w:rPr>
                <w:rFonts w:hint="eastAsia" w:ascii="宋体" w:hAnsi="宋体" w:eastAsia="宋体" w:cs="宋体"/>
                <w:kern w:val="0"/>
                <w:sz w:val="22"/>
              </w:rPr>
              <w:t>备注</w:t>
            </w:r>
          </w:p>
        </w:tc>
      </w:tr>
      <w:tr w14:paraId="1F72D921">
        <w:tblPrEx>
          <w:tblCellMar>
            <w:top w:w="0" w:type="dxa"/>
            <w:left w:w="108" w:type="dxa"/>
            <w:bottom w:w="0" w:type="dxa"/>
            <w:right w:w="108" w:type="dxa"/>
          </w:tblCellMar>
        </w:tblPrEx>
        <w:trPr>
          <w:trHeight w:val="375" w:hRule="atLeast"/>
        </w:trPr>
        <w:tc>
          <w:tcPr>
            <w:tcW w:w="437" w:type="dxa"/>
            <w:vMerge w:val="continue"/>
            <w:tcBorders>
              <w:top w:val="single" w:color="auto" w:sz="4" w:space="0"/>
              <w:left w:val="single" w:color="auto" w:sz="4" w:space="0"/>
              <w:bottom w:val="single" w:color="000000" w:sz="4" w:space="0"/>
              <w:right w:val="single" w:color="auto" w:sz="4" w:space="0"/>
            </w:tcBorders>
            <w:vAlign w:val="center"/>
          </w:tcPr>
          <w:p w14:paraId="7778CD32">
            <w:pPr>
              <w:widowControl/>
              <w:jc w:val="left"/>
              <w:rPr>
                <w:rFonts w:ascii="宋体" w:hAnsi="宋体" w:eastAsia="宋体" w:cs="宋体"/>
                <w:kern w:val="0"/>
                <w:sz w:val="22"/>
              </w:rPr>
            </w:pPr>
          </w:p>
        </w:tc>
        <w:tc>
          <w:tcPr>
            <w:tcW w:w="921" w:type="dxa"/>
            <w:vMerge w:val="continue"/>
            <w:tcBorders>
              <w:top w:val="single" w:color="auto" w:sz="4" w:space="0"/>
              <w:left w:val="single" w:color="auto" w:sz="4" w:space="0"/>
              <w:bottom w:val="single" w:color="000000" w:sz="4" w:space="0"/>
              <w:right w:val="single" w:color="auto" w:sz="4" w:space="0"/>
            </w:tcBorders>
            <w:vAlign w:val="center"/>
          </w:tcPr>
          <w:p w14:paraId="7094529B">
            <w:pPr>
              <w:widowControl/>
              <w:jc w:val="left"/>
              <w:rPr>
                <w:rFonts w:ascii="宋体" w:hAnsi="宋体" w:eastAsia="宋体" w:cs="宋体"/>
                <w:kern w:val="0"/>
                <w:sz w:val="22"/>
              </w:rPr>
            </w:pPr>
          </w:p>
        </w:tc>
        <w:tc>
          <w:tcPr>
            <w:tcW w:w="683" w:type="dxa"/>
            <w:vMerge w:val="continue"/>
            <w:tcBorders>
              <w:top w:val="single" w:color="auto" w:sz="4" w:space="0"/>
              <w:left w:val="single" w:color="auto" w:sz="4" w:space="0"/>
              <w:bottom w:val="single" w:color="000000" w:sz="4" w:space="0"/>
              <w:right w:val="single" w:color="auto" w:sz="4" w:space="0"/>
            </w:tcBorders>
            <w:vAlign w:val="center"/>
          </w:tcPr>
          <w:p w14:paraId="18A528DC">
            <w:pPr>
              <w:widowControl/>
              <w:jc w:val="left"/>
              <w:rPr>
                <w:rFonts w:ascii="宋体" w:hAnsi="宋体" w:eastAsia="宋体" w:cs="宋体"/>
                <w:kern w:val="0"/>
                <w:sz w:val="22"/>
              </w:rPr>
            </w:pPr>
          </w:p>
        </w:tc>
        <w:tc>
          <w:tcPr>
            <w:tcW w:w="1517" w:type="dxa"/>
            <w:vMerge w:val="continue"/>
            <w:tcBorders>
              <w:top w:val="single" w:color="auto" w:sz="4" w:space="0"/>
              <w:left w:val="single" w:color="auto" w:sz="4" w:space="0"/>
              <w:bottom w:val="single" w:color="000000" w:sz="4" w:space="0"/>
              <w:right w:val="single" w:color="auto" w:sz="4" w:space="0"/>
            </w:tcBorders>
            <w:vAlign w:val="center"/>
          </w:tcPr>
          <w:p w14:paraId="01EB8F4E">
            <w:pPr>
              <w:widowControl/>
              <w:jc w:val="left"/>
              <w:rPr>
                <w:rFonts w:ascii="宋体" w:hAnsi="宋体" w:eastAsia="宋体" w:cs="宋体"/>
                <w:kern w:val="0"/>
                <w:sz w:val="22"/>
              </w:rPr>
            </w:pPr>
          </w:p>
        </w:tc>
        <w:tc>
          <w:tcPr>
            <w:tcW w:w="883" w:type="dxa"/>
            <w:gridSpan w:val="2"/>
            <w:tcBorders>
              <w:top w:val="nil"/>
              <w:left w:val="nil"/>
              <w:bottom w:val="single" w:color="auto" w:sz="4" w:space="0"/>
              <w:right w:val="single" w:color="auto" w:sz="4" w:space="0"/>
            </w:tcBorders>
            <w:shd w:val="clear" w:color="auto" w:fill="auto"/>
            <w:noWrap/>
            <w:vAlign w:val="center"/>
          </w:tcPr>
          <w:p w14:paraId="238E744A">
            <w:pPr>
              <w:widowControl/>
              <w:jc w:val="left"/>
              <w:rPr>
                <w:rFonts w:ascii="宋体" w:hAnsi="宋体" w:eastAsia="宋体" w:cs="宋体"/>
                <w:kern w:val="0"/>
                <w:sz w:val="22"/>
              </w:rPr>
            </w:pPr>
            <w:r>
              <w:rPr>
                <w:rFonts w:hint="eastAsia" w:ascii="宋体" w:hAnsi="宋体" w:eastAsia="宋体" w:cs="宋体"/>
                <w:kern w:val="0"/>
                <w:sz w:val="22"/>
              </w:rPr>
              <w:t>中央资金</w:t>
            </w:r>
          </w:p>
        </w:tc>
        <w:tc>
          <w:tcPr>
            <w:tcW w:w="812" w:type="dxa"/>
            <w:gridSpan w:val="2"/>
            <w:tcBorders>
              <w:top w:val="nil"/>
              <w:left w:val="nil"/>
              <w:bottom w:val="single" w:color="auto" w:sz="4" w:space="0"/>
              <w:right w:val="single" w:color="auto" w:sz="4" w:space="0"/>
            </w:tcBorders>
            <w:shd w:val="clear" w:color="auto" w:fill="auto"/>
            <w:noWrap/>
            <w:vAlign w:val="center"/>
          </w:tcPr>
          <w:p w14:paraId="726AB7C9">
            <w:pPr>
              <w:widowControl/>
              <w:jc w:val="left"/>
              <w:rPr>
                <w:rFonts w:ascii="宋体" w:hAnsi="宋体" w:eastAsia="宋体" w:cs="宋体"/>
                <w:kern w:val="0"/>
                <w:sz w:val="22"/>
              </w:rPr>
            </w:pPr>
            <w:r>
              <w:rPr>
                <w:rFonts w:hint="eastAsia" w:ascii="宋体" w:hAnsi="宋体" w:eastAsia="宋体" w:cs="宋体"/>
                <w:kern w:val="0"/>
                <w:sz w:val="22"/>
              </w:rPr>
              <w:t>市级资金</w:t>
            </w:r>
          </w:p>
        </w:tc>
        <w:tc>
          <w:tcPr>
            <w:tcW w:w="749" w:type="dxa"/>
            <w:gridSpan w:val="2"/>
            <w:tcBorders>
              <w:top w:val="nil"/>
              <w:left w:val="nil"/>
              <w:bottom w:val="single" w:color="auto" w:sz="4" w:space="0"/>
              <w:right w:val="single" w:color="auto" w:sz="4" w:space="0"/>
            </w:tcBorders>
            <w:shd w:val="clear" w:color="auto" w:fill="auto"/>
            <w:noWrap/>
            <w:vAlign w:val="center"/>
          </w:tcPr>
          <w:p w14:paraId="1B2D2E12">
            <w:pPr>
              <w:widowControl/>
              <w:jc w:val="left"/>
              <w:rPr>
                <w:rFonts w:ascii="宋体" w:hAnsi="宋体" w:eastAsia="宋体" w:cs="宋体"/>
                <w:kern w:val="0"/>
                <w:sz w:val="22"/>
              </w:rPr>
            </w:pPr>
            <w:r>
              <w:rPr>
                <w:rFonts w:hint="eastAsia" w:ascii="宋体" w:hAnsi="宋体" w:eastAsia="宋体" w:cs="宋体"/>
                <w:kern w:val="0"/>
                <w:sz w:val="22"/>
              </w:rPr>
              <w:t>区级资金</w:t>
            </w:r>
          </w:p>
        </w:tc>
        <w:tc>
          <w:tcPr>
            <w:tcW w:w="657" w:type="dxa"/>
            <w:gridSpan w:val="2"/>
            <w:tcBorders>
              <w:top w:val="nil"/>
              <w:left w:val="nil"/>
              <w:bottom w:val="single" w:color="auto" w:sz="4" w:space="0"/>
              <w:right w:val="single" w:color="auto" w:sz="4" w:space="0"/>
            </w:tcBorders>
            <w:shd w:val="clear" w:color="auto" w:fill="auto"/>
            <w:noWrap/>
            <w:vAlign w:val="center"/>
          </w:tcPr>
          <w:p w14:paraId="7BA8E859">
            <w:pPr>
              <w:widowControl/>
              <w:jc w:val="left"/>
              <w:rPr>
                <w:rFonts w:ascii="宋体" w:hAnsi="宋体" w:eastAsia="宋体" w:cs="宋体"/>
                <w:kern w:val="0"/>
                <w:sz w:val="22"/>
              </w:rPr>
            </w:pPr>
            <w:r>
              <w:rPr>
                <w:rFonts w:hint="eastAsia" w:ascii="宋体" w:hAnsi="宋体" w:eastAsia="宋体" w:cs="宋体"/>
                <w:kern w:val="0"/>
                <w:sz w:val="22"/>
              </w:rPr>
              <w:t>其他资金</w:t>
            </w:r>
          </w:p>
        </w:tc>
        <w:tc>
          <w:tcPr>
            <w:tcW w:w="868" w:type="dxa"/>
            <w:gridSpan w:val="2"/>
            <w:vMerge w:val="continue"/>
            <w:tcBorders>
              <w:top w:val="single" w:color="auto" w:sz="4" w:space="0"/>
              <w:left w:val="single" w:color="auto" w:sz="4" w:space="0"/>
              <w:bottom w:val="single" w:color="000000" w:sz="4" w:space="0"/>
              <w:right w:val="single" w:color="auto" w:sz="4" w:space="0"/>
            </w:tcBorders>
            <w:vAlign w:val="center"/>
          </w:tcPr>
          <w:p w14:paraId="769EFB3C">
            <w:pPr>
              <w:widowControl/>
              <w:jc w:val="left"/>
              <w:rPr>
                <w:rFonts w:ascii="宋体" w:hAnsi="宋体" w:eastAsia="宋体" w:cs="宋体"/>
                <w:kern w:val="0"/>
                <w:sz w:val="22"/>
              </w:rPr>
            </w:pPr>
          </w:p>
        </w:tc>
        <w:tc>
          <w:tcPr>
            <w:tcW w:w="466" w:type="dxa"/>
            <w:gridSpan w:val="2"/>
            <w:vMerge w:val="continue"/>
            <w:tcBorders>
              <w:top w:val="single" w:color="auto" w:sz="4" w:space="0"/>
              <w:left w:val="single" w:color="auto" w:sz="4" w:space="0"/>
              <w:bottom w:val="single" w:color="000000" w:sz="4" w:space="0"/>
              <w:right w:val="single" w:color="auto" w:sz="4" w:space="0"/>
            </w:tcBorders>
            <w:vAlign w:val="center"/>
          </w:tcPr>
          <w:p w14:paraId="2FD98A45">
            <w:pPr>
              <w:widowControl/>
              <w:jc w:val="left"/>
              <w:rPr>
                <w:rFonts w:ascii="宋体" w:hAnsi="宋体" w:eastAsia="宋体" w:cs="宋体"/>
                <w:kern w:val="0"/>
                <w:sz w:val="22"/>
              </w:rPr>
            </w:pPr>
          </w:p>
        </w:tc>
        <w:tc>
          <w:tcPr>
            <w:tcW w:w="436" w:type="dxa"/>
            <w:vMerge w:val="continue"/>
            <w:tcBorders>
              <w:top w:val="single" w:color="auto" w:sz="4" w:space="0"/>
              <w:left w:val="single" w:color="auto" w:sz="4" w:space="0"/>
              <w:bottom w:val="single" w:color="000000" w:sz="4" w:space="0"/>
              <w:right w:val="single" w:color="auto" w:sz="4" w:space="0"/>
            </w:tcBorders>
            <w:vAlign w:val="center"/>
          </w:tcPr>
          <w:p w14:paraId="306B93B3">
            <w:pPr>
              <w:widowControl/>
              <w:jc w:val="left"/>
              <w:rPr>
                <w:rFonts w:ascii="宋体" w:hAnsi="宋体" w:eastAsia="宋体" w:cs="宋体"/>
                <w:kern w:val="0"/>
                <w:sz w:val="22"/>
              </w:rPr>
            </w:pPr>
          </w:p>
        </w:tc>
      </w:tr>
      <w:tr w14:paraId="450274A5">
        <w:tblPrEx>
          <w:tblCellMar>
            <w:top w:w="0" w:type="dxa"/>
            <w:left w:w="108" w:type="dxa"/>
            <w:bottom w:w="0" w:type="dxa"/>
            <w:right w:w="108" w:type="dxa"/>
          </w:tblCellMar>
        </w:tblPrEx>
        <w:trPr>
          <w:trHeight w:val="375" w:hRule="atLeast"/>
        </w:trPr>
        <w:tc>
          <w:tcPr>
            <w:tcW w:w="437" w:type="dxa"/>
            <w:tcBorders>
              <w:top w:val="nil"/>
              <w:left w:val="single" w:color="auto" w:sz="4" w:space="0"/>
              <w:bottom w:val="single" w:color="auto" w:sz="4" w:space="0"/>
              <w:right w:val="single" w:color="auto" w:sz="4" w:space="0"/>
            </w:tcBorders>
            <w:shd w:val="clear" w:color="auto" w:fill="auto"/>
            <w:noWrap/>
            <w:vAlign w:val="center"/>
          </w:tcPr>
          <w:p w14:paraId="3883BA61">
            <w:pPr>
              <w:widowControl/>
              <w:jc w:val="right"/>
              <w:rPr>
                <w:rFonts w:ascii="宋体" w:hAnsi="宋体" w:eastAsia="宋体" w:cs="宋体"/>
                <w:kern w:val="0"/>
                <w:sz w:val="24"/>
                <w:szCs w:val="24"/>
              </w:rPr>
            </w:pPr>
            <w:r>
              <w:rPr>
                <w:rFonts w:hint="eastAsia" w:ascii="宋体" w:hAnsi="宋体" w:eastAsia="宋体" w:cs="宋体"/>
                <w:kern w:val="0"/>
                <w:sz w:val="24"/>
                <w:szCs w:val="24"/>
              </w:rPr>
              <w:t>1</w:t>
            </w:r>
          </w:p>
        </w:tc>
        <w:tc>
          <w:tcPr>
            <w:tcW w:w="921" w:type="dxa"/>
            <w:tcBorders>
              <w:top w:val="nil"/>
              <w:left w:val="nil"/>
              <w:bottom w:val="single" w:color="auto" w:sz="4" w:space="0"/>
              <w:right w:val="single" w:color="auto" w:sz="4" w:space="0"/>
            </w:tcBorders>
            <w:shd w:val="clear" w:color="auto" w:fill="auto"/>
            <w:noWrap/>
            <w:vAlign w:val="center"/>
          </w:tcPr>
          <w:p w14:paraId="625602AA">
            <w:pPr>
              <w:widowControl/>
              <w:jc w:val="left"/>
              <w:rPr>
                <w:rFonts w:ascii="宋体" w:hAnsi="宋体" w:eastAsia="宋体" w:cs="宋体"/>
                <w:kern w:val="0"/>
                <w:sz w:val="24"/>
                <w:szCs w:val="24"/>
              </w:rPr>
            </w:pPr>
            <w:r>
              <w:rPr>
                <w:rFonts w:hint="eastAsia" w:ascii="宋体" w:hAnsi="宋体" w:eastAsia="宋体" w:cs="宋体"/>
                <w:kern w:val="0"/>
                <w:sz w:val="24"/>
                <w:szCs w:val="24"/>
              </w:rPr>
              <w:t>教科文科</w:t>
            </w:r>
          </w:p>
        </w:tc>
        <w:tc>
          <w:tcPr>
            <w:tcW w:w="683" w:type="dxa"/>
            <w:tcBorders>
              <w:top w:val="nil"/>
              <w:left w:val="nil"/>
              <w:bottom w:val="single" w:color="auto" w:sz="4" w:space="0"/>
              <w:right w:val="single" w:color="auto" w:sz="4" w:space="0"/>
            </w:tcBorders>
            <w:shd w:val="clear" w:color="auto" w:fill="auto"/>
            <w:noWrap/>
            <w:vAlign w:val="center"/>
          </w:tcPr>
          <w:p w14:paraId="4639005C">
            <w:pPr>
              <w:widowControl/>
              <w:jc w:val="left"/>
              <w:rPr>
                <w:rFonts w:ascii="宋体" w:hAnsi="宋体" w:eastAsia="宋体" w:cs="宋体"/>
                <w:kern w:val="0"/>
                <w:sz w:val="24"/>
                <w:szCs w:val="24"/>
              </w:rPr>
            </w:pPr>
            <w:r>
              <w:rPr>
                <w:rFonts w:hint="eastAsia" w:ascii="宋体" w:hAnsi="宋体" w:eastAsia="宋体" w:cs="宋体"/>
                <w:kern w:val="0"/>
                <w:sz w:val="24"/>
                <w:szCs w:val="24"/>
              </w:rPr>
              <w:t>新盛中学</w:t>
            </w:r>
          </w:p>
        </w:tc>
        <w:tc>
          <w:tcPr>
            <w:tcW w:w="1517" w:type="dxa"/>
            <w:tcBorders>
              <w:top w:val="nil"/>
              <w:left w:val="nil"/>
              <w:bottom w:val="single" w:color="auto" w:sz="4" w:space="0"/>
              <w:right w:val="single" w:color="auto" w:sz="4" w:space="0"/>
            </w:tcBorders>
            <w:shd w:val="clear" w:color="auto" w:fill="auto"/>
            <w:noWrap/>
            <w:vAlign w:val="center"/>
          </w:tcPr>
          <w:p w14:paraId="1598508F">
            <w:pPr>
              <w:widowControl/>
              <w:jc w:val="left"/>
              <w:rPr>
                <w:rFonts w:ascii="宋体" w:hAnsi="宋体" w:eastAsia="宋体" w:cs="宋体"/>
                <w:kern w:val="0"/>
                <w:sz w:val="24"/>
                <w:szCs w:val="24"/>
              </w:rPr>
            </w:pPr>
            <w:r>
              <w:rPr>
                <w:rFonts w:hint="eastAsia" w:ascii="宋体" w:hAnsi="宋体" w:eastAsia="宋体" w:cs="宋体"/>
                <w:kern w:val="0"/>
                <w:sz w:val="24"/>
                <w:szCs w:val="24"/>
              </w:rPr>
              <w:t>学生营养资金</w:t>
            </w:r>
          </w:p>
        </w:tc>
        <w:tc>
          <w:tcPr>
            <w:tcW w:w="883" w:type="dxa"/>
            <w:gridSpan w:val="2"/>
            <w:tcBorders>
              <w:top w:val="nil"/>
              <w:left w:val="nil"/>
              <w:bottom w:val="single" w:color="auto" w:sz="4" w:space="0"/>
              <w:right w:val="single" w:color="auto" w:sz="4" w:space="0"/>
            </w:tcBorders>
            <w:shd w:val="clear" w:color="auto" w:fill="auto"/>
            <w:noWrap/>
            <w:vAlign w:val="center"/>
          </w:tcPr>
          <w:p w14:paraId="51D3215F">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12" w:type="dxa"/>
            <w:gridSpan w:val="2"/>
            <w:tcBorders>
              <w:top w:val="nil"/>
              <w:left w:val="nil"/>
              <w:bottom w:val="single" w:color="auto" w:sz="4" w:space="0"/>
              <w:right w:val="single" w:color="auto" w:sz="4" w:space="0"/>
            </w:tcBorders>
            <w:shd w:val="clear" w:color="auto" w:fill="auto"/>
            <w:noWrap/>
            <w:vAlign w:val="center"/>
          </w:tcPr>
          <w:p w14:paraId="3079021E">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49" w:type="dxa"/>
            <w:gridSpan w:val="2"/>
            <w:tcBorders>
              <w:top w:val="nil"/>
              <w:left w:val="nil"/>
              <w:bottom w:val="single" w:color="auto" w:sz="4" w:space="0"/>
              <w:right w:val="single" w:color="auto" w:sz="4" w:space="0"/>
            </w:tcBorders>
            <w:shd w:val="clear" w:color="auto" w:fill="auto"/>
            <w:noWrap/>
            <w:vAlign w:val="center"/>
          </w:tcPr>
          <w:p w14:paraId="46A4CFC3">
            <w:pPr>
              <w:widowControl/>
              <w:jc w:val="right"/>
              <w:rPr>
                <w:rFonts w:ascii="宋体" w:hAnsi="宋体" w:eastAsia="宋体" w:cs="宋体"/>
                <w:kern w:val="0"/>
                <w:sz w:val="24"/>
                <w:szCs w:val="24"/>
              </w:rPr>
            </w:pPr>
            <w:r>
              <w:rPr>
                <w:rFonts w:hint="eastAsia" w:ascii="宋体" w:hAnsi="宋体" w:eastAsia="宋体" w:cs="宋体"/>
                <w:kern w:val="0"/>
                <w:sz w:val="24"/>
                <w:szCs w:val="24"/>
              </w:rPr>
              <w:t>1.22</w:t>
            </w:r>
          </w:p>
        </w:tc>
        <w:tc>
          <w:tcPr>
            <w:tcW w:w="657" w:type="dxa"/>
            <w:gridSpan w:val="2"/>
            <w:tcBorders>
              <w:top w:val="nil"/>
              <w:left w:val="nil"/>
              <w:bottom w:val="single" w:color="auto" w:sz="4" w:space="0"/>
              <w:right w:val="single" w:color="auto" w:sz="4" w:space="0"/>
            </w:tcBorders>
            <w:shd w:val="clear" w:color="auto" w:fill="auto"/>
            <w:noWrap/>
            <w:vAlign w:val="center"/>
          </w:tcPr>
          <w:p w14:paraId="014AFAB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68" w:type="dxa"/>
            <w:gridSpan w:val="2"/>
            <w:tcBorders>
              <w:top w:val="nil"/>
              <w:left w:val="nil"/>
              <w:bottom w:val="single" w:color="auto" w:sz="4" w:space="0"/>
              <w:right w:val="single" w:color="auto" w:sz="4" w:space="0"/>
            </w:tcBorders>
            <w:shd w:val="clear" w:color="auto" w:fill="auto"/>
            <w:noWrap/>
            <w:vAlign w:val="center"/>
          </w:tcPr>
          <w:p w14:paraId="055305C5">
            <w:pPr>
              <w:widowControl/>
              <w:jc w:val="right"/>
              <w:rPr>
                <w:rFonts w:ascii="宋体" w:hAnsi="宋体" w:eastAsia="宋体" w:cs="宋体"/>
                <w:kern w:val="0"/>
                <w:sz w:val="24"/>
                <w:szCs w:val="24"/>
              </w:rPr>
            </w:pPr>
            <w:r>
              <w:rPr>
                <w:rFonts w:hint="eastAsia" w:ascii="宋体" w:hAnsi="宋体" w:eastAsia="宋体" w:cs="宋体"/>
                <w:kern w:val="0"/>
                <w:sz w:val="24"/>
                <w:szCs w:val="24"/>
              </w:rPr>
              <w:t>100</w:t>
            </w:r>
          </w:p>
        </w:tc>
        <w:tc>
          <w:tcPr>
            <w:tcW w:w="466" w:type="dxa"/>
            <w:gridSpan w:val="2"/>
            <w:tcBorders>
              <w:top w:val="nil"/>
              <w:left w:val="nil"/>
              <w:bottom w:val="single" w:color="auto" w:sz="4" w:space="0"/>
              <w:right w:val="single" w:color="auto" w:sz="4" w:space="0"/>
            </w:tcBorders>
            <w:shd w:val="clear" w:color="auto" w:fill="auto"/>
            <w:noWrap/>
            <w:vAlign w:val="center"/>
          </w:tcPr>
          <w:p w14:paraId="07157518">
            <w:pPr>
              <w:widowControl/>
              <w:jc w:val="left"/>
              <w:rPr>
                <w:rFonts w:ascii="宋体" w:hAnsi="宋体" w:eastAsia="宋体" w:cs="宋体"/>
                <w:kern w:val="0"/>
                <w:sz w:val="24"/>
                <w:szCs w:val="24"/>
              </w:rPr>
            </w:pPr>
            <w:r>
              <w:rPr>
                <w:rFonts w:hint="eastAsia" w:ascii="宋体" w:hAnsi="宋体" w:eastAsia="宋体" w:cs="宋体"/>
                <w:kern w:val="0"/>
                <w:sz w:val="24"/>
                <w:szCs w:val="24"/>
              </w:rPr>
              <w:t>优</w:t>
            </w:r>
          </w:p>
        </w:tc>
        <w:tc>
          <w:tcPr>
            <w:tcW w:w="436" w:type="dxa"/>
            <w:tcBorders>
              <w:top w:val="nil"/>
              <w:left w:val="nil"/>
              <w:bottom w:val="single" w:color="auto" w:sz="4" w:space="0"/>
              <w:right w:val="single" w:color="auto" w:sz="4" w:space="0"/>
            </w:tcBorders>
            <w:shd w:val="clear" w:color="auto" w:fill="auto"/>
            <w:noWrap/>
            <w:vAlign w:val="center"/>
          </w:tcPr>
          <w:p w14:paraId="02A5FAC9">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2CBDD707">
        <w:tblPrEx>
          <w:tblCellMar>
            <w:top w:w="0" w:type="dxa"/>
            <w:left w:w="108" w:type="dxa"/>
            <w:bottom w:w="0" w:type="dxa"/>
            <w:right w:w="108" w:type="dxa"/>
          </w:tblCellMar>
        </w:tblPrEx>
        <w:trPr>
          <w:trHeight w:val="375" w:hRule="atLeast"/>
        </w:trPr>
        <w:tc>
          <w:tcPr>
            <w:tcW w:w="437" w:type="dxa"/>
            <w:tcBorders>
              <w:top w:val="nil"/>
              <w:left w:val="single" w:color="auto" w:sz="4" w:space="0"/>
              <w:bottom w:val="single" w:color="auto" w:sz="4" w:space="0"/>
              <w:right w:val="single" w:color="auto" w:sz="4" w:space="0"/>
            </w:tcBorders>
            <w:shd w:val="clear" w:color="auto" w:fill="auto"/>
            <w:noWrap/>
            <w:vAlign w:val="center"/>
          </w:tcPr>
          <w:p w14:paraId="63027EE8">
            <w:pPr>
              <w:widowControl/>
              <w:jc w:val="right"/>
              <w:rPr>
                <w:rFonts w:ascii="宋体" w:hAnsi="宋体" w:eastAsia="宋体" w:cs="宋体"/>
                <w:kern w:val="0"/>
                <w:sz w:val="24"/>
                <w:szCs w:val="24"/>
              </w:rPr>
            </w:pPr>
            <w:r>
              <w:rPr>
                <w:rFonts w:hint="eastAsia" w:ascii="宋体" w:hAnsi="宋体" w:eastAsia="宋体" w:cs="宋体"/>
                <w:kern w:val="0"/>
                <w:sz w:val="24"/>
                <w:szCs w:val="24"/>
              </w:rPr>
              <w:t>2</w:t>
            </w:r>
          </w:p>
        </w:tc>
        <w:tc>
          <w:tcPr>
            <w:tcW w:w="921" w:type="dxa"/>
            <w:tcBorders>
              <w:top w:val="nil"/>
              <w:left w:val="nil"/>
              <w:bottom w:val="single" w:color="auto" w:sz="4" w:space="0"/>
              <w:right w:val="single" w:color="auto" w:sz="4" w:space="0"/>
            </w:tcBorders>
            <w:shd w:val="clear" w:color="auto" w:fill="auto"/>
            <w:noWrap/>
            <w:vAlign w:val="center"/>
          </w:tcPr>
          <w:p w14:paraId="5C2B750E">
            <w:pPr>
              <w:widowControl/>
              <w:jc w:val="left"/>
              <w:rPr>
                <w:rFonts w:ascii="宋体" w:hAnsi="宋体" w:eastAsia="宋体" w:cs="宋体"/>
                <w:kern w:val="0"/>
                <w:sz w:val="24"/>
                <w:szCs w:val="24"/>
              </w:rPr>
            </w:pPr>
            <w:r>
              <w:rPr>
                <w:rFonts w:hint="eastAsia" w:ascii="宋体" w:hAnsi="宋体" w:eastAsia="宋体" w:cs="宋体"/>
                <w:kern w:val="0"/>
                <w:sz w:val="24"/>
                <w:szCs w:val="24"/>
              </w:rPr>
              <w:t>教科文科</w:t>
            </w:r>
          </w:p>
        </w:tc>
        <w:tc>
          <w:tcPr>
            <w:tcW w:w="683" w:type="dxa"/>
            <w:tcBorders>
              <w:top w:val="nil"/>
              <w:left w:val="nil"/>
              <w:bottom w:val="single" w:color="auto" w:sz="4" w:space="0"/>
              <w:right w:val="single" w:color="auto" w:sz="4" w:space="0"/>
            </w:tcBorders>
            <w:shd w:val="clear" w:color="auto" w:fill="auto"/>
            <w:noWrap/>
            <w:vAlign w:val="center"/>
          </w:tcPr>
          <w:p w14:paraId="69192133">
            <w:pPr>
              <w:widowControl/>
              <w:jc w:val="left"/>
              <w:rPr>
                <w:rFonts w:ascii="宋体" w:hAnsi="宋体" w:eastAsia="宋体" w:cs="宋体"/>
                <w:kern w:val="0"/>
                <w:sz w:val="24"/>
                <w:szCs w:val="24"/>
              </w:rPr>
            </w:pPr>
            <w:r>
              <w:rPr>
                <w:rFonts w:hint="eastAsia" w:ascii="宋体" w:hAnsi="宋体" w:eastAsia="宋体" w:cs="宋体"/>
                <w:kern w:val="0"/>
                <w:sz w:val="24"/>
                <w:szCs w:val="24"/>
              </w:rPr>
              <w:t>新盛中学</w:t>
            </w:r>
          </w:p>
        </w:tc>
        <w:tc>
          <w:tcPr>
            <w:tcW w:w="1517" w:type="dxa"/>
            <w:tcBorders>
              <w:top w:val="nil"/>
              <w:left w:val="nil"/>
              <w:bottom w:val="single" w:color="auto" w:sz="4" w:space="0"/>
              <w:right w:val="single" w:color="auto" w:sz="4" w:space="0"/>
            </w:tcBorders>
            <w:shd w:val="clear" w:color="auto" w:fill="auto"/>
            <w:noWrap/>
            <w:vAlign w:val="center"/>
          </w:tcPr>
          <w:p w14:paraId="1773AAF8">
            <w:pPr>
              <w:widowControl/>
              <w:jc w:val="left"/>
              <w:rPr>
                <w:rFonts w:ascii="宋体" w:hAnsi="宋体" w:eastAsia="宋体" w:cs="宋体"/>
                <w:kern w:val="0"/>
                <w:sz w:val="24"/>
                <w:szCs w:val="24"/>
              </w:rPr>
            </w:pPr>
            <w:r>
              <w:rPr>
                <w:rFonts w:hint="eastAsia" w:ascii="宋体" w:hAnsi="宋体" w:eastAsia="宋体" w:cs="宋体"/>
                <w:kern w:val="0"/>
                <w:sz w:val="24"/>
                <w:szCs w:val="24"/>
              </w:rPr>
              <w:t>学生资助（寄宿生补助)</w:t>
            </w:r>
          </w:p>
        </w:tc>
        <w:tc>
          <w:tcPr>
            <w:tcW w:w="883" w:type="dxa"/>
            <w:gridSpan w:val="2"/>
            <w:tcBorders>
              <w:top w:val="nil"/>
              <w:left w:val="nil"/>
              <w:bottom w:val="single" w:color="auto" w:sz="4" w:space="0"/>
              <w:right w:val="single" w:color="auto" w:sz="4" w:space="0"/>
            </w:tcBorders>
            <w:shd w:val="clear" w:color="auto" w:fill="auto"/>
            <w:noWrap/>
            <w:vAlign w:val="center"/>
          </w:tcPr>
          <w:p w14:paraId="444C72D2">
            <w:pPr>
              <w:widowControl/>
              <w:jc w:val="right"/>
              <w:rPr>
                <w:rFonts w:ascii="宋体" w:hAnsi="宋体" w:eastAsia="宋体" w:cs="宋体"/>
                <w:kern w:val="0"/>
                <w:sz w:val="24"/>
                <w:szCs w:val="24"/>
              </w:rPr>
            </w:pPr>
            <w:r>
              <w:rPr>
                <w:rFonts w:hint="eastAsia" w:ascii="宋体" w:hAnsi="宋体" w:eastAsia="宋体" w:cs="宋体"/>
                <w:kern w:val="0"/>
                <w:sz w:val="24"/>
                <w:szCs w:val="24"/>
              </w:rPr>
              <w:t>3.31</w:t>
            </w:r>
          </w:p>
        </w:tc>
        <w:tc>
          <w:tcPr>
            <w:tcW w:w="812" w:type="dxa"/>
            <w:gridSpan w:val="2"/>
            <w:tcBorders>
              <w:top w:val="nil"/>
              <w:left w:val="nil"/>
              <w:bottom w:val="single" w:color="auto" w:sz="4" w:space="0"/>
              <w:right w:val="single" w:color="auto" w:sz="4" w:space="0"/>
            </w:tcBorders>
            <w:shd w:val="clear" w:color="auto" w:fill="auto"/>
            <w:noWrap/>
            <w:vAlign w:val="center"/>
          </w:tcPr>
          <w:p w14:paraId="2FC79CC4">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49" w:type="dxa"/>
            <w:gridSpan w:val="2"/>
            <w:tcBorders>
              <w:top w:val="nil"/>
              <w:left w:val="nil"/>
              <w:bottom w:val="single" w:color="auto" w:sz="4" w:space="0"/>
              <w:right w:val="single" w:color="auto" w:sz="4" w:space="0"/>
            </w:tcBorders>
            <w:shd w:val="clear" w:color="auto" w:fill="auto"/>
            <w:noWrap/>
            <w:vAlign w:val="center"/>
          </w:tcPr>
          <w:p w14:paraId="2EE588E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gridSpan w:val="2"/>
            <w:tcBorders>
              <w:top w:val="nil"/>
              <w:left w:val="nil"/>
              <w:bottom w:val="single" w:color="auto" w:sz="4" w:space="0"/>
              <w:right w:val="single" w:color="auto" w:sz="4" w:space="0"/>
            </w:tcBorders>
            <w:shd w:val="clear" w:color="auto" w:fill="auto"/>
            <w:noWrap/>
            <w:vAlign w:val="center"/>
          </w:tcPr>
          <w:p w14:paraId="49E51468">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68" w:type="dxa"/>
            <w:gridSpan w:val="2"/>
            <w:tcBorders>
              <w:top w:val="nil"/>
              <w:left w:val="nil"/>
              <w:bottom w:val="single" w:color="auto" w:sz="4" w:space="0"/>
              <w:right w:val="single" w:color="auto" w:sz="4" w:space="0"/>
            </w:tcBorders>
            <w:shd w:val="clear" w:color="auto" w:fill="auto"/>
            <w:noWrap/>
            <w:vAlign w:val="center"/>
          </w:tcPr>
          <w:p w14:paraId="685FD8CD">
            <w:pPr>
              <w:widowControl/>
              <w:jc w:val="right"/>
              <w:rPr>
                <w:rFonts w:ascii="宋体" w:hAnsi="宋体" w:eastAsia="宋体" w:cs="宋体"/>
                <w:kern w:val="0"/>
                <w:sz w:val="24"/>
                <w:szCs w:val="24"/>
              </w:rPr>
            </w:pPr>
            <w:r>
              <w:rPr>
                <w:rFonts w:hint="eastAsia" w:ascii="宋体" w:hAnsi="宋体" w:eastAsia="宋体" w:cs="宋体"/>
                <w:kern w:val="0"/>
                <w:sz w:val="24"/>
                <w:szCs w:val="24"/>
              </w:rPr>
              <w:t>97.4</w:t>
            </w:r>
          </w:p>
        </w:tc>
        <w:tc>
          <w:tcPr>
            <w:tcW w:w="466" w:type="dxa"/>
            <w:gridSpan w:val="2"/>
            <w:tcBorders>
              <w:top w:val="nil"/>
              <w:left w:val="nil"/>
              <w:bottom w:val="single" w:color="auto" w:sz="4" w:space="0"/>
              <w:right w:val="single" w:color="auto" w:sz="4" w:space="0"/>
            </w:tcBorders>
            <w:shd w:val="clear" w:color="auto" w:fill="auto"/>
            <w:noWrap/>
            <w:vAlign w:val="center"/>
          </w:tcPr>
          <w:p w14:paraId="4FC90AA1">
            <w:pPr>
              <w:widowControl/>
              <w:jc w:val="left"/>
              <w:rPr>
                <w:rFonts w:ascii="宋体" w:hAnsi="宋体" w:eastAsia="宋体" w:cs="宋体"/>
                <w:kern w:val="0"/>
                <w:sz w:val="24"/>
                <w:szCs w:val="24"/>
              </w:rPr>
            </w:pPr>
            <w:r>
              <w:rPr>
                <w:rFonts w:hint="eastAsia" w:ascii="宋体" w:hAnsi="宋体" w:eastAsia="宋体" w:cs="宋体"/>
                <w:kern w:val="0"/>
                <w:sz w:val="24"/>
                <w:szCs w:val="24"/>
              </w:rPr>
              <w:t>优</w:t>
            </w:r>
          </w:p>
        </w:tc>
        <w:tc>
          <w:tcPr>
            <w:tcW w:w="436" w:type="dxa"/>
            <w:tcBorders>
              <w:top w:val="nil"/>
              <w:left w:val="nil"/>
              <w:bottom w:val="single" w:color="auto" w:sz="4" w:space="0"/>
              <w:right w:val="single" w:color="auto" w:sz="4" w:space="0"/>
            </w:tcBorders>
            <w:shd w:val="clear" w:color="auto" w:fill="auto"/>
            <w:noWrap/>
            <w:vAlign w:val="center"/>
          </w:tcPr>
          <w:p w14:paraId="3DC30FF1">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0EA27599">
        <w:tblPrEx>
          <w:tblCellMar>
            <w:top w:w="0" w:type="dxa"/>
            <w:left w:w="108" w:type="dxa"/>
            <w:bottom w:w="0" w:type="dxa"/>
            <w:right w:w="108" w:type="dxa"/>
          </w:tblCellMar>
        </w:tblPrEx>
        <w:trPr>
          <w:trHeight w:val="375" w:hRule="atLeast"/>
        </w:trPr>
        <w:tc>
          <w:tcPr>
            <w:tcW w:w="437" w:type="dxa"/>
            <w:tcBorders>
              <w:top w:val="nil"/>
              <w:left w:val="single" w:color="auto" w:sz="4" w:space="0"/>
              <w:bottom w:val="single" w:color="auto" w:sz="4" w:space="0"/>
              <w:right w:val="single" w:color="auto" w:sz="4" w:space="0"/>
            </w:tcBorders>
            <w:shd w:val="clear" w:color="auto" w:fill="auto"/>
            <w:noWrap/>
            <w:vAlign w:val="center"/>
          </w:tcPr>
          <w:p w14:paraId="107E5A17">
            <w:pPr>
              <w:widowControl/>
              <w:jc w:val="right"/>
              <w:rPr>
                <w:rFonts w:ascii="宋体" w:hAnsi="宋体" w:eastAsia="宋体" w:cs="宋体"/>
                <w:kern w:val="0"/>
                <w:sz w:val="24"/>
                <w:szCs w:val="24"/>
              </w:rPr>
            </w:pPr>
            <w:r>
              <w:rPr>
                <w:rFonts w:hint="eastAsia" w:ascii="宋体" w:hAnsi="宋体" w:eastAsia="宋体" w:cs="宋体"/>
                <w:kern w:val="0"/>
                <w:sz w:val="24"/>
                <w:szCs w:val="24"/>
              </w:rPr>
              <w:t>3</w:t>
            </w:r>
          </w:p>
        </w:tc>
        <w:tc>
          <w:tcPr>
            <w:tcW w:w="921" w:type="dxa"/>
            <w:tcBorders>
              <w:top w:val="nil"/>
              <w:left w:val="nil"/>
              <w:bottom w:val="single" w:color="auto" w:sz="4" w:space="0"/>
              <w:right w:val="single" w:color="auto" w:sz="4" w:space="0"/>
            </w:tcBorders>
            <w:shd w:val="clear" w:color="auto" w:fill="auto"/>
            <w:noWrap/>
            <w:vAlign w:val="center"/>
          </w:tcPr>
          <w:p w14:paraId="65DD2B69">
            <w:pPr>
              <w:widowControl/>
              <w:jc w:val="left"/>
              <w:rPr>
                <w:rFonts w:ascii="宋体" w:hAnsi="宋体" w:eastAsia="宋体" w:cs="宋体"/>
                <w:kern w:val="0"/>
                <w:sz w:val="24"/>
                <w:szCs w:val="24"/>
              </w:rPr>
            </w:pPr>
            <w:r>
              <w:rPr>
                <w:rFonts w:hint="eastAsia" w:ascii="宋体" w:hAnsi="宋体" w:eastAsia="宋体" w:cs="宋体"/>
                <w:kern w:val="0"/>
                <w:sz w:val="24"/>
                <w:szCs w:val="24"/>
              </w:rPr>
              <w:t>教科文科</w:t>
            </w:r>
          </w:p>
        </w:tc>
        <w:tc>
          <w:tcPr>
            <w:tcW w:w="683" w:type="dxa"/>
            <w:tcBorders>
              <w:top w:val="nil"/>
              <w:left w:val="nil"/>
              <w:bottom w:val="single" w:color="auto" w:sz="4" w:space="0"/>
              <w:right w:val="single" w:color="auto" w:sz="4" w:space="0"/>
            </w:tcBorders>
            <w:shd w:val="clear" w:color="auto" w:fill="auto"/>
            <w:noWrap/>
            <w:vAlign w:val="center"/>
          </w:tcPr>
          <w:p w14:paraId="309F37A8">
            <w:pPr>
              <w:widowControl/>
              <w:jc w:val="left"/>
              <w:rPr>
                <w:rFonts w:ascii="宋体" w:hAnsi="宋体" w:eastAsia="宋体" w:cs="宋体"/>
                <w:kern w:val="0"/>
                <w:sz w:val="24"/>
                <w:szCs w:val="24"/>
              </w:rPr>
            </w:pPr>
            <w:r>
              <w:rPr>
                <w:rFonts w:hint="eastAsia" w:ascii="宋体" w:hAnsi="宋体" w:eastAsia="宋体" w:cs="宋体"/>
                <w:kern w:val="0"/>
                <w:sz w:val="24"/>
                <w:szCs w:val="24"/>
              </w:rPr>
              <w:t>新盛中学</w:t>
            </w:r>
          </w:p>
        </w:tc>
        <w:tc>
          <w:tcPr>
            <w:tcW w:w="1517" w:type="dxa"/>
            <w:tcBorders>
              <w:top w:val="nil"/>
              <w:left w:val="nil"/>
              <w:bottom w:val="single" w:color="auto" w:sz="4" w:space="0"/>
              <w:right w:val="single" w:color="auto" w:sz="4" w:space="0"/>
            </w:tcBorders>
            <w:shd w:val="clear" w:color="auto" w:fill="auto"/>
            <w:noWrap/>
            <w:vAlign w:val="center"/>
          </w:tcPr>
          <w:p w14:paraId="0EB4695D">
            <w:pPr>
              <w:widowControl/>
              <w:jc w:val="left"/>
              <w:rPr>
                <w:rFonts w:ascii="宋体" w:hAnsi="宋体" w:eastAsia="宋体" w:cs="宋体"/>
                <w:kern w:val="0"/>
                <w:sz w:val="24"/>
                <w:szCs w:val="24"/>
              </w:rPr>
            </w:pPr>
            <w:r>
              <w:rPr>
                <w:rFonts w:hint="eastAsia" w:ascii="宋体" w:hAnsi="宋体" w:eastAsia="宋体" w:cs="宋体"/>
                <w:kern w:val="0"/>
                <w:sz w:val="24"/>
                <w:szCs w:val="24"/>
              </w:rPr>
              <w:t>学生资助（非寄宿生)</w:t>
            </w:r>
          </w:p>
        </w:tc>
        <w:tc>
          <w:tcPr>
            <w:tcW w:w="883" w:type="dxa"/>
            <w:gridSpan w:val="2"/>
            <w:tcBorders>
              <w:top w:val="nil"/>
              <w:left w:val="nil"/>
              <w:bottom w:val="single" w:color="auto" w:sz="4" w:space="0"/>
              <w:right w:val="single" w:color="auto" w:sz="4" w:space="0"/>
            </w:tcBorders>
            <w:shd w:val="clear" w:color="auto" w:fill="auto"/>
            <w:noWrap/>
            <w:vAlign w:val="center"/>
          </w:tcPr>
          <w:p w14:paraId="583CD806">
            <w:pPr>
              <w:widowControl/>
              <w:jc w:val="right"/>
              <w:rPr>
                <w:rFonts w:ascii="宋体" w:hAnsi="宋体" w:eastAsia="宋体" w:cs="宋体"/>
                <w:kern w:val="0"/>
                <w:sz w:val="24"/>
                <w:szCs w:val="24"/>
              </w:rPr>
            </w:pPr>
            <w:r>
              <w:rPr>
                <w:rFonts w:hint="eastAsia" w:ascii="宋体" w:hAnsi="宋体" w:eastAsia="宋体" w:cs="宋体"/>
                <w:kern w:val="0"/>
                <w:sz w:val="24"/>
                <w:szCs w:val="24"/>
              </w:rPr>
              <w:t>0.16</w:t>
            </w:r>
          </w:p>
        </w:tc>
        <w:tc>
          <w:tcPr>
            <w:tcW w:w="812" w:type="dxa"/>
            <w:gridSpan w:val="2"/>
            <w:tcBorders>
              <w:top w:val="nil"/>
              <w:left w:val="nil"/>
              <w:bottom w:val="single" w:color="auto" w:sz="4" w:space="0"/>
              <w:right w:val="single" w:color="auto" w:sz="4" w:space="0"/>
            </w:tcBorders>
            <w:shd w:val="clear" w:color="auto" w:fill="auto"/>
            <w:noWrap/>
            <w:vAlign w:val="center"/>
          </w:tcPr>
          <w:p w14:paraId="664153CA">
            <w:pPr>
              <w:widowControl/>
              <w:jc w:val="right"/>
              <w:rPr>
                <w:rFonts w:ascii="宋体" w:hAnsi="宋体" w:eastAsia="宋体" w:cs="宋体"/>
                <w:kern w:val="0"/>
                <w:sz w:val="24"/>
                <w:szCs w:val="24"/>
              </w:rPr>
            </w:pPr>
            <w:r>
              <w:rPr>
                <w:rFonts w:hint="eastAsia" w:ascii="宋体" w:hAnsi="宋体" w:eastAsia="宋体" w:cs="宋体"/>
                <w:kern w:val="0"/>
                <w:sz w:val="24"/>
                <w:szCs w:val="24"/>
              </w:rPr>
              <w:t>0.25</w:t>
            </w:r>
          </w:p>
        </w:tc>
        <w:tc>
          <w:tcPr>
            <w:tcW w:w="749" w:type="dxa"/>
            <w:gridSpan w:val="2"/>
            <w:tcBorders>
              <w:top w:val="nil"/>
              <w:left w:val="nil"/>
              <w:bottom w:val="single" w:color="auto" w:sz="4" w:space="0"/>
              <w:right w:val="single" w:color="auto" w:sz="4" w:space="0"/>
            </w:tcBorders>
            <w:shd w:val="clear" w:color="auto" w:fill="auto"/>
            <w:noWrap/>
            <w:vAlign w:val="center"/>
          </w:tcPr>
          <w:p w14:paraId="71AB2F19">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gridSpan w:val="2"/>
            <w:tcBorders>
              <w:top w:val="nil"/>
              <w:left w:val="nil"/>
              <w:bottom w:val="single" w:color="auto" w:sz="4" w:space="0"/>
              <w:right w:val="single" w:color="auto" w:sz="4" w:space="0"/>
            </w:tcBorders>
            <w:shd w:val="clear" w:color="auto" w:fill="auto"/>
            <w:noWrap/>
            <w:vAlign w:val="center"/>
          </w:tcPr>
          <w:p w14:paraId="66B185BF">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68" w:type="dxa"/>
            <w:gridSpan w:val="2"/>
            <w:tcBorders>
              <w:top w:val="nil"/>
              <w:left w:val="nil"/>
              <w:bottom w:val="single" w:color="auto" w:sz="4" w:space="0"/>
              <w:right w:val="single" w:color="auto" w:sz="4" w:space="0"/>
            </w:tcBorders>
            <w:shd w:val="clear" w:color="auto" w:fill="auto"/>
            <w:noWrap/>
            <w:vAlign w:val="center"/>
          </w:tcPr>
          <w:p w14:paraId="27500A8B">
            <w:pPr>
              <w:widowControl/>
              <w:jc w:val="right"/>
              <w:rPr>
                <w:rFonts w:ascii="宋体" w:hAnsi="宋体" w:eastAsia="宋体" w:cs="宋体"/>
                <w:kern w:val="0"/>
                <w:sz w:val="24"/>
                <w:szCs w:val="24"/>
              </w:rPr>
            </w:pPr>
            <w:r>
              <w:rPr>
                <w:rFonts w:hint="eastAsia" w:ascii="宋体" w:hAnsi="宋体" w:eastAsia="宋体" w:cs="宋体"/>
                <w:kern w:val="0"/>
                <w:sz w:val="24"/>
                <w:szCs w:val="24"/>
              </w:rPr>
              <w:t>98.6</w:t>
            </w:r>
          </w:p>
        </w:tc>
        <w:tc>
          <w:tcPr>
            <w:tcW w:w="466" w:type="dxa"/>
            <w:gridSpan w:val="2"/>
            <w:tcBorders>
              <w:top w:val="nil"/>
              <w:left w:val="nil"/>
              <w:bottom w:val="single" w:color="auto" w:sz="4" w:space="0"/>
              <w:right w:val="single" w:color="auto" w:sz="4" w:space="0"/>
            </w:tcBorders>
            <w:shd w:val="clear" w:color="auto" w:fill="auto"/>
            <w:noWrap/>
            <w:vAlign w:val="center"/>
          </w:tcPr>
          <w:p w14:paraId="73E647B3">
            <w:pPr>
              <w:widowControl/>
              <w:jc w:val="left"/>
              <w:rPr>
                <w:rFonts w:ascii="宋体" w:hAnsi="宋体" w:eastAsia="宋体" w:cs="宋体"/>
                <w:kern w:val="0"/>
                <w:sz w:val="24"/>
                <w:szCs w:val="24"/>
              </w:rPr>
            </w:pPr>
            <w:r>
              <w:rPr>
                <w:rFonts w:hint="eastAsia" w:ascii="宋体" w:hAnsi="宋体" w:eastAsia="宋体" w:cs="宋体"/>
                <w:kern w:val="0"/>
                <w:sz w:val="24"/>
                <w:szCs w:val="24"/>
              </w:rPr>
              <w:t>优</w:t>
            </w:r>
          </w:p>
        </w:tc>
        <w:tc>
          <w:tcPr>
            <w:tcW w:w="436" w:type="dxa"/>
            <w:tcBorders>
              <w:top w:val="nil"/>
              <w:left w:val="nil"/>
              <w:bottom w:val="single" w:color="auto" w:sz="4" w:space="0"/>
              <w:right w:val="single" w:color="auto" w:sz="4" w:space="0"/>
            </w:tcBorders>
            <w:shd w:val="clear" w:color="auto" w:fill="auto"/>
            <w:noWrap/>
            <w:vAlign w:val="center"/>
          </w:tcPr>
          <w:p w14:paraId="3672F81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0556DF72">
        <w:tblPrEx>
          <w:tblCellMar>
            <w:top w:w="0" w:type="dxa"/>
            <w:left w:w="108" w:type="dxa"/>
            <w:bottom w:w="0" w:type="dxa"/>
            <w:right w:w="108" w:type="dxa"/>
          </w:tblCellMar>
        </w:tblPrEx>
        <w:trPr>
          <w:trHeight w:val="870" w:hRule="atLeast"/>
        </w:trPr>
        <w:tc>
          <w:tcPr>
            <w:tcW w:w="437" w:type="dxa"/>
            <w:tcBorders>
              <w:top w:val="nil"/>
              <w:left w:val="single" w:color="auto" w:sz="4" w:space="0"/>
              <w:bottom w:val="single" w:color="auto" w:sz="4" w:space="0"/>
              <w:right w:val="single" w:color="auto" w:sz="4" w:space="0"/>
            </w:tcBorders>
            <w:shd w:val="clear" w:color="auto" w:fill="auto"/>
            <w:noWrap/>
            <w:vAlign w:val="center"/>
          </w:tcPr>
          <w:p w14:paraId="1AF4487A">
            <w:pPr>
              <w:widowControl/>
              <w:jc w:val="right"/>
              <w:rPr>
                <w:rFonts w:ascii="宋体" w:hAnsi="宋体" w:eastAsia="宋体" w:cs="宋体"/>
                <w:kern w:val="0"/>
                <w:sz w:val="24"/>
                <w:szCs w:val="24"/>
              </w:rPr>
            </w:pPr>
            <w:r>
              <w:rPr>
                <w:rFonts w:hint="eastAsia" w:ascii="宋体" w:hAnsi="宋体" w:eastAsia="宋体" w:cs="宋体"/>
                <w:kern w:val="0"/>
                <w:sz w:val="24"/>
                <w:szCs w:val="24"/>
              </w:rPr>
              <w:t>4</w:t>
            </w:r>
          </w:p>
        </w:tc>
        <w:tc>
          <w:tcPr>
            <w:tcW w:w="921" w:type="dxa"/>
            <w:tcBorders>
              <w:top w:val="nil"/>
              <w:left w:val="nil"/>
              <w:bottom w:val="single" w:color="auto" w:sz="4" w:space="0"/>
              <w:right w:val="single" w:color="auto" w:sz="4" w:space="0"/>
            </w:tcBorders>
            <w:shd w:val="clear" w:color="auto" w:fill="auto"/>
            <w:noWrap/>
            <w:vAlign w:val="center"/>
          </w:tcPr>
          <w:p w14:paraId="084CFCAD">
            <w:pPr>
              <w:widowControl/>
              <w:jc w:val="left"/>
              <w:rPr>
                <w:rFonts w:ascii="宋体" w:hAnsi="宋体" w:eastAsia="宋体" w:cs="宋体"/>
                <w:kern w:val="0"/>
                <w:sz w:val="24"/>
                <w:szCs w:val="24"/>
              </w:rPr>
            </w:pPr>
            <w:r>
              <w:rPr>
                <w:rFonts w:hint="eastAsia" w:ascii="宋体" w:hAnsi="宋体" w:eastAsia="宋体" w:cs="宋体"/>
                <w:kern w:val="0"/>
                <w:sz w:val="24"/>
                <w:szCs w:val="24"/>
              </w:rPr>
              <w:t>教科文科</w:t>
            </w:r>
          </w:p>
        </w:tc>
        <w:tc>
          <w:tcPr>
            <w:tcW w:w="683" w:type="dxa"/>
            <w:tcBorders>
              <w:top w:val="nil"/>
              <w:left w:val="nil"/>
              <w:bottom w:val="single" w:color="auto" w:sz="4" w:space="0"/>
              <w:right w:val="single" w:color="auto" w:sz="4" w:space="0"/>
            </w:tcBorders>
            <w:shd w:val="clear" w:color="auto" w:fill="auto"/>
            <w:noWrap/>
            <w:vAlign w:val="center"/>
          </w:tcPr>
          <w:p w14:paraId="756F3B8E">
            <w:pPr>
              <w:widowControl/>
              <w:jc w:val="left"/>
              <w:rPr>
                <w:rFonts w:ascii="宋体" w:hAnsi="宋体" w:eastAsia="宋体" w:cs="宋体"/>
                <w:kern w:val="0"/>
                <w:sz w:val="24"/>
                <w:szCs w:val="24"/>
              </w:rPr>
            </w:pPr>
            <w:r>
              <w:rPr>
                <w:rFonts w:hint="eastAsia" w:ascii="宋体" w:hAnsi="宋体" w:eastAsia="宋体" w:cs="宋体"/>
                <w:kern w:val="0"/>
                <w:sz w:val="24"/>
                <w:szCs w:val="24"/>
              </w:rPr>
              <w:t>新盛中学</w:t>
            </w:r>
          </w:p>
        </w:tc>
        <w:tc>
          <w:tcPr>
            <w:tcW w:w="1517" w:type="dxa"/>
            <w:tcBorders>
              <w:top w:val="nil"/>
              <w:left w:val="nil"/>
              <w:bottom w:val="single" w:color="auto" w:sz="4" w:space="0"/>
              <w:right w:val="single" w:color="auto" w:sz="4" w:space="0"/>
            </w:tcBorders>
            <w:shd w:val="clear" w:color="auto" w:fill="auto"/>
            <w:vAlign w:val="center"/>
          </w:tcPr>
          <w:p w14:paraId="48A001E9">
            <w:pPr>
              <w:widowControl/>
              <w:jc w:val="left"/>
              <w:rPr>
                <w:rFonts w:ascii="宋体" w:hAnsi="宋体" w:eastAsia="宋体" w:cs="宋体"/>
                <w:kern w:val="0"/>
                <w:sz w:val="24"/>
                <w:szCs w:val="24"/>
              </w:rPr>
            </w:pPr>
            <w:r>
              <w:rPr>
                <w:rFonts w:hint="eastAsia" w:ascii="宋体" w:hAnsi="宋体" w:eastAsia="宋体" w:cs="宋体"/>
                <w:kern w:val="0"/>
                <w:sz w:val="24"/>
                <w:szCs w:val="24"/>
              </w:rPr>
              <w:t>学生资助（非寄建)</w:t>
            </w:r>
          </w:p>
        </w:tc>
        <w:tc>
          <w:tcPr>
            <w:tcW w:w="883" w:type="dxa"/>
            <w:gridSpan w:val="2"/>
            <w:tcBorders>
              <w:top w:val="nil"/>
              <w:left w:val="nil"/>
              <w:bottom w:val="single" w:color="auto" w:sz="4" w:space="0"/>
              <w:right w:val="single" w:color="auto" w:sz="4" w:space="0"/>
            </w:tcBorders>
            <w:shd w:val="clear" w:color="auto" w:fill="auto"/>
            <w:noWrap/>
            <w:vAlign w:val="center"/>
          </w:tcPr>
          <w:p w14:paraId="2040F7D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12" w:type="dxa"/>
            <w:gridSpan w:val="2"/>
            <w:tcBorders>
              <w:top w:val="nil"/>
              <w:left w:val="nil"/>
              <w:bottom w:val="single" w:color="auto" w:sz="4" w:space="0"/>
              <w:right w:val="single" w:color="auto" w:sz="4" w:space="0"/>
            </w:tcBorders>
            <w:shd w:val="clear" w:color="auto" w:fill="auto"/>
            <w:noWrap/>
            <w:vAlign w:val="center"/>
          </w:tcPr>
          <w:p w14:paraId="29BA73B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49" w:type="dxa"/>
            <w:gridSpan w:val="2"/>
            <w:tcBorders>
              <w:top w:val="nil"/>
              <w:left w:val="nil"/>
              <w:bottom w:val="single" w:color="auto" w:sz="4" w:space="0"/>
              <w:right w:val="single" w:color="auto" w:sz="4" w:space="0"/>
            </w:tcBorders>
            <w:shd w:val="clear" w:color="auto" w:fill="auto"/>
            <w:noWrap/>
            <w:vAlign w:val="center"/>
          </w:tcPr>
          <w:p w14:paraId="664C9E89">
            <w:pPr>
              <w:widowControl/>
              <w:jc w:val="right"/>
              <w:rPr>
                <w:rFonts w:ascii="宋体" w:hAnsi="宋体" w:eastAsia="宋体" w:cs="宋体"/>
                <w:kern w:val="0"/>
                <w:sz w:val="24"/>
                <w:szCs w:val="24"/>
              </w:rPr>
            </w:pPr>
            <w:r>
              <w:rPr>
                <w:rFonts w:hint="eastAsia" w:ascii="宋体" w:hAnsi="宋体" w:eastAsia="宋体" w:cs="宋体"/>
                <w:kern w:val="0"/>
                <w:sz w:val="24"/>
                <w:szCs w:val="24"/>
              </w:rPr>
              <w:t>0.38</w:t>
            </w:r>
          </w:p>
        </w:tc>
        <w:tc>
          <w:tcPr>
            <w:tcW w:w="657" w:type="dxa"/>
            <w:gridSpan w:val="2"/>
            <w:tcBorders>
              <w:top w:val="nil"/>
              <w:left w:val="nil"/>
              <w:bottom w:val="single" w:color="auto" w:sz="4" w:space="0"/>
              <w:right w:val="single" w:color="auto" w:sz="4" w:space="0"/>
            </w:tcBorders>
            <w:shd w:val="clear" w:color="auto" w:fill="auto"/>
            <w:noWrap/>
            <w:vAlign w:val="center"/>
          </w:tcPr>
          <w:p w14:paraId="3EFA0A9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68" w:type="dxa"/>
            <w:gridSpan w:val="2"/>
            <w:tcBorders>
              <w:top w:val="nil"/>
              <w:left w:val="nil"/>
              <w:bottom w:val="single" w:color="auto" w:sz="4" w:space="0"/>
              <w:right w:val="single" w:color="auto" w:sz="4" w:space="0"/>
            </w:tcBorders>
            <w:shd w:val="clear" w:color="auto" w:fill="auto"/>
            <w:noWrap/>
            <w:vAlign w:val="center"/>
          </w:tcPr>
          <w:p w14:paraId="69DAB510">
            <w:pPr>
              <w:widowControl/>
              <w:jc w:val="right"/>
              <w:rPr>
                <w:rFonts w:ascii="宋体" w:hAnsi="宋体" w:eastAsia="宋体" w:cs="宋体"/>
                <w:kern w:val="0"/>
                <w:sz w:val="24"/>
                <w:szCs w:val="24"/>
              </w:rPr>
            </w:pPr>
            <w:r>
              <w:rPr>
                <w:rFonts w:hint="eastAsia" w:ascii="宋体" w:hAnsi="宋体" w:eastAsia="宋体" w:cs="宋体"/>
                <w:kern w:val="0"/>
                <w:sz w:val="24"/>
                <w:szCs w:val="24"/>
              </w:rPr>
              <w:t>95.5</w:t>
            </w:r>
          </w:p>
        </w:tc>
        <w:tc>
          <w:tcPr>
            <w:tcW w:w="466" w:type="dxa"/>
            <w:gridSpan w:val="2"/>
            <w:tcBorders>
              <w:top w:val="nil"/>
              <w:left w:val="nil"/>
              <w:bottom w:val="single" w:color="auto" w:sz="4" w:space="0"/>
              <w:right w:val="single" w:color="auto" w:sz="4" w:space="0"/>
            </w:tcBorders>
            <w:shd w:val="clear" w:color="auto" w:fill="auto"/>
            <w:noWrap/>
            <w:vAlign w:val="center"/>
          </w:tcPr>
          <w:p w14:paraId="590F619D">
            <w:pPr>
              <w:widowControl/>
              <w:jc w:val="left"/>
              <w:rPr>
                <w:rFonts w:ascii="宋体" w:hAnsi="宋体" w:eastAsia="宋体" w:cs="宋体"/>
                <w:kern w:val="0"/>
                <w:sz w:val="24"/>
                <w:szCs w:val="24"/>
              </w:rPr>
            </w:pPr>
            <w:r>
              <w:rPr>
                <w:rFonts w:hint="eastAsia" w:ascii="宋体" w:hAnsi="宋体" w:eastAsia="宋体" w:cs="宋体"/>
                <w:kern w:val="0"/>
                <w:sz w:val="24"/>
                <w:szCs w:val="24"/>
              </w:rPr>
              <w:t>优</w:t>
            </w:r>
          </w:p>
        </w:tc>
        <w:tc>
          <w:tcPr>
            <w:tcW w:w="436" w:type="dxa"/>
            <w:tcBorders>
              <w:top w:val="nil"/>
              <w:left w:val="nil"/>
              <w:bottom w:val="single" w:color="auto" w:sz="4" w:space="0"/>
              <w:right w:val="single" w:color="auto" w:sz="4" w:space="0"/>
            </w:tcBorders>
            <w:shd w:val="clear" w:color="auto" w:fill="auto"/>
            <w:noWrap/>
            <w:vAlign w:val="center"/>
          </w:tcPr>
          <w:p w14:paraId="5692474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05AEB486">
        <w:tblPrEx>
          <w:tblCellMar>
            <w:top w:w="0" w:type="dxa"/>
            <w:left w:w="108" w:type="dxa"/>
            <w:bottom w:w="0" w:type="dxa"/>
            <w:right w:w="108" w:type="dxa"/>
          </w:tblCellMar>
        </w:tblPrEx>
        <w:trPr>
          <w:trHeight w:val="675" w:hRule="atLeast"/>
        </w:trPr>
        <w:tc>
          <w:tcPr>
            <w:tcW w:w="437" w:type="dxa"/>
            <w:tcBorders>
              <w:top w:val="nil"/>
              <w:left w:val="single" w:color="auto" w:sz="4" w:space="0"/>
              <w:bottom w:val="single" w:color="auto" w:sz="4" w:space="0"/>
              <w:right w:val="single" w:color="auto" w:sz="4" w:space="0"/>
            </w:tcBorders>
            <w:shd w:val="clear" w:color="auto" w:fill="auto"/>
            <w:noWrap/>
            <w:vAlign w:val="center"/>
          </w:tcPr>
          <w:p w14:paraId="1FA4FA68">
            <w:pPr>
              <w:widowControl/>
              <w:jc w:val="right"/>
              <w:rPr>
                <w:rFonts w:ascii="宋体" w:hAnsi="宋体" w:eastAsia="宋体" w:cs="宋体"/>
                <w:kern w:val="0"/>
                <w:sz w:val="24"/>
                <w:szCs w:val="24"/>
              </w:rPr>
            </w:pPr>
            <w:r>
              <w:rPr>
                <w:rFonts w:hint="eastAsia" w:ascii="宋体" w:hAnsi="宋体" w:eastAsia="宋体" w:cs="宋体"/>
                <w:kern w:val="0"/>
                <w:sz w:val="24"/>
                <w:szCs w:val="24"/>
              </w:rPr>
              <w:t>5</w:t>
            </w:r>
          </w:p>
        </w:tc>
        <w:tc>
          <w:tcPr>
            <w:tcW w:w="921" w:type="dxa"/>
            <w:tcBorders>
              <w:top w:val="nil"/>
              <w:left w:val="nil"/>
              <w:bottom w:val="single" w:color="auto" w:sz="4" w:space="0"/>
              <w:right w:val="single" w:color="auto" w:sz="4" w:space="0"/>
            </w:tcBorders>
            <w:shd w:val="clear" w:color="auto" w:fill="auto"/>
            <w:noWrap/>
            <w:vAlign w:val="center"/>
          </w:tcPr>
          <w:p w14:paraId="4ABD6416">
            <w:pPr>
              <w:widowControl/>
              <w:jc w:val="left"/>
              <w:rPr>
                <w:rFonts w:ascii="宋体" w:hAnsi="宋体" w:eastAsia="宋体" w:cs="宋体"/>
                <w:kern w:val="0"/>
                <w:sz w:val="24"/>
                <w:szCs w:val="24"/>
              </w:rPr>
            </w:pPr>
            <w:r>
              <w:rPr>
                <w:rFonts w:hint="eastAsia" w:ascii="宋体" w:hAnsi="宋体" w:eastAsia="宋体" w:cs="宋体"/>
                <w:kern w:val="0"/>
                <w:sz w:val="24"/>
                <w:szCs w:val="24"/>
              </w:rPr>
              <w:t>教科文科</w:t>
            </w:r>
          </w:p>
        </w:tc>
        <w:tc>
          <w:tcPr>
            <w:tcW w:w="683" w:type="dxa"/>
            <w:tcBorders>
              <w:top w:val="nil"/>
              <w:left w:val="nil"/>
              <w:bottom w:val="single" w:color="auto" w:sz="4" w:space="0"/>
              <w:right w:val="single" w:color="auto" w:sz="4" w:space="0"/>
            </w:tcBorders>
            <w:shd w:val="clear" w:color="auto" w:fill="auto"/>
            <w:noWrap/>
            <w:vAlign w:val="center"/>
          </w:tcPr>
          <w:p w14:paraId="3953D29B">
            <w:pPr>
              <w:widowControl/>
              <w:jc w:val="left"/>
              <w:rPr>
                <w:rFonts w:ascii="宋体" w:hAnsi="宋体" w:eastAsia="宋体" w:cs="宋体"/>
                <w:kern w:val="0"/>
                <w:sz w:val="24"/>
                <w:szCs w:val="24"/>
              </w:rPr>
            </w:pPr>
            <w:r>
              <w:rPr>
                <w:rFonts w:hint="eastAsia" w:ascii="宋体" w:hAnsi="宋体" w:eastAsia="宋体" w:cs="宋体"/>
                <w:kern w:val="0"/>
                <w:sz w:val="24"/>
                <w:szCs w:val="24"/>
              </w:rPr>
              <w:t>新盛中学</w:t>
            </w:r>
          </w:p>
        </w:tc>
        <w:tc>
          <w:tcPr>
            <w:tcW w:w="1517" w:type="dxa"/>
            <w:tcBorders>
              <w:top w:val="nil"/>
              <w:left w:val="nil"/>
              <w:bottom w:val="single" w:color="auto" w:sz="4" w:space="0"/>
              <w:right w:val="single" w:color="auto" w:sz="4" w:space="0"/>
            </w:tcBorders>
            <w:shd w:val="clear" w:color="auto" w:fill="auto"/>
            <w:vAlign w:val="center"/>
          </w:tcPr>
          <w:p w14:paraId="041980AD">
            <w:pPr>
              <w:widowControl/>
              <w:jc w:val="left"/>
              <w:rPr>
                <w:rFonts w:ascii="宋体" w:hAnsi="宋体" w:eastAsia="宋体" w:cs="宋体"/>
                <w:kern w:val="0"/>
                <w:sz w:val="24"/>
                <w:szCs w:val="24"/>
              </w:rPr>
            </w:pPr>
            <w:r>
              <w:rPr>
                <w:rFonts w:hint="eastAsia" w:ascii="宋体" w:hAnsi="宋体" w:eastAsia="宋体" w:cs="宋体"/>
                <w:kern w:val="0"/>
                <w:sz w:val="24"/>
                <w:szCs w:val="24"/>
              </w:rPr>
              <w:t>临聘人员生活补助</w:t>
            </w:r>
          </w:p>
        </w:tc>
        <w:tc>
          <w:tcPr>
            <w:tcW w:w="883" w:type="dxa"/>
            <w:gridSpan w:val="2"/>
            <w:tcBorders>
              <w:top w:val="nil"/>
              <w:left w:val="nil"/>
              <w:bottom w:val="single" w:color="auto" w:sz="4" w:space="0"/>
              <w:right w:val="single" w:color="auto" w:sz="4" w:space="0"/>
            </w:tcBorders>
            <w:shd w:val="clear" w:color="auto" w:fill="auto"/>
            <w:noWrap/>
            <w:vAlign w:val="center"/>
          </w:tcPr>
          <w:p w14:paraId="3572510F">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12" w:type="dxa"/>
            <w:gridSpan w:val="2"/>
            <w:tcBorders>
              <w:top w:val="nil"/>
              <w:left w:val="nil"/>
              <w:bottom w:val="single" w:color="auto" w:sz="4" w:space="0"/>
              <w:right w:val="single" w:color="auto" w:sz="4" w:space="0"/>
            </w:tcBorders>
            <w:shd w:val="clear" w:color="auto" w:fill="auto"/>
            <w:noWrap/>
            <w:vAlign w:val="center"/>
          </w:tcPr>
          <w:p w14:paraId="37B5D09C">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49" w:type="dxa"/>
            <w:gridSpan w:val="2"/>
            <w:tcBorders>
              <w:top w:val="nil"/>
              <w:left w:val="nil"/>
              <w:bottom w:val="single" w:color="auto" w:sz="4" w:space="0"/>
              <w:right w:val="single" w:color="auto" w:sz="4" w:space="0"/>
            </w:tcBorders>
            <w:shd w:val="clear" w:color="auto" w:fill="auto"/>
            <w:noWrap/>
            <w:vAlign w:val="center"/>
          </w:tcPr>
          <w:p w14:paraId="35F6735A">
            <w:pPr>
              <w:widowControl/>
              <w:jc w:val="right"/>
              <w:rPr>
                <w:rFonts w:ascii="宋体" w:hAnsi="宋体" w:eastAsia="宋体" w:cs="宋体"/>
                <w:kern w:val="0"/>
                <w:sz w:val="24"/>
                <w:szCs w:val="24"/>
              </w:rPr>
            </w:pPr>
            <w:r>
              <w:rPr>
                <w:rFonts w:hint="eastAsia" w:ascii="宋体" w:hAnsi="宋体" w:eastAsia="宋体" w:cs="宋体"/>
                <w:kern w:val="0"/>
                <w:sz w:val="24"/>
                <w:szCs w:val="24"/>
              </w:rPr>
              <w:t>0.38</w:t>
            </w:r>
          </w:p>
        </w:tc>
        <w:tc>
          <w:tcPr>
            <w:tcW w:w="657" w:type="dxa"/>
            <w:gridSpan w:val="2"/>
            <w:tcBorders>
              <w:top w:val="nil"/>
              <w:left w:val="nil"/>
              <w:bottom w:val="single" w:color="auto" w:sz="4" w:space="0"/>
              <w:right w:val="single" w:color="auto" w:sz="4" w:space="0"/>
            </w:tcBorders>
            <w:shd w:val="clear" w:color="auto" w:fill="auto"/>
            <w:noWrap/>
            <w:vAlign w:val="center"/>
          </w:tcPr>
          <w:p w14:paraId="6E7F8E70">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868" w:type="dxa"/>
            <w:gridSpan w:val="2"/>
            <w:tcBorders>
              <w:top w:val="nil"/>
              <w:left w:val="nil"/>
              <w:bottom w:val="single" w:color="auto" w:sz="4" w:space="0"/>
              <w:right w:val="single" w:color="auto" w:sz="4" w:space="0"/>
            </w:tcBorders>
            <w:shd w:val="clear" w:color="auto" w:fill="auto"/>
            <w:noWrap/>
            <w:vAlign w:val="center"/>
          </w:tcPr>
          <w:p w14:paraId="7F43B4F3">
            <w:pPr>
              <w:widowControl/>
              <w:jc w:val="right"/>
              <w:rPr>
                <w:rFonts w:ascii="宋体" w:hAnsi="宋体" w:eastAsia="宋体" w:cs="宋体"/>
                <w:kern w:val="0"/>
                <w:sz w:val="24"/>
                <w:szCs w:val="24"/>
              </w:rPr>
            </w:pPr>
            <w:r>
              <w:rPr>
                <w:rFonts w:hint="eastAsia" w:ascii="宋体" w:hAnsi="宋体" w:eastAsia="宋体" w:cs="宋体"/>
                <w:kern w:val="0"/>
                <w:sz w:val="24"/>
                <w:szCs w:val="24"/>
              </w:rPr>
              <w:t>92.9</w:t>
            </w:r>
          </w:p>
        </w:tc>
        <w:tc>
          <w:tcPr>
            <w:tcW w:w="466" w:type="dxa"/>
            <w:gridSpan w:val="2"/>
            <w:tcBorders>
              <w:top w:val="nil"/>
              <w:left w:val="nil"/>
              <w:bottom w:val="single" w:color="auto" w:sz="4" w:space="0"/>
              <w:right w:val="single" w:color="auto" w:sz="4" w:space="0"/>
            </w:tcBorders>
            <w:shd w:val="clear" w:color="auto" w:fill="auto"/>
            <w:noWrap/>
            <w:vAlign w:val="center"/>
          </w:tcPr>
          <w:p w14:paraId="3512192A">
            <w:pPr>
              <w:widowControl/>
              <w:jc w:val="left"/>
              <w:rPr>
                <w:rFonts w:ascii="宋体" w:hAnsi="宋体" w:eastAsia="宋体" w:cs="宋体"/>
                <w:kern w:val="0"/>
                <w:sz w:val="24"/>
                <w:szCs w:val="24"/>
              </w:rPr>
            </w:pPr>
            <w:r>
              <w:rPr>
                <w:rFonts w:hint="eastAsia" w:ascii="宋体" w:hAnsi="宋体" w:eastAsia="宋体" w:cs="宋体"/>
                <w:kern w:val="0"/>
                <w:sz w:val="24"/>
                <w:szCs w:val="24"/>
              </w:rPr>
              <w:t>优</w:t>
            </w:r>
          </w:p>
        </w:tc>
        <w:tc>
          <w:tcPr>
            <w:tcW w:w="436" w:type="dxa"/>
            <w:tcBorders>
              <w:top w:val="nil"/>
              <w:left w:val="nil"/>
              <w:bottom w:val="single" w:color="auto" w:sz="4" w:space="0"/>
              <w:right w:val="single" w:color="auto" w:sz="4" w:space="0"/>
            </w:tcBorders>
            <w:shd w:val="clear" w:color="auto" w:fill="auto"/>
            <w:noWrap/>
            <w:vAlign w:val="center"/>
          </w:tcPr>
          <w:p w14:paraId="1F27AD92">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14:paraId="673BDCEE">
        <w:tblPrEx>
          <w:tblCellMar>
            <w:top w:w="0" w:type="dxa"/>
            <w:left w:w="108" w:type="dxa"/>
            <w:bottom w:w="0" w:type="dxa"/>
            <w:right w:w="108" w:type="dxa"/>
          </w:tblCellMar>
        </w:tblPrEx>
        <w:trPr>
          <w:trHeight w:val="525" w:hRule="atLeast"/>
        </w:trPr>
        <w:tc>
          <w:tcPr>
            <w:tcW w:w="1358" w:type="dxa"/>
            <w:gridSpan w:val="2"/>
            <w:tcBorders>
              <w:top w:val="nil"/>
              <w:left w:val="nil"/>
              <w:bottom w:val="nil"/>
              <w:right w:val="nil"/>
            </w:tcBorders>
            <w:shd w:val="clear" w:color="auto" w:fill="auto"/>
            <w:vAlign w:val="center"/>
          </w:tcPr>
          <w:p w14:paraId="5B0463E5">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预算单位主要领导：           </w:t>
            </w:r>
          </w:p>
        </w:tc>
        <w:tc>
          <w:tcPr>
            <w:tcW w:w="3083" w:type="dxa"/>
            <w:gridSpan w:val="4"/>
            <w:tcBorders>
              <w:top w:val="nil"/>
              <w:left w:val="nil"/>
              <w:bottom w:val="nil"/>
              <w:right w:val="nil"/>
            </w:tcBorders>
            <w:shd w:val="clear" w:color="auto" w:fill="auto"/>
            <w:vAlign w:val="center"/>
          </w:tcPr>
          <w:p w14:paraId="5E914248">
            <w:pPr>
              <w:widowControl/>
              <w:jc w:val="right"/>
              <w:rPr>
                <w:rFonts w:ascii="宋体" w:hAnsi="宋体" w:eastAsia="宋体" w:cs="宋体"/>
                <w:kern w:val="0"/>
                <w:sz w:val="20"/>
                <w:szCs w:val="20"/>
              </w:rPr>
            </w:pPr>
            <w:r>
              <w:rPr>
                <w:rFonts w:hint="eastAsia" w:ascii="宋体" w:hAnsi="宋体" w:eastAsia="宋体" w:cs="宋体"/>
                <w:kern w:val="0"/>
                <w:sz w:val="20"/>
                <w:szCs w:val="20"/>
              </w:rPr>
              <w:t>绩效评价负责人：</w:t>
            </w:r>
          </w:p>
        </w:tc>
        <w:tc>
          <w:tcPr>
            <w:tcW w:w="2218" w:type="dxa"/>
            <w:gridSpan w:val="6"/>
            <w:tcBorders>
              <w:top w:val="nil"/>
              <w:left w:val="nil"/>
              <w:bottom w:val="nil"/>
              <w:right w:val="nil"/>
            </w:tcBorders>
            <w:shd w:val="clear" w:color="auto" w:fill="auto"/>
            <w:vAlign w:val="center"/>
          </w:tcPr>
          <w:p w14:paraId="77700BE7">
            <w:pPr>
              <w:widowControl/>
              <w:jc w:val="right"/>
              <w:rPr>
                <w:rFonts w:ascii="宋体" w:hAnsi="宋体" w:eastAsia="宋体" w:cs="宋体"/>
                <w:kern w:val="0"/>
                <w:sz w:val="20"/>
                <w:szCs w:val="20"/>
              </w:rPr>
            </w:pPr>
            <w:r>
              <w:rPr>
                <w:rFonts w:hint="eastAsia" w:ascii="宋体" w:hAnsi="宋体" w:eastAsia="宋体" w:cs="宋体"/>
                <w:kern w:val="0"/>
                <w:sz w:val="20"/>
                <w:szCs w:val="20"/>
              </w:rPr>
              <w:t>经办人：</w:t>
            </w:r>
          </w:p>
        </w:tc>
        <w:tc>
          <w:tcPr>
            <w:tcW w:w="868" w:type="dxa"/>
            <w:gridSpan w:val="2"/>
            <w:tcBorders>
              <w:top w:val="nil"/>
              <w:left w:val="nil"/>
              <w:bottom w:val="nil"/>
              <w:right w:val="nil"/>
            </w:tcBorders>
            <w:shd w:val="clear" w:color="auto" w:fill="auto"/>
            <w:vAlign w:val="center"/>
          </w:tcPr>
          <w:p w14:paraId="1869493C">
            <w:pPr>
              <w:widowControl/>
              <w:jc w:val="right"/>
              <w:rPr>
                <w:rFonts w:ascii="宋体" w:hAnsi="宋体" w:eastAsia="宋体" w:cs="宋体"/>
                <w:kern w:val="0"/>
                <w:sz w:val="20"/>
                <w:szCs w:val="20"/>
              </w:rPr>
            </w:pPr>
          </w:p>
        </w:tc>
        <w:tc>
          <w:tcPr>
            <w:tcW w:w="466" w:type="dxa"/>
            <w:gridSpan w:val="2"/>
            <w:tcBorders>
              <w:top w:val="nil"/>
              <w:left w:val="nil"/>
              <w:bottom w:val="nil"/>
              <w:right w:val="nil"/>
            </w:tcBorders>
            <w:shd w:val="clear" w:color="auto" w:fill="auto"/>
            <w:noWrap/>
            <w:vAlign w:val="center"/>
          </w:tcPr>
          <w:p w14:paraId="0E931E7C">
            <w:pPr>
              <w:widowControl/>
              <w:jc w:val="left"/>
              <w:rPr>
                <w:rFonts w:ascii="宋体" w:hAnsi="宋体" w:eastAsia="宋体" w:cs="宋体"/>
                <w:color w:val="000000"/>
                <w:kern w:val="0"/>
                <w:sz w:val="22"/>
              </w:rPr>
            </w:pPr>
          </w:p>
        </w:tc>
        <w:tc>
          <w:tcPr>
            <w:tcW w:w="436" w:type="dxa"/>
            <w:tcBorders>
              <w:top w:val="nil"/>
              <w:left w:val="nil"/>
              <w:bottom w:val="nil"/>
              <w:right w:val="nil"/>
            </w:tcBorders>
            <w:shd w:val="clear" w:color="auto" w:fill="auto"/>
            <w:noWrap/>
            <w:vAlign w:val="center"/>
          </w:tcPr>
          <w:p w14:paraId="5FA17290">
            <w:pPr>
              <w:widowControl/>
              <w:jc w:val="left"/>
              <w:rPr>
                <w:rFonts w:ascii="宋体" w:hAnsi="宋体" w:eastAsia="宋体" w:cs="宋体"/>
                <w:color w:val="000000"/>
                <w:kern w:val="0"/>
                <w:sz w:val="22"/>
              </w:rPr>
            </w:pPr>
          </w:p>
        </w:tc>
      </w:tr>
      <w:tr w14:paraId="43C41715">
        <w:tblPrEx>
          <w:tblCellMar>
            <w:top w:w="0" w:type="dxa"/>
            <w:left w:w="108" w:type="dxa"/>
            <w:bottom w:w="0" w:type="dxa"/>
            <w:right w:w="108" w:type="dxa"/>
          </w:tblCellMar>
        </w:tblPrEx>
        <w:trPr>
          <w:trHeight w:val="375" w:hRule="atLeast"/>
        </w:trPr>
        <w:tc>
          <w:tcPr>
            <w:tcW w:w="8429" w:type="dxa"/>
            <w:gridSpan w:val="17"/>
            <w:tcBorders>
              <w:top w:val="nil"/>
              <w:left w:val="nil"/>
              <w:bottom w:val="nil"/>
              <w:right w:val="nil"/>
            </w:tcBorders>
            <w:vAlign w:val="center"/>
          </w:tcPr>
          <w:tbl>
            <w:tblPr>
              <w:tblStyle w:val="5"/>
              <w:tblW w:w="8271" w:type="dxa"/>
              <w:tblInd w:w="0" w:type="dxa"/>
              <w:tblLayout w:type="autofit"/>
              <w:tblCellMar>
                <w:top w:w="0" w:type="dxa"/>
                <w:left w:w="108" w:type="dxa"/>
                <w:bottom w:w="0" w:type="dxa"/>
                <w:right w:w="108" w:type="dxa"/>
              </w:tblCellMar>
            </w:tblPr>
            <w:tblGrid>
              <w:gridCol w:w="613"/>
              <w:gridCol w:w="1164"/>
              <w:gridCol w:w="1105"/>
              <w:gridCol w:w="854"/>
              <w:gridCol w:w="910"/>
              <w:gridCol w:w="1105"/>
              <w:gridCol w:w="2462"/>
            </w:tblGrid>
            <w:tr w14:paraId="5AC87E81">
              <w:tblPrEx>
                <w:tblCellMar>
                  <w:top w:w="0" w:type="dxa"/>
                  <w:left w:w="108" w:type="dxa"/>
                  <w:bottom w:w="0" w:type="dxa"/>
                  <w:right w:w="108" w:type="dxa"/>
                </w:tblCellMar>
              </w:tblPrEx>
              <w:trPr>
                <w:trHeight w:val="450" w:hRule="atLeast"/>
              </w:trPr>
              <w:tc>
                <w:tcPr>
                  <w:tcW w:w="1788" w:type="dxa"/>
                  <w:gridSpan w:val="2"/>
                  <w:tcBorders>
                    <w:top w:val="nil"/>
                    <w:left w:val="nil"/>
                    <w:bottom w:val="nil"/>
                    <w:right w:val="nil"/>
                  </w:tcBorders>
                  <w:shd w:val="clear" w:color="auto" w:fill="auto"/>
                  <w:noWrap/>
                  <w:vAlign w:val="center"/>
                </w:tcPr>
                <w:p w14:paraId="17A88913">
                  <w:pPr>
                    <w:widowControl/>
                    <w:jc w:val="left"/>
                    <w:rPr>
                      <w:rFonts w:ascii="黑体" w:hAnsi="黑体" w:eastAsia="黑体" w:cs="宋体"/>
                      <w:kern w:val="0"/>
                      <w:sz w:val="24"/>
                      <w:szCs w:val="24"/>
                    </w:rPr>
                  </w:pPr>
                  <w:r>
                    <w:rPr>
                      <w:rFonts w:hint="eastAsia" w:ascii="黑体" w:hAnsi="黑体" w:eastAsia="黑体" w:cs="宋体"/>
                      <w:kern w:val="0"/>
                      <w:sz w:val="24"/>
                      <w:szCs w:val="24"/>
                    </w:rPr>
                    <w:t>附件1：</w:t>
                  </w:r>
                </w:p>
              </w:tc>
              <w:tc>
                <w:tcPr>
                  <w:tcW w:w="1113" w:type="dxa"/>
                  <w:tcBorders>
                    <w:top w:val="nil"/>
                    <w:left w:val="nil"/>
                    <w:bottom w:val="nil"/>
                    <w:right w:val="nil"/>
                  </w:tcBorders>
                  <w:shd w:val="clear" w:color="auto" w:fill="auto"/>
                  <w:vAlign w:val="center"/>
                </w:tcPr>
                <w:p w14:paraId="046704E5">
                  <w:pPr>
                    <w:widowControl/>
                    <w:jc w:val="left"/>
                    <w:rPr>
                      <w:rFonts w:ascii="黑体" w:hAnsi="黑体" w:eastAsia="黑体" w:cs="宋体"/>
                      <w:kern w:val="0"/>
                      <w:sz w:val="24"/>
                      <w:szCs w:val="24"/>
                    </w:rPr>
                  </w:pPr>
                </w:p>
              </w:tc>
              <w:tc>
                <w:tcPr>
                  <w:tcW w:w="860" w:type="dxa"/>
                  <w:tcBorders>
                    <w:top w:val="nil"/>
                    <w:left w:val="nil"/>
                    <w:bottom w:val="nil"/>
                    <w:right w:val="nil"/>
                  </w:tcBorders>
                  <w:shd w:val="clear" w:color="auto" w:fill="auto"/>
                  <w:vAlign w:val="center"/>
                </w:tcPr>
                <w:p w14:paraId="27DF3383">
                  <w:pPr>
                    <w:widowControl/>
                    <w:jc w:val="left"/>
                    <w:rPr>
                      <w:rFonts w:ascii="宋体" w:hAnsi="宋体" w:eastAsia="宋体" w:cs="宋体"/>
                      <w:kern w:val="0"/>
                      <w:sz w:val="24"/>
                      <w:szCs w:val="24"/>
                    </w:rPr>
                  </w:pPr>
                </w:p>
              </w:tc>
              <w:tc>
                <w:tcPr>
                  <w:tcW w:w="916" w:type="dxa"/>
                  <w:tcBorders>
                    <w:top w:val="nil"/>
                    <w:left w:val="nil"/>
                    <w:bottom w:val="nil"/>
                    <w:right w:val="nil"/>
                  </w:tcBorders>
                  <w:shd w:val="clear" w:color="auto" w:fill="auto"/>
                  <w:vAlign w:val="center"/>
                </w:tcPr>
                <w:p w14:paraId="0F152389">
                  <w:pPr>
                    <w:widowControl/>
                    <w:jc w:val="left"/>
                    <w:rPr>
                      <w:rFonts w:ascii="宋体" w:hAnsi="宋体" w:eastAsia="宋体" w:cs="宋体"/>
                      <w:kern w:val="0"/>
                      <w:sz w:val="24"/>
                      <w:szCs w:val="24"/>
                    </w:rPr>
                  </w:pPr>
                </w:p>
              </w:tc>
              <w:tc>
                <w:tcPr>
                  <w:tcW w:w="1113" w:type="dxa"/>
                  <w:tcBorders>
                    <w:top w:val="nil"/>
                    <w:left w:val="nil"/>
                    <w:bottom w:val="nil"/>
                    <w:right w:val="nil"/>
                  </w:tcBorders>
                  <w:shd w:val="clear" w:color="auto" w:fill="auto"/>
                  <w:vAlign w:val="center"/>
                </w:tcPr>
                <w:p w14:paraId="566D28FE">
                  <w:pPr>
                    <w:widowControl/>
                    <w:jc w:val="left"/>
                    <w:rPr>
                      <w:rFonts w:ascii="宋体" w:hAnsi="宋体" w:eastAsia="宋体" w:cs="宋体"/>
                      <w:kern w:val="0"/>
                      <w:sz w:val="24"/>
                      <w:szCs w:val="24"/>
                    </w:rPr>
                  </w:pPr>
                </w:p>
              </w:tc>
              <w:tc>
                <w:tcPr>
                  <w:tcW w:w="2481" w:type="dxa"/>
                  <w:tcBorders>
                    <w:top w:val="nil"/>
                    <w:left w:val="nil"/>
                    <w:bottom w:val="nil"/>
                    <w:right w:val="nil"/>
                  </w:tcBorders>
                  <w:shd w:val="clear" w:color="auto" w:fill="auto"/>
                  <w:vAlign w:val="center"/>
                </w:tcPr>
                <w:p w14:paraId="2B7A779B">
                  <w:pPr>
                    <w:widowControl/>
                    <w:jc w:val="left"/>
                    <w:rPr>
                      <w:rFonts w:ascii="宋体" w:hAnsi="宋体" w:eastAsia="宋体" w:cs="宋体"/>
                      <w:kern w:val="0"/>
                      <w:sz w:val="24"/>
                      <w:szCs w:val="24"/>
                    </w:rPr>
                  </w:pPr>
                </w:p>
              </w:tc>
            </w:tr>
            <w:tr w14:paraId="406D0F87">
              <w:tblPrEx>
                <w:tblCellMar>
                  <w:top w:w="0" w:type="dxa"/>
                  <w:left w:w="108" w:type="dxa"/>
                  <w:bottom w:w="0" w:type="dxa"/>
                  <w:right w:w="108" w:type="dxa"/>
                </w:tblCellMar>
              </w:tblPrEx>
              <w:trPr>
                <w:trHeight w:val="450" w:hRule="atLeast"/>
              </w:trPr>
              <w:tc>
                <w:tcPr>
                  <w:tcW w:w="8271" w:type="dxa"/>
                  <w:gridSpan w:val="7"/>
                  <w:tcBorders>
                    <w:top w:val="nil"/>
                    <w:left w:val="nil"/>
                    <w:bottom w:val="nil"/>
                    <w:right w:val="nil"/>
                  </w:tcBorders>
                  <w:shd w:val="clear" w:color="auto" w:fill="auto"/>
                  <w:vAlign w:val="center"/>
                </w:tcPr>
                <w:p w14:paraId="6F9DD7CB">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2020年度部门（单位）项目支出绩效自评表</w:t>
                  </w:r>
                </w:p>
              </w:tc>
            </w:tr>
            <w:tr w14:paraId="387BB010">
              <w:tblPrEx>
                <w:tblCellMar>
                  <w:top w:w="0" w:type="dxa"/>
                  <w:left w:w="108" w:type="dxa"/>
                  <w:bottom w:w="0" w:type="dxa"/>
                  <w:right w:w="108" w:type="dxa"/>
                </w:tblCellMar>
              </w:tblPrEx>
              <w:trPr>
                <w:trHeight w:val="450" w:hRule="atLeast"/>
              </w:trPr>
              <w:tc>
                <w:tcPr>
                  <w:tcW w:w="1788" w:type="dxa"/>
                  <w:gridSpan w:val="2"/>
                  <w:tcBorders>
                    <w:top w:val="nil"/>
                    <w:left w:val="nil"/>
                    <w:bottom w:val="single" w:color="auto" w:sz="4" w:space="0"/>
                    <w:right w:val="nil"/>
                  </w:tcBorders>
                  <w:shd w:val="clear" w:color="auto" w:fill="auto"/>
                  <w:vAlign w:val="center"/>
                </w:tcPr>
                <w:p w14:paraId="2DC96DCB">
                  <w:pPr>
                    <w:widowControl/>
                    <w:jc w:val="left"/>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填表单位（盖章）：</w:t>
                  </w:r>
                </w:p>
              </w:tc>
              <w:tc>
                <w:tcPr>
                  <w:tcW w:w="1113" w:type="dxa"/>
                  <w:tcBorders>
                    <w:top w:val="nil"/>
                    <w:left w:val="nil"/>
                    <w:bottom w:val="nil"/>
                    <w:right w:val="nil"/>
                  </w:tcBorders>
                  <w:shd w:val="clear" w:color="auto" w:fill="auto"/>
                  <w:vAlign w:val="center"/>
                </w:tcPr>
                <w:p w14:paraId="0A04BC05">
                  <w:pPr>
                    <w:widowControl/>
                    <w:jc w:val="center"/>
                    <w:rPr>
                      <w:rFonts w:ascii="宋体" w:hAnsi="宋体" w:eastAsia="宋体" w:cs="宋体"/>
                      <w:b/>
                      <w:bCs/>
                      <w:color w:val="000000"/>
                      <w:kern w:val="0"/>
                      <w:sz w:val="32"/>
                      <w:szCs w:val="32"/>
                    </w:rPr>
                  </w:pPr>
                </w:p>
              </w:tc>
              <w:tc>
                <w:tcPr>
                  <w:tcW w:w="860" w:type="dxa"/>
                  <w:tcBorders>
                    <w:top w:val="nil"/>
                    <w:left w:val="nil"/>
                    <w:bottom w:val="nil"/>
                    <w:right w:val="nil"/>
                  </w:tcBorders>
                  <w:shd w:val="clear" w:color="auto" w:fill="auto"/>
                  <w:vAlign w:val="center"/>
                </w:tcPr>
                <w:p w14:paraId="275C2275">
                  <w:pPr>
                    <w:widowControl/>
                    <w:jc w:val="center"/>
                    <w:rPr>
                      <w:rFonts w:ascii="宋体" w:hAnsi="宋体" w:eastAsia="宋体" w:cs="宋体"/>
                      <w:b/>
                      <w:bCs/>
                      <w:color w:val="000000"/>
                      <w:kern w:val="0"/>
                      <w:sz w:val="32"/>
                      <w:szCs w:val="32"/>
                    </w:rPr>
                  </w:pPr>
                </w:p>
              </w:tc>
              <w:tc>
                <w:tcPr>
                  <w:tcW w:w="916" w:type="dxa"/>
                  <w:tcBorders>
                    <w:top w:val="nil"/>
                    <w:left w:val="nil"/>
                    <w:bottom w:val="nil"/>
                    <w:right w:val="nil"/>
                  </w:tcBorders>
                  <w:shd w:val="clear" w:color="auto" w:fill="auto"/>
                  <w:vAlign w:val="center"/>
                </w:tcPr>
                <w:p w14:paraId="446A329D">
                  <w:pPr>
                    <w:widowControl/>
                    <w:jc w:val="center"/>
                    <w:rPr>
                      <w:rFonts w:ascii="宋体" w:hAnsi="宋体" w:eastAsia="宋体" w:cs="宋体"/>
                      <w:b/>
                      <w:bCs/>
                      <w:color w:val="000000"/>
                      <w:kern w:val="0"/>
                      <w:sz w:val="32"/>
                      <w:szCs w:val="32"/>
                    </w:rPr>
                  </w:pPr>
                </w:p>
              </w:tc>
              <w:tc>
                <w:tcPr>
                  <w:tcW w:w="1113" w:type="dxa"/>
                  <w:tcBorders>
                    <w:top w:val="nil"/>
                    <w:left w:val="nil"/>
                    <w:bottom w:val="nil"/>
                    <w:right w:val="nil"/>
                  </w:tcBorders>
                  <w:shd w:val="clear" w:color="auto" w:fill="auto"/>
                  <w:vAlign w:val="center"/>
                </w:tcPr>
                <w:p w14:paraId="5F815961">
                  <w:pPr>
                    <w:widowControl/>
                    <w:jc w:val="center"/>
                    <w:rPr>
                      <w:rFonts w:ascii="宋体" w:hAnsi="宋体" w:eastAsia="宋体" w:cs="宋体"/>
                      <w:b/>
                      <w:bCs/>
                      <w:color w:val="000000"/>
                      <w:kern w:val="0"/>
                      <w:sz w:val="32"/>
                      <w:szCs w:val="32"/>
                    </w:rPr>
                  </w:pPr>
                </w:p>
              </w:tc>
              <w:tc>
                <w:tcPr>
                  <w:tcW w:w="2481" w:type="dxa"/>
                  <w:tcBorders>
                    <w:top w:val="nil"/>
                    <w:left w:val="nil"/>
                    <w:bottom w:val="nil"/>
                    <w:right w:val="nil"/>
                  </w:tcBorders>
                  <w:shd w:val="clear" w:color="auto" w:fill="auto"/>
                  <w:vAlign w:val="center"/>
                </w:tcPr>
                <w:p w14:paraId="14D67D17">
                  <w:pPr>
                    <w:widowControl/>
                    <w:jc w:val="center"/>
                    <w:rPr>
                      <w:rFonts w:ascii="宋体" w:hAnsi="宋体" w:eastAsia="宋体" w:cs="宋体"/>
                      <w:b/>
                      <w:bCs/>
                      <w:color w:val="000000"/>
                      <w:kern w:val="0"/>
                      <w:sz w:val="32"/>
                      <w:szCs w:val="32"/>
                    </w:rPr>
                  </w:pPr>
                </w:p>
              </w:tc>
            </w:tr>
            <w:tr w14:paraId="1FEF8E75">
              <w:tblPrEx>
                <w:tblCellMar>
                  <w:top w:w="0" w:type="dxa"/>
                  <w:left w:w="108" w:type="dxa"/>
                  <w:bottom w:w="0" w:type="dxa"/>
                  <w:right w:w="108" w:type="dxa"/>
                </w:tblCellMar>
              </w:tblPrEx>
              <w:trPr>
                <w:trHeight w:val="45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A9C198E">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2285" w:type="dxa"/>
                  <w:gridSpan w:val="2"/>
                  <w:tcBorders>
                    <w:top w:val="single" w:color="auto" w:sz="4" w:space="0"/>
                    <w:left w:val="nil"/>
                    <w:bottom w:val="single" w:color="auto" w:sz="4" w:space="0"/>
                    <w:right w:val="single" w:color="auto" w:sz="4" w:space="0"/>
                  </w:tcBorders>
                  <w:shd w:val="clear" w:color="auto" w:fill="auto"/>
                  <w:vAlign w:val="center"/>
                </w:tcPr>
                <w:p w14:paraId="35B10CEB">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2020年寄宿生生活补助</w:t>
                  </w:r>
                </w:p>
              </w:tc>
              <w:tc>
                <w:tcPr>
                  <w:tcW w:w="860" w:type="dxa"/>
                  <w:tcBorders>
                    <w:top w:val="single" w:color="auto" w:sz="4" w:space="0"/>
                    <w:left w:val="nil"/>
                    <w:bottom w:val="single" w:color="auto" w:sz="4" w:space="0"/>
                    <w:right w:val="single" w:color="auto" w:sz="4" w:space="0"/>
                  </w:tcBorders>
                  <w:shd w:val="clear" w:color="auto" w:fill="auto"/>
                  <w:vAlign w:val="center"/>
                </w:tcPr>
                <w:p w14:paraId="7F7A71E1">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自评总分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p>
              </w:tc>
              <w:tc>
                <w:tcPr>
                  <w:tcW w:w="4510" w:type="dxa"/>
                  <w:gridSpan w:val="3"/>
                  <w:tcBorders>
                    <w:top w:val="single" w:color="auto" w:sz="4" w:space="0"/>
                    <w:left w:val="nil"/>
                    <w:bottom w:val="single" w:color="auto" w:sz="4" w:space="0"/>
                    <w:right w:val="single" w:color="auto" w:sz="4" w:space="0"/>
                  </w:tcBorders>
                  <w:shd w:val="clear" w:color="auto" w:fill="auto"/>
                  <w:vAlign w:val="center"/>
                </w:tcPr>
                <w:p w14:paraId="23EB5DF2">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97.4</w:t>
                  </w:r>
                </w:p>
              </w:tc>
            </w:tr>
            <w:tr w14:paraId="7D05BA35">
              <w:tblPrEx>
                <w:tblCellMar>
                  <w:top w:w="0" w:type="dxa"/>
                  <w:left w:w="108" w:type="dxa"/>
                  <w:bottom w:w="0" w:type="dxa"/>
                  <w:right w:w="108" w:type="dxa"/>
                </w:tblCellMar>
              </w:tblPrEx>
              <w:trPr>
                <w:trHeight w:val="45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1A2B50E4">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2285" w:type="dxa"/>
                  <w:gridSpan w:val="2"/>
                  <w:tcBorders>
                    <w:top w:val="single" w:color="auto" w:sz="4" w:space="0"/>
                    <w:left w:val="nil"/>
                    <w:bottom w:val="single" w:color="auto" w:sz="4" w:space="0"/>
                    <w:right w:val="single" w:color="auto" w:sz="4" w:space="0"/>
                  </w:tcBorders>
                  <w:shd w:val="clear" w:color="auto" w:fill="auto"/>
                  <w:vAlign w:val="center"/>
                </w:tcPr>
                <w:p w14:paraId="3B01513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重庆市綦江区教育委员会</w:t>
                  </w:r>
                </w:p>
              </w:tc>
              <w:tc>
                <w:tcPr>
                  <w:tcW w:w="860" w:type="dxa"/>
                  <w:tcBorders>
                    <w:top w:val="nil"/>
                    <w:left w:val="nil"/>
                    <w:bottom w:val="single" w:color="auto" w:sz="4" w:space="0"/>
                    <w:right w:val="single" w:color="auto" w:sz="4" w:space="0"/>
                  </w:tcBorders>
                  <w:shd w:val="clear" w:color="auto" w:fill="auto"/>
                  <w:vAlign w:val="center"/>
                </w:tcPr>
                <w:p w14:paraId="184B623D">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联系人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及电话</w:t>
                  </w:r>
                </w:p>
              </w:tc>
              <w:tc>
                <w:tcPr>
                  <w:tcW w:w="4510" w:type="dxa"/>
                  <w:gridSpan w:val="3"/>
                  <w:tcBorders>
                    <w:top w:val="single" w:color="auto" w:sz="4" w:space="0"/>
                    <w:left w:val="nil"/>
                    <w:bottom w:val="single" w:color="auto" w:sz="4" w:space="0"/>
                    <w:right w:val="single" w:color="auto" w:sz="4" w:space="0"/>
                  </w:tcBorders>
                  <w:shd w:val="clear" w:color="auto" w:fill="auto"/>
                  <w:vAlign w:val="center"/>
                </w:tcPr>
                <w:p w14:paraId="0A9D6B19">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王明清13637759779</w:t>
                  </w:r>
                </w:p>
              </w:tc>
            </w:tr>
            <w:tr w14:paraId="2C6C7174">
              <w:tblPrEx>
                <w:tblCellMar>
                  <w:top w:w="0" w:type="dxa"/>
                  <w:left w:w="108" w:type="dxa"/>
                  <w:bottom w:w="0" w:type="dxa"/>
                  <w:right w:w="108" w:type="dxa"/>
                </w:tblCellMar>
              </w:tblPrEx>
              <w:trPr>
                <w:trHeight w:val="450" w:hRule="atLeast"/>
              </w:trPr>
              <w:tc>
                <w:tcPr>
                  <w:tcW w:w="616" w:type="dxa"/>
                  <w:vMerge w:val="restart"/>
                  <w:tcBorders>
                    <w:top w:val="nil"/>
                    <w:left w:val="single" w:color="auto" w:sz="4" w:space="0"/>
                    <w:bottom w:val="single" w:color="000000" w:sz="4" w:space="0"/>
                    <w:right w:val="single" w:color="auto" w:sz="4" w:space="0"/>
                  </w:tcBorders>
                  <w:shd w:val="clear" w:color="auto" w:fill="auto"/>
                  <w:vAlign w:val="center"/>
                </w:tcPr>
                <w:p w14:paraId="4EB36B4F">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172" w:type="dxa"/>
                  <w:tcBorders>
                    <w:top w:val="nil"/>
                    <w:left w:val="nil"/>
                    <w:bottom w:val="single" w:color="auto" w:sz="4" w:space="0"/>
                    <w:right w:val="nil"/>
                  </w:tcBorders>
                  <w:shd w:val="clear" w:color="auto" w:fill="auto"/>
                  <w:vAlign w:val="center"/>
                </w:tcPr>
                <w:p w14:paraId="57414D74">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113" w:type="dxa"/>
                  <w:tcBorders>
                    <w:top w:val="nil"/>
                    <w:left w:val="single" w:color="auto" w:sz="4" w:space="0"/>
                    <w:bottom w:val="single" w:color="auto" w:sz="4" w:space="0"/>
                    <w:right w:val="nil"/>
                  </w:tcBorders>
                  <w:shd w:val="clear" w:color="auto" w:fill="auto"/>
                  <w:vAlign w:val="center"/>
                </w:tcPr>
                <w:p w14:paraId="6A28219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860" w:type="dxa"/>
                  <w:tcBorders>
                    <w:top w:val="nil"/>
                    <w:left w:val="nil"/>
                    <w:bottom w:val="single" w:color="auto" w:sz="4" w:space="0"/>
                    <w:right w:val="single" w:color="auto" w:sz="4" w:space="0"/>
                  </w:tcBorders>
                  <w:shd w:val="clear" w:color="auto" w:fill="auto"/>
                  <w:vAlign w:val="center"/>
                </w:tcPr>
                <w:p w14:paraId="01B3EDDD">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916" w:type="dxa"/>
                  <w:tcBorders>
                    <w:top w:val="nil"/>
                    <w:left w:val="nil"/>
                    <w:bottom w:val="single" w:color="auto" w:sz="4" w:space="0"/>
                    <w:right w:val="single" w:color="auto" w:sz="4" w:space="0"/>
                  </w:tcBorders>
                  <w:shd w:val="clear" w:color="auto" w:fill="auto"/>
                  <w:vAlign w:val="center"/>
                </w:tcPr>
                <w:p w14:paraId="2B55725F">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3594" w:type="dxa"/>
                  <w:gridSpan w:val="2"/>
                  <w:tcBorders>
                    <w:top w:val="single" w:color="auto" w:sz="4" w:space="0"/>
                    <w:left w:val="nil"/>
                    <w:bottom w:val="single" w:color="auto" w:sz="4" w:space="0"/>
                    <w:right w:val="single" w:color="auto" w:sz="4" w:space="0"/>
                  </w:tcBorders>
                  <w:shd w:val="clear" w:color="auto" w:fill="auto"/>
                  <w:vAlign w:val="center"/>
                </w:tcPr>
                <w:p w14:paraId="6577A8A6">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14:paraId="66A3F276">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000000" w:sz="4" w:space="0"/>
                    <w:right w:val="single" w:color="auto" w:sz="4" w:space="0"/>
                  </w:tcBorders>
                  <w:vAlign w:val="center"/>
                </w:tcPr>
                <w:p w14:paraId="63F2853D">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3A797ACD">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1113" w:type="dxa"/>
                  <w:tcBorders>
                    <w:top w:val="nil"/>
                    <w:left w:val="nil"/>
                    <w:bottom w:val="single" w:color="auto" w:sz="4" w:space="0"/>
                    <w:right w:val="nil"/>
                  </w:tcBorders>
                  <w:shd w:val="clear" w:color="auto" w:fill="auto"/>
                  <w:vAlign w:val="center"/>
                </w:tcPr>
                <w:p w14:paraId="52093007">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33125</w:t>
                  </w:r>
                </w:p>
              </w:tc>
              <w:tc>
                <w:tcPr>
                  <w:tcW w:w="860" w:type="dxa"/>
                  <w:tcBorders>
                    <w:top w:val="nil"/>
                    <w:left w:val="nil"/>
                    <w:bottom w:val="single" w:color="auto" w:sz="4" w:space="0"/>
                    <w:right w:val="single" w:color="auto" w:sz="4" w:space="0"/>
                  </w:tcBorders>
                  <w:shd w:val="clear" w:color="auto" w:fill="auto"/>
                  <w:vAlign w:val="center"/>
                </w:tcPr>
                <w:p w14:paraId="2C8B216C">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33125</w:t>
                  </w:r>
                </w:p>
              </w:tc>
              <w:tc>
                <w:tcPr>
                  <w:tcW w:w="916" w:type="dxa"/>
                  <w:tcBorders>
                    <w:top w:val="nil"/>
                    <w:left w:val="nil"/>
                    <w:bottom w:val="single" w:color="auto" w:sz="4" w:space="0"/>
                    <w:right w:val="single" w:color="auto" w:sz="4" w:space="0"/>
                  </w:tcBorders>
                  <w:shd w:val="clear" w:color="auto" w:fill="auto"/>
                  <w:vAlign w:val="center"/>
                </w:tcPr>
                <w:p w14:paraId="6C14D056">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100.0 </w:t>
                  </w:r>
                </w:p>
              </w:tc>
              <w:tc>
                <w:tcPr>
                  <w:tcW w:w="3594" w:type="dxa"/>
                  <w:gridSpan w:val="2"/>
                  <w:tcBorders>
                    <w:top w:val="single" w:color="auto" w:sz="4" w:space="0"/>
                    <w:left w:val="nil"/>
                    <w:bottom w:val="single" w:color="auto" w:sz="4" w:space="0"/>
                    <w:right w:val="single" w:color="auto" w:sz="4" w:space="0"/>
                  </w:tcBorders>
                  <w:shd w:val="clear" w:color="auto" w:fill="auto"/>
                  <w:vAlign w:val="center"/>
                </w:tcPr>
                <w:p w14:paraId="071EAB2F">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10.0 </w:t>
                  </w:r>
                </w:p>
              </w:tc>
            </w:tr>
            <w:tr w14:paraId="3F4980C6">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000000" w:sz="4" w:space="0"/>
                    <w:right w:val="single" w:color="auto" w:sz="4" w:space="0"/>
                  </w:tcBorders>
                  <w:vAlign w:val="center"/>
                </w:tcPr>
                <w:p w14:paraId="732990B2">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29F1E8BF">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1113" w:type="dxa"/>
                  <w:tcBorders>
                    <w:top w:val="nil"/>
                    <w:left w:val="nil"/>
                    <w:bottom w:val="single" w:color="auto" w:sz="4" w:space="0"/>
                    <w:right w:val="nil"/>
                  </w:tcBorders>
                  <w:shd w:val="clear" w:color="auto" w:fill="auto"/>
                  <w:vAlign w:val="center"/>
                </w:tcPr>
                <w:p w14:paraId="51A651A9">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33125</w:t>
                  </w:r>
                </w:p>
              </w:tc>
              <w:tc>
                <w:tcPr>
                  <w:tcW w:w="860" w:type="dxa"/>
                  <w:tcBorders>
                    <w:top w:val="nil"/>
                    <w:left w:val="nil"/>
                    <w:bottom w:val="single" w:color="auto" w:sz="4" w:space="0"/>
                    <w:right w:val="single" w:color="auto" w:sz="4" w:space="0"/>
                  </w:tcBorders>
                  <w:shd w:val="clear" w:color="auto" w:fill="auto"/>
                  <w:vAlign w:val="center"/>
                </w:tcPr>
                <w:p w14:paraId="1AD4EA02">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33125</w:t>
                  </w:r>
                </w:p>
              </w:tc>
              <w:tc>
                <w:tcPr>
                  <w:tcW w:w="916" w:type="dxa"/>
                  <w:tcBorders>
                    <w:top w:val="nil"/>
                    <w:left w:val="nil"/>
                    <w:bottom w:val="single" w:color="auto" w:sz="4" w:space="0"/>
                    <w:right w:val="single" w:color="auto" w:sz="4" w:space="0"/>
                  </w:tcBorders>
                  <w:shd w:val="clear" w:color="auto" w:fill="auto"/>
                  <w:vAlign w:val="center"/>
                </w:tcPr>
                <w:p w14:paraId="39A2A00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100.0 </w:t>
                  </w:r>
                </w:p>
              </w:tc>
              <w:tc>
                <w:tcPr>
                  <w:tcW w:w="3594" w:type="dxa"/>
                  <w:gridSpan w:val="2"/>
                  <w:tcBorders>
                    <w:top w:val="single" w:color="auto" w:sz="4" w:space="0"/>
                    <w:left w:val="nil"/>
                    <w:bottom w:val="single" w:color="auto" w:sz="4" w:space="0"/>
                    <w:right w:val="single" w:color="auto" w:sz="4" w:space="0"/>
                  </w:tcBorders>
                  <w:shd w:val="clear" w:color="auto" w:fill="auto"/>
                  <w:vAlign w:val="center"/>
                </w:tcPr>
                <w:p w14:paraId="070D1B4F">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14:paraId="10B046F4">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000000" w:sz="4" w:space="0"/>
                    <w:right w:val="single" w:color="auto" w:sz="4" w:space="0"/>
                  </w:tcBorders>
                  <w:vAlign w:val="center"/>
                </w:tcPr>
                <w:p w14:paraId="65B6F809">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6B31CB04">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市级补助</w:t>
                  </w:r>
                </w:p>
              </w:tc>
              <w:tc>
                <w:tcPr>
                  <w:tcW w:w="1113" w:type="dxa"/>
                  <w:tcBorders>
                    <w:top w:val="nil"/>
                    <w:left w:val="nil"/>
                    <w:bottom w:val="single" w:color="auto" w:sz="4" w:space="0"/>
                    <w:right w:val="nil"/>
                  </w:tcBorders>
                  <w:shd w:val="clear" w:color="auto" w:fill="auto"/>
                  <w:vAlign w:val="center"/>
                </w:tcPr>
                <w:p w14:paraId="56EF72F1">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60" w:type="dxa"/>
                  <w:tcBorders>
                    <w:top w:val="nil"/>
                    <w:left w:val="nil"/>
                    <w:bottom w:val="single" w:color="auto" w:sz="4" w:space="0"/>
                    <w:right w:val="single" w:color="auto" w:sz="4" w:space="0"/>
                  </w:tcBorders>
                  <w:shd w:val="clear" w:color="auto" w:fill="auto"/>
                  <w:vAlign w:val="center"/>
                </w:tcPr>
                <w:p w14:paraId="3ADC6D82">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14:paraId="0072FA6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594" w:type="dxa"/>
                  <w:gridSpan w:val="2"/>
                  <w:tcBorders>
                    <w:top w:val="single" w:color="auto" w:sz="4" w:space="0"/>
                    <w:left w:val="nil"/>
                    <w:bottom w:val="single" w:color="auto" w:sz="4" w:space="0"/>
                    <w:right w:val="single" w:color="auto" w:sz="4" w:space="0"/>
                  </w:tcBorders>
                  <w:shd w:val="clear" w:color="auto" w:fill="auto"/>
                  <w:vAlign w:val="center"/>
                </w:tcPr>
                <w:p w14:paraId="76F68C18">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14:paraId="3789BC48">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000000" w:sz="4" w:space="0"/>
                    <w:right w:val="single" w:color="auto" w:sz="4" w:space="0"/>
                  </w:tcBorders>
                  <w:vAlign w:val="center"/>
                </w:tcPr>
                <w:p w14:paraId="32F3D9C9">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42E72A37">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区级资金</w:t>
                  </w:r>
                </w:p>
              </w:tc>
              <w:tc>
                <w:tcPr>
                  <w:tcW w:w="1113" w:type="dxa"/>
                  <w:tcBorders>
                    <w:top w:val="nil"/>
                    <w:left w:val="nil"/>
                    <w:bottom w:val="single" w:color="auto" w:sz="4" w:space="0"/>
                    <w:right w:val="nil"/>
                  </w:tcBorders>
                  <w:shd w:val="clear" w:color="auto" w:fill="auto"/>
                  <w:vAlign w:val="center"/>
                </w:tcPr>
                <w:p w14:paraId="76E0064D">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60" w:type="dxa"/>
                  <w:tcBorders>
                    <w:top w:val="nil"/>
                    <w:left w:val="nil"/>
                    <w:bottom w:val="single" w:color="auto" w:sz="4" w:space="0"/>
                    <w:right w:val="single" w:color="auto" w:sz="4" w:space="0"/>
                  </w:tcBorders>
                  <w:shd w:val="clear" w:color="auto" w:fill="auto"/>
                  <w:vAlign w:val="center"/>
                </w:tcPr>
                <w:p w14:paraId="45FF6411">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14:paraId="3B527DD6">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594" w:type="dxa"/>
                  <w:gridSpan w:val="2"/>
                  <w:tcBorders>
                    <w:top w:val="single" w:color="auto" w:sz="4" w:space="0"/>
                    <w:left w:val="nil"/>
                    <w:bottom w:val="single" w:color="auto" w:sz="4" w:space="0"/>
                    <w:right w:val="single" w:color="auto" w:sz="4" w:space="0"/>
                  </w:tcBorders>
                  <w:shd w:val="clear" w:color="auto" w:fill="auto"/>
                  <w:vAlign w:val="center"/>
                </w:tcPr>
                <w:p w14:paraId="64147CDE">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14:paraId="1C23359B">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auto" w:sz="4" w:space="0"/>
                    <w:right w:val="single" w:color="auto" w:sz="4" w:space="0"/>
                  </w:tcBorders>
                  <w:vAlign w:val="center"/>
                </w:tcPr>
                <w:p w14:paraId="2256CBD8">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2AB07B8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其他资金</w:t>
                  </w:r>
                </w:p>
              </w:tc>
              <w:tc>
                <w:tcPr>
                  <w:tcW w:w="1113" w:type="dxa"/>
                  <w:tcBorders>
                    <w:top w:val="nil"/>
                    <w:left w:val="nil"/>
                    <w:bottom w:val="single" w:color="auto" w:sz="4" w:space="0"/>
                    <w:right w:val="nil"/>
                  </w:tcBorders>
                  <w:shd w:val="clear" w:color="auto" w:fill="auto"/>
                  <w:vAlign w:val="center"/>
                </w:tcPr>
                <w:p w14:paraId="3C38E443">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60" w:type="dxa"/>
                  <w:tcBorders>
                    <w:top w:val="nil"/>
                    <w:left w:val="nil"/>
                    <w:bottom w:val="single" w:color="auto" w:sz="4" w:space="0"/>
                    <w:right w:val="single" w:color="auto" w:sz="4" w:space="0"/>
                  </w:tcBorders>
                  <w:shd w:val="clear" w:color="auto" w:fill="auto"/>
                  <w:vAlign w:val="center"/>
                </w:tcPr>
                <w:p w14:paraId="2997643F">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14:paraId="6179AA34">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594" w:type="dxa"/>
                  <w:gridSpan w:val="2"/>
                  <w:tcBorders>
                    <w:top w:val="single" w:color="auto" w:sz="4" w:space="0"/>
                    <w:left w:val="nil"/>
                    <w:bottom w:val="single" w:color="auto" w:sz="4" w:space="0"/>
                    <w:right w:val="single" w:color="auto" w:sz="4" w:space="0"/>
                  </w:tcBorders>
                  <w:shd w:val="clear" w:color="auto" w:fill="auto"/>
                  <w:vAlign w:val="center"/>
                </w:tcPr>
                <w:p w14:paraId="140313B7">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14:paraId="31E8C807">
              <w:tblPrEx>
                <w:tblCellMar>
                  <w:top w:w="0" w:type="dxa"/>
                  <w:left w:w="108" w:type="dxa"/>
                  <w:bottom w:w="0" w:type="dxa"/>
                  <w:right w:w="108" w:type="dxa"/>
                </w:tblCellMar>
              </w:tblPrEx>
              <w:trPr>
                <w:trHeight w:val="450" w:hRule="atLeast"/>
              </w:trPr>
              <w:tc>
                <w:tcPr>
                  <w:tcW w:w="6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45CE18">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22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62E5B2">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5370" w:type="dxa"/>
                  <w:gridSpan w:val="4"/>
                  <w:tcBorders>
                    <w:top w:val="single" w:color="auto" w:sz="4" w:space="0"/>
                    <w:left w:val="nil"/>
                    <w:bottom w:val="single" w:color="auto" w:sz="4" w:space="0"/>
                    <w:right w:val="single" w:color="auto" w:sz="4" w:space="0"/>
                  </w:tcBorders>
                  <w:shd w:val="clear" w:color="auto" w:fill="auto"/>
                  <w:vAlign w:val="center"/>
                </w:tcPr>
                <w:p w14:paraId="423271D1">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14:paraId="16A0B91D">
              <w:tblPrEx>
                <w:tblCellMar>
                  <w:top w:w="0" w:type="dxa"/>
                  <w:left w:w="108" w:type="dxa"/>
                  <w:bottom w:w="0" w:type="dxa"/>
                  <w:right w:w="108" w:type="dxa"/>
                </w:tblCellMar>
              </w:tblPrEx>
              <w:trPr>
                <w:trHeight w:val="450" w:hRule="atLeast"/>
              </w:trPr>
              <w:tc>
                <w:tcPr>
                  <w:tcW w:w="616" w:type="dxa"/>
                  <w:vMerge w:val="continue"/>
                  <w:tcBorders>
                    <w:top w:val="single" w:color="auto" w:sz="4" w:space="0"/>
                    <w:left w:val="single" w:color="auto" w:sz="4" w:space="0"/>
                    <w:bottom w:val="single" w:color="auto" w:sz="4" w:space="0"/>
                    <w:right w:val="single" w:color="auto" w:sz="4" w:space="0"/>
                  </w:tcBorders>
                  <w:vAlign w:val="center"/>
                </w:tcPr>
                <w:p w14:paraId="1D6B6928">
                  <w:pPr>
                    <w:widowControl/>
                    <w:jc w:val="left"/>
                    <w:rPr>
                      <w:rFonts w:ascii="宋体" w:hAnsi="宋体" w:eastAsia="宋体" w:cs="宋体"/>
                      <w:color w:val="000000"/>
                      <w:kern w:val="0"/>
                      <w:sz w:val="20"/>
                      <w:szCs w:val="20"/>
                    </w:rPr>
                  </w:pPr>
                </w:p>
              </w:tc>
              <w:tc>
                <w:tcPr>
                  <w:tcW w:w="228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6B6D74">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准备解决学校53名寄学生生活补助费用，每人每期625元，促进教育公平和社会和谐，保证贫困学生不能因贫失学。</w:t>
                  </w:r>
                </w:p>
              </w:tc>
              <w:tc>
                <w:tcPr>
                  <w:tcW w:w="53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CB41DC7">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在2020年及时将生活费转入学生监护人银行卡中，完成学校53名寄学生生活补助费用，保证53名寄学生不因贫困失学，促进教育公平和社会和谐。</w:t>
                  </w:r>
                </w:p>
              </w:tc>
            </w:tr>
            <w:tr w14:paraId="0B8F774D">
              <w:tblPrEx>
                <w:tblCellMar>
                  <w:top w:w="0" w:type="dxa"/>
                  <w:left w:w="108" w:type="dxa"/>
                  <w:bottom w:w="0" w:type="dxa"/>
                  <w:right w:w="108" w:type="dxa"/>
                </w:tblCellMar>
              </w:tblPrEx>
              <w:trPr>
                <w:trHeight w:val="450" w:hRule="atLeast"/>
              </w:trPr>
              <w:tc>
                <w:tcPr>
                  <w:tcW w:w="616"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1C7A75BC">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172" w:type="dxa"/>
                  <w:tcBorders>
                    <w:top w:val="nil"/>
                    <w:left w:val="nil"/>
                    <w:bottom w:val="single" w:color="auto" w:sz="4" w:space="0"/>
                    <w:right w:val="single" w:color="auto" w:sz="4" w:space="0"/>
                  </w:tcBorders>
                  <w:shd w:val="clear" w:color="auto" w:fill="auto"/>
                  <w:vAlign w:val="center"/>
                </w:tcPr>
                <w:p w14:paraId="7213CD98">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（三级指标）</w:t>
                  </w:r>
                </w:p>
              </w:tc>
              <w:tc>
                <w:tcPr>
                  <w:tcW w:w="1113" w:type="dxa"/>
                  <w:tcBorders>
                    <w:top w:val="nil"/>
                    <w:left w:val="nil"/>
                    <w:bottom w:val="single" w:color="auto" w:sz="4" w:space="0"/>
                    <w:right w:val="single" w:color="auto" w:sz="4" w:space="0"/>
                  </w:tcBorders>
                  <w:shd w:val="clear" w:color="auto" w:fill="auto"/>
                  <w:noWrap/>
                  <w:vAlign w:val="center"/>
                </w:tcPr>
                <w:p w14:paraId="60B79D51">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860" w:type="dxa"/>
                  <w:tcBorders>
                    <w:top w:val="nil"/>
                    <w:left w:val="nil"/>
                    <w:bottom w:val="single" w:color="auto" w:sz="4" w:space="0"/>
                    <w:right w:val="single" w:color="auto" w:sz="4" w:space="0"/>
                  </w:tcBorders>
                  <w:shd w:val="clear" w:color="auto" w:fill="auto"/>
                  <w:vAlign w:val="center"/>
                </w:tcPr>
                <w:p w14:paraId="6CE7541D">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916" w:type="dxa"/>
                  <w:tcBorders>
                    <w:top w:val="nil"/>
                    <w:left w:val="nil"/>
                    <w:bottom w:val="single" w:color="auto" w:sz="4" w:space="0"/>
                    <w:right w:val="single" w:color="auto" w:sz="4" w:space="0"/>
                  </w:tcBorders>
                  <w:shd w:val="clear" w:color="auto" w:fill="auto"/>
                  <w:vAlign w:val="center"/>
                </w:tcPr>
                <w:p w14:paraId="5E99E8CE">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1113" w:type="dxa"/>
                  <w:tcBorders>
                    <w:top w:val="nil"/>
                    <w:left w:val="nil"/>
                    <w:bottom w:val="single" w:color="auto" w:sz="4" w:space="0"/>
                    <w:right w:val="single" w:color="auto" w:sz="4" w:space="0"/>
                  </w:tcBorders>
                  <w:shd w:val="clear" w:color="auto" w:fill="auto"/>
                  <w:vAlign w:val="center"/>
                </w:tcPr>
                <w:p w14:paraId="1E7E255D">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2481" w:type="dxa"/>
                  <w:tcBorders>
                    <w:top w:val="nil"/>
                    <w:left w:val="nil"/>
                    <w:bottom w:val="single" w:color="auto" w:sz="4" w:space="0"/>
                    <w:right w:val="single" w:color="auto" w:sz="4" w:space="0"/>
                  </w:tcBorders>
                  <w:shd w:val="clear" w:color="auto" w:fill="auto"/>
                  <w:vAlign w:val="center"/>
                </w:tcPr>
                <w:p w14:paraId="0CA02659">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指标得分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p>
              </w:tc>
            </w:tr>
            <w:tr w14:paraId="62AE92D8">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auto" w:sz="4" w:space="0"/>
                    <w:right w:val="single" w:color="auto" w:sz="4" w:space="0"/>
                  </w:tcBorders>
                  <w:vAlign w:val="center"/>
                </w:tcPr>
                <w:p w14:paraId="05F5326B">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7D695B54">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资助人次</w:t>
                  </w:r>
                </w:p>
              </w:tc>
              <w:tc>
                <w:tcPr>
                  <w:tcW w:w="1113" w:type="dxa"/>
                  <w:tcBorders>
                    <w:top w:val="nil"/>
                    <w:left w:val="nil"/>
                    <w:bottom w:val="single" w:color="auto" w:sz="4" w:space="0"/>
                    <w:right w:val="single" w:color="auto" w:sz="4" w:space="0"/>
                  </w:tcBorders>
                  <w:shd w:val="clear" w:color="auto" w:fill="auto"/>
                  <w:vAlign w:val="center"/>
                </w:tcPr>
                <w:p w14:paraId="672E51A2">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860" w:type="dxa"/>
                  <w:tcBorders>
                    <w:top w:val="nil"/>
                    <w:left w:val="nil"/>
                    <w:bottom w:val="single" w:color="auto" w:sz="4" w:space="0"/>
                    <w:right w:val="single" w:color="auto" w:sz="4" w:space="0"/>
                  </w:tcBorders>
                  <w:shd w:val="clear" w:color="auto" w:fill="auto"/>
                  <w:vAlign w:val="center"/>
                </w:tcPr>
                <w:p w14:paraId="2D9C06C3">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53</w:t>
                  </w:r>
                </w:p>
              </w:tc>
              <w:tc>
                <w:tcPr>
                  <w:tcW w:w="916" w:type="dxa"/>
                  <w:tcBorders>
                    <w:top w:val="nil"/>
                    <w:left w:val="nil"/>
                    <w:bottom w:val="single" w:color="auto" w:sz="4" w:space="0"/>
                    <w:right w:val="single" w:color="auto" w:sz="4" w:space="0"/>
                  </w:tcBorders>
                  <w:shd w:val="clear" w:color="auto" w:fill="auto"/>
                  <w:vAlign w:val="center"/>
                </w:tcPr>
                <w:p w14:paraId="1402B0C3">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53 </w:t>
                  </w:r>
                </w:p>
              </w:tc>
              <w:tc>
                <w:tcPr>
                  <w:tcW w:w="1113" w:type="dxa"/>
                  <w:tcBorders>
                    <w:top w:val="nil"/>
                    <w:left w:val="nil"/>
                    <w:bottom w:val="single" w:color="auto" w:sz="4" w:space="0"/>
                    <w:right w:val="single" w:color="auto" w:sz="4" w:space="0"/>
                  </w:tcBorders>
                  <w:shd w:val="clear" w:color="auto" w:fill="auto"/>
                  <w:vAlign w:val="center"/>
                </w:tcPr>
                <w:p w14:paraId="66E8F131">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481" w:type="dxa"/>
                  <w:tcBorders>
                    <w:top w:val="nil"/>
                    <w:left w:val="nil"/>
                    <w:bottom w:val="single" w:color="auto" w:sz="4" w:space="0"/>
                    <w:right w:val="single" w:color="auto" w:sz="4" w:space="0"/>
                  </w:tcBorders>
                  <w:shd w:val="clear" w:color="auto" w:fill="auto"/>
                  <w:vAlign w:val="center"/>
                </w:tcPr>
                <w:p w14:paraId="2C5BC75D">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20.0 </w:t>
                  </w:r>
                </w:p>
              </w:tc>
            </w:tr>
            <w:tr w14:paraId="645F7A51">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auto" w:sz="4" w:space="0"/>
                    <w:right w:val="single" w:color="auto" w:sz="4" w:space="0"/>
                  </w:tcBorders>
                  <w:vAlign w:val="center"/>
                </w:tcPr>
                <w:p w14:paraId="408F5BEC">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0AC2F420">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补助标准</w:t>
                  </w:r>
                </w:p>
              </w:tc>
              <w:tc>
                <w:tcPr>
                  <w:tcW w:w="1113" w:type="dxa"/>
                  <w:tcBorders>
                    <w:top w:val="nil"/>
                    <w:left w:val="nil"/>
                    <w:bottom w:val="single" w:color="auto" w:sz="4" w:space="0"/>
                    <w:right w:val="single" w:color="auto" w:sz="4" w:space="0"/>
                  </w:tcBorders>
                  <w:shd w:val="clear" w:color="auto" w:fill="auto"/>
                  <w:vAlign w:val="center"/>
                </w:tcPr>
                <w:p w14:paraId="3E07ACA4">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元/人期</w:t>
                  </w:r>
                </w:p>
              </w:tc>
              <w:tc>
                <w:tcPr>
                  <w:tcW w:w="860" w:type="dxa"/>
                  <w:tcBorders>
                    <w:top w:val="nil"/>
                    <w:left w:val="nil"/>
                    <w:bottom w:val="single" w:color="auto" w:sz="4" w:space="0"/>
                    <w:right w:val="single" w:color="auto" w:sz="4" w:space="0"/>
                  </w:tcBorders>
                  <w:shd w:val="clear" w:color="auto" w:fill="auto"/>
                  <w:noWrap/>
                  <w:vAlign w:val="center"/>
                </w:tcPr>
                <w:p w14:paraId="76A71308">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625</w:t>
                  </w:r>
                </w:p>
              </w:tc>
              <w:tc>
                <w:tcPr>
                  <w:tcW w:w="916" w:type="dxa"/>
                  <w:tcBorders>
                    <w:top w:val="nil"/>
                    <w:left w:val="nil"/>
                    <w:bottom w:val="single" w:color="auto" w:sz="4" w:space="0"/>
                    <w:right w:val="single" w:color="auto" w:sz="4" w:space="0"/>
                  </w:tcBorders>
                  <w:shd w:val="clear" w:color="auto" w:fill="auto"/>
                  <w:vAlign w:val="center"/>
                </w:tcPr>
                <w:p w14:paraId="3E92E031">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625.0 </w:t>
                  </w:r>
                </w:p>
              </w:tc>
              <w:tc>
                <w:tcPr>
                  <w:tcW w:w="1113" w:type="dxa"/>
                  <w:tcBorders>
                    <w:top w:val="nil"/>
                    <w:left w:val="nil"/>
                    <w:bottom w:val="single" w:color="auto" w:sz="4" w:space="0"/>
                    <w:right w:val="single" w:color="auto" w:sz="4" w:space="0"/>
                  </w:tcBorders>
                  <w:shd w:val="clear" w:color="auto" w:fill="auto"/>
                  <w:vAlign w:val="center"/>
                </w:tcPr>
                <w:p w14:paraId="04DB1609">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481" w:type="dxa"/>
                  <w:tcBorders>
                    <w:top w:val="nil"/>
                    <w:left w:val="nil"/>
                    <w:bottom w:val="single" w:color="auto" w:sz="4" w:space="0"/>
                    <w:right w:val="single" w:color="auto" w:sz="4" w:space="0"/>
                  </w:tcBorders>
                  <w:shd w:val="clear" w:color="auto" w:fill="auto"/>
                  <w:vAlign w:val="center"/>
                </w:tcPr>
                <w:p w14:paraId="0646A364">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14:paraId="7B7A092C">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auto" w:sz="4" w:space="0"/>
                    <w:right w:val="single" w:color="auto" w:sz="4" w:space="0"/>
                  </w:tcBorders>
                  <w:vAlign w:val="center"/>
                </w:tcPr>
                <w:p w14:paraId="2E988201">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47FA3E6A">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资助发放精准度</w:t>
                  </w:r>
                </w:p>
              </w:tc>
              <w:tc>
                <w:tcPr>
                  <w:tcW w:w="1113" w:type="dxa"/>
                  <w:tcBorders>
                    <w:top w:val="nil"/>
                    <w:left w:val="nil"/>
                    <w:bottom w:val="single" w:color="auto" w:sz="4" w:space="0"/>
                    <w:right w:val="single" w:color="auto" w:sz="4" w:space="0"/>
                  </w:tcBorders>
                  <w:shd w:val="clear" w:color="auto" w:fill="auto"/>
                  <w:vAlign w:val="center"/>
                </w:tcPr>
                <w:p w14:paraId="79963EFC">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60" w:type="dxa"/>
                  <w:tcBorders>
                    <w:top w:val="nil"/>
                    <w:left w:val="nil"/>
                    <w:bottom w:val="single" w:color="auto" w:sz="4" w:space="0"/>
                    <w:right w:val="single" w:color="auto" w:sz="4" w:space="0"/>
                  </w:tcBorders>
                  <w:shd w:val="clear" w:color="auto" w:fill="auto"/>
                  <w:vAlign w:val="center"/>
                </w:tcPr>
                <w:p w14:paraId="2B9737A7">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916" w:type="dxa"/>
                  <w:tcBorders>
                    <w:top w:val="nil"/>
                    <w:left w:val="nil"/>
                    <w:bottom w:val="single" w:color="auto" w:sz="4" w:space="0"/>
                    <w:right w:val="single" w:color="auto" w:sz="4" w:space="0"/>
                  </w:tcBorders>
                  <w:shd w:val="clear" w:color="auto" w:fill="auto"/>
                  <w:vAlign w:val="center"/>
                </w:tcPr>
                <w:p w14:paraId="7DD4D227">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100 </w:t>
                  </w:r>
                </w:p>
              </w:tc>
              <w:tc>
                <w:tcPr>
                  <w:tcW w:w="1113" w:type="dxa"/>
                  <w:tcBorders>
                    <w:top w:val="nil"/>
                    <w:left w:val="nil"/>
                    <w:bottom w:val="single" w:color="auto" w:sz="4" w:space="0"/>
                    <w:right w:val="single" w:color="auto" w:sz="4" w:space="0"/>
                  </w:tcBorders>
                  <w:shd w:val="clear" w:color="auto" w:fill="auto"/>
                  <w:vAlign w:val="center"/>
                </w:tcPr>
                <w:p w14:paraId="7B4FF04D">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481" w:type="dxa"/>
                  <w:tcBorders>
                    <w:top w:val="nil"/>
                    <w:left w:val="nil"/>
                    <w:bottom w:val="single" w:color="auto" w:sz="4" w:space="0"/>
                    <w:right w:val="single" w:color="auto" w:sz="4" w:space="0"/>
                  </w:tcBorders>
                  <w:shd w:val="clear" w:color="auto" w:fill="auto"/>
                  <w:vAlign w:val="center"/>
                </w:tcPr>
                <w:p w14:paraId="338C667B">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14:paraId="11D98F22">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auto" w:sz="4" w:space="0"/>
                    <w:right w:val="single" w:color="auto" w:sz="4" w:space="0"/>
                  </w:tcBorders>
                  <w:vAlign w:val="center"/>
                </w:tcPr>
                <w:p w14:paraId="5C3CAC91">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0054F5CD">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资金到位准时度</w:t>
                  </w:r>
                </w:p>
              </w:tc>
              <w:tc>
                <w:tcPr>
                  <w:tcW w:w="1113" w:type="dxa"/>
                  <w:tcBorders>
                    <w:top w:val="nil"/>
                    <w:left w:val="nil"/>
                    <w:bottom w:val="single" w:color="auto" w:sz="4" w:space="0"/>
                    <w:right w:val="single" w:color="auto" w:sz="4" w:space="0"/>
                  </w:tcBorders>
                  <w:shd w:val="clear" w:color="auto" w:fill="auto"/>
                  <w:vAlign w:val="center"/>
                </w:tcPr>
                <w:p w14:paraId="5D0D50FA">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60" w:type="dxa"/>
                  <w:tcBorders>
                    <w:top w:val="nil"/>
                    <w:left w:val="nil"/>
                    <w:bottom w:val="single" w:color="auto" w:sz="4" w:space="0"/>
                    <w:right w:val="single" w:color="auto" w:sz="4" w:space="0"/>
                  </w:tcBorders>
                  <w:shd w:val="clear" w:color="auto" w:fill="auto"/>
                  <w:vAlign w:val="center"/>
                </w:tcPr>
                <w:p w14:paraId="038F024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916" w:type="dxa"/>
                  <w:tcBorders>
                    <w:top w:val="nil"/>
                    <w:left w:val="nil"/>
                    <w:bottom w:val="single" w:color="auto" w:sz="4" w:space="0"/>
                    <w:right w:val="single" w:color="auto" w:sz="4" w:space="0"/>
                  </w:tcBorders>
                  <w:shd w:val="clear" w:color="auto" w:fill="auto"/>
                  <w:vAlign w:val="center"/>
                </w:tcPr>
                <w:p w14:paraId="21CCFF9A">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92 </w:t>
                  </w:r>
                </w:p>
              </w:tc>
              <w:tc>
                <w:tcPr>
                  <w:tcW w:w="1113" w:type="dxa"/>
                  <w:tcBorders>
                    <w:top w:val="nil"/>
                    <w:left w:val="nil"/>
                    <w:bottom w:val="single" w:color="auto" w:sz="4" w:space="0"/>
                    <w:right w:val="single" w:color="auto" w:sz="4" w:space="0"/>
                  </w:tcBorders>
                  <w:shd w:val="clear" w:color="auto" w:fill="auto"/>
                  <w:vAlign w:val="center"/>
                </w:tcPr>
                <w:p w14:paraId="45D96EB1">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92%</w:t>
                  </w:r>
                </w:p>
              </w:tc>
              <w:tc>
                <w:tcPr>
                  <w:tcW w:w="2481" w:type="dxa"/>
                  <w:tcBorders>
                    <w:top w:val="nil"/>
                    <w:left w:val="nil"/>
                    <w:bottom w:val="single" w:color="auto" w:sz="4" w:space="0"/>
                    <w:right w:val="single" w:color="auto" w:sz="4" w:space="0"/>
                  </w:tcBorders>
                  <w:shd w:val="clear" w:color="auto" w:fill="auto"/>
                  <w:vAlign w:val="center"/>
                </w:tcPr>
                <w:p w14:paraId="05609F64">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13.8</w:t>
                  </w:r>
                </w:p>
              </w:tc>
            </w:tr>
            <w:tr w14:paraId="727713D6">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auto" w:sz="4" w:space="0"/>
                    <w:right w:val="single" w:color="auto" w:sz="4" w:space="0"/>
                  </w:tcBorders>
                  <w:vAlign w:val="center"/>
                </w:tcPr>
                <w:p w14:paraId="49C10672">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5CB4CBCE">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保障贫困学生入学率</w:t>
                  </w:r>
                </w:p>
              </w:tc>
              <w:tc>
                <w:tcPr>
                  <w:tcW w:w="1113" w:type="dxa"/>
                  <w:tcBorders>
                    <w:top w:val="nil"/>
                    <w:left w:val="nil"/>
                    <w:bottom w:val="single" w:color="auto" w:sz="4" w:space="0"/>
                    <w:right w:val="single" w:color="auto" w:sz="4" w:space="0"/>
                  </w:tcBorders>
                  <w:shd w:val="clear" w:color="auto" w:fill="auto"/>
                  <w:vAlign w:val="center"/>
                </w:tcPr>
                <w:p w14:paraId="10149783">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60" w:type="dxa"/>
                  <w:tcBorders>
                    <w:top w:val="nil"/>
                    <w:left w:val="nil"/>
                    <w:bottom w:val="single" w:color="auto" w:sz="4" w:space="0"/>
                    <w:right w:val="single" w:color="auto" w:sz="4" w:space="0"/>
                  </w:tcBorders>
                  <w:shd w:val="clear" w:color="auto" w:fill="auto"/>
                  <w:vAlign w:val="center"/>
                </w:tcPr>
                <w:p w14:paraId="72B4D44B">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916" w:type="dxa"/>
                  <w:tcBorders>
                    <w:top w:val="nil"/>
                    <w:left w:val="nil"/>
                    <w:bottom w:val="single" w:color="auto" w:sz="4" w:space="0"/>
                    <w:right w:val="single" w:color="auto" w:sz="4" w:space="0"/>
                  </w:tcBorders>
                  <w:shd w:val="clear" w:color="auto" w:fill="auto"/>
                  <w:vAlign w:val="center"/>
                </w:tcPr>
                <w:p w14:paraId="0F2A67CB">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100 </w:t>
                  </w:r>
                </w:p>
              </w:tc>
              <w:tc>
                <w:tcPr>
                  <w:tcW w:w="1113" w:type="dxa"/>
                  <w:tcBorders>
                    <w:top w:val="nil"/>
                    <w:left w:val="nil"/>
                    <w:bottom w:val="single" w:color="auto" w:sz="4" w:space="0"/>
                    <w:right w:val="single" w:color="auto" w:sz="4" w:space="0"/>
                  </w:tcBorders>
                  <w:shd w:val="clear" w:color="auto" w:fill="auto"/>
                  <w:vAlign w:val="center"/>
                </w:tcPr>
                <w:p w14:paraId="0E31AD89">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481" w:type="dxa"/>
                  <w:tcBorders>
                    <w:top w:val="nil"/>
                    <w:left w:val="nil"/>
                    <w:bottom w:val="single" w:color="auto" w:sz="4" w:space="0"/>
                    <w:right w:val="single" w:color="auto" w:sz="4" w:space="0"/>
                  </w:tcBorders>
                  <w:shd w:val="clear" w:color="auto" w:fill="auto"/>
                  <w:vAlign w:val="center"/>
                </w:tcPr>
                <w:p w14:paraId="48ACA85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r>
            <w:tr w14:paraId="6385C017">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auto" w:sz="4" w:space="0"/>
                    <w:right w:val="single" w:color="auto" w:sz="4" w:space="0"/>
                  </w:tcBorders>
                  <w:vAlign w:val="center"/>
                </w:tcPr>
                <w:p w14:paraId="07987BC2">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1667790B">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家长学校满意度</w:t>
                  </w:r>
                </w:p>
              </w:tc>
              <w:tc>
                <w:tcPr>
                  <w:tcW w:w="1113" w:type="dxa"/>
                  <w:tcBorders>
                    <w:top w:val="nil"/>
                    <w:left w:val="nil"/>
                    <w:bottom w:val="single" w:color="auto" w:sz="4" w:space="0"/>
                    <w:right w:val="single" w:color="auto" w:sz="4" w:space="0"/>
                  </w:tcBorders>
                  <w:shd w:val="clear" w:color="auto" w:fill="auto"/>
                  <w:vAlign w:val="center"/>
                </w:tcPr>
                <w:p w14:paraId="30B3CD67">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60" w:type="dxa"/>
                  <w:tcBorders>
                    <w:top w:val="nil"/>
                    <w:left w:val="nil"/>
                    <w:bottom w:val="single" w:color="auto" w:sz="4" w:space="0"/>
                    <w:right w:val="single" w:color="auto" w:sz="4" w:space="0"/>
                  </w:tcBorders>
                  <w:shd w:val="clear" w:color="auto" w:fill="auto"/>
                  <w:vAlign w:val="center"/>
                </w:tcPr>
                <w:p w14:paraId="0A8C5311">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916" w:type="dxa"/>
                  <w:tcBorders>
                    <w:top w:val="single" w:color="auto" w:sz="4" w:space="0"/>
                    <w:left w:val="nil"/>
                    <w:bottom w:val="single" w:color="auto" w:sz="4" w:space="0"/>
                    <w:right w:val="single" w:color="auto" w:sz="4" w:space="0"/>
                  </w:tcBorders>
                  <w:shd w:val="clear" w:color="auto" w:fill="auto"/>
                  <w:vAlign w:val="center"/>
                </w:tcPr>
                <w:p w14:paraId="4EB93C73">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86 </w:t>
                  </w:r>
                </w:p>
              </w:tc>
              <w:tc>
                <w:tcPr>
                  <w:tcW w:w="1113" w:type="dxa"/>
                  <w:tcBorders>
                    <w:top w:val="nil"/>
                    <w:left w:val="nil"/>
                    <w:bottom w:val="single" w:color="auto" w:sz="4" w:space="0"/>
                    <w:right w:val="single" w:color="auto" w:sz="4" w:space="0"/>
                  </w:tcBorders>
                  <w:shd w:val="clear" w:color="auto" w:fill="auto"/>
                  <w:vAlign w:val="center"/>
                </w:tcPr>
                <w:p w14:paraId="604E31E3">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86%</w:t>
                  </w:r>
                </w:p>
              </w:tc>
              <w:tc>
                <w:tcPr>
                  <w:tcW w:w="2481" w:type="dxa"/>
                  <w:tcBorders>
                    <w:top w:val="nil"/>
                    <w:left w:val="nil"/>
                    <w:bottom w:val="single" w:color="auto" w:sz="4" w:space="0"/>
                    <w:right w:val="single" w:color="auto" w:sz="4" w:space="0"/>
                  </w:tcBorders>
                  <w:shd w:val="clear" w:color="auto" w:fill="auto"/>
                  <w:vAlign w:val="center"/>
                </w:tcPr>
                <w:p w14:paraId="3E6D5149">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4.3 </w:t>
                  </w:r>
                </w:p>
              </w:tc>
            </w:tr>
            <w:tr w14:paraId="2E61EABB">
              <w:tblPrEx>
                <w:tblCellMar>
                  <w:top w:w="0" w:type="dxa"/>
                  <w:left w:w="108" w:type="dxa"/>
                  <w:bottom w:w="0" w:type="dxa"/>
                  <w:right w:w="108" w:type="dxa"/>
                </w:tblCellMar>
              </w:tblPrEx>
              <w:trPr>
                <w:trHeight w:val="450" w:hRule="atLeast"/>
              </w:trPr>
              <w:tc>
                <w:tcPr>
                  <w:tcW w:w="616" w:type="dxa"/>
                  <w:vMerge w:val="continue"/>
                  <w:tcBorders>
                    <w:top w:val="nil"/>
                    <w:left w:val="single" w:color="auto" w:sz="4" w:space="0"/>
                    <w:bottom w:val="single" w:color="auto" w:sz="4" w:space="0"/>
                    <w:right w:val="single" w:color="auto" w:sz="4" w:space="0"/>
                  </w:tcBorders>
                  <w:vAlign w:val="center"/>
                </w:tcPr>
                <w:p w14:paraId="06F5769D">
                  <w:pPr>
                    <w:widowControl/>
                    <w:jc w:val="left"/>
                    <w:rPr>
                      <w:rFonts w:ascii="宋体" w:hAnsi="宋体" w:eastAsia="宋体" w:cs="宋体"/>
                      <w:color w:val="000000"/>
                      <w:kern w:val="0"/>
                      <w:sz w:val="20"/>
                      <w:szCs w:val="20"/>
                    </w:rPr>
                  </w:pPr>
                </w:p>
              </w:tc>
              <w:tc>
                <w:tcPr>
                  <w:tcW w:w="1172" w:type="dxa"/>
                  <w:tcBorders>
                    <w:top w:val="nil"/>
                    <w:left w:val="nil"/>
                    <w:bottom w:val="single" w:color="auto" w:sz="4" w:space="0"/>
                    <w:right w:val="single" w:color="auto" w:sz="4" w:space="0"/>
                  </w:tcBorders>
                  <w:shd w:val="clear" w:color="auto" w:fill="auto"/>
                  <w:vAlign w:val="center"/>
                </w:tcPr>
                <w:p w14:paraId="7439F724">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社会公众满意度</w:t>
                  </w:r>
                </w:p>
              </w:tc>
              <w:tc>
                <w:tcPr>
                  <w:tcW w:w="1113" w:type="dxa"/>
                  <w:tcBorders>
                    <w:top w:val="nil"/>
                    <w:left w:val="nil"/>
                    <w:bottom w:val="single" w:color="auto" w:sz="4" w:space="0"/>
                    <w:right w:val="single" w:color="auto" w:sz="4" w:space="0"/>
                  </w:tcBorders>
                  <w:shd w:val="clear" w:color="auto" w:fill="auto"/>
                  <w:vAlign w:val="center"/>
                </w:tcPr>
                <w:p w14:paraId="73DB521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60" w:type="dxa"/>
                  <w:tcBorders>
                    <w:top w:val="nil"/>
                    <w:left w:val="nil"/>
                    <w:bottom w:val="single" w:color="auto" w:sz="4" w:space="0"/>
                    <w:right w:val="single" w:color="auto" w:sz="4" w:space="0"/>
                  </w:tcBorders>
                  <w:shd w:val="clear" w:color="auto" w:fill="auto"/>
                  <w:vAlign w:val="center"/>
                </w:tcPr>
                <w:p w14:paraId="0FCBD4B6">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916" w:type="dxa"/>
                  <w:tcBorders>
                    <w:top w:val="nil"/>
                    <w:left w:val="nil"/>
                    <w:bottom w:val="single" w:color="auto" w:sz="4" w:space="0"/>
                    <w:right w:val="single" w:color="auto" w:sz="4" w:space="0"/>
                  </w:tcBorders>
                  <w:shd w:val="clear" w:color="auto" w:fill="auto"/>
                  <w:vAlign w:val="center"/>
                </w:tcPr>
                <w:p w14:paraId="69331C8B">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85 </w:t>
                  </w:r>
                </w:p>
              </w:tc>
              <w:tc>
                <w:tcPr>
                  <w:tcW w:w="1113" w:type="dxa"/>
                  <w:tcBorders>
                    <w:top w:val="nil"/>
                    <w:left w:val="nil"/>
                    <w:bottom w:val="single" w:color="auto" w:sz="4" w:space="0"/>
                    <w:right w:val="single" w:color="auto" w:sz="4" w:space="0"/>
                  </w:tcBorders>
                  <w:shd w:val="clear" w:color="auto" w:fill="auto"/>
                  <w:vAlign w:val="center"/>
                </w:tcPr>
                <w:p w14:paraId="4A1CB3AF">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85%</w:t>
                  </w:r>
                </w:p>
              </w:tc>
              <w:tc>
                <w:tcPr>
                  <w:tcW w:w="2481" w:type="dxa"/>
                  <w:tcBorders>
                    <w:top w:val="nil"/>
                    <w:left w:val="nil"/>
                    <w:bottom w:val="single" w:color="auto" w:sz="4" w:space="0"/>
                    <w:right w:val="single" w:color="auto" w:sz="4" w:space="0"/>
                  </w:tcBorders>
                  <w:shd w:val="clear" w:color="auto" w:fill="auto"/>
                  <w:vAlign w:val="center"/>
                </w:tcPr>
                <w:p w14:paraId="3185767B">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4.3 </w:t>
                  </w:r>
                </w:p>
              </w:tc>
            </w:tr>
            <w:tr w14:paraId="7B846804">
              <w:tblPrEx>
                <w:tblCellMar>
                  <w:top w:w="0" w:type="dxa"/>
                  <w:left w:w="108" w:type="dxa"/>
                  <w:bottom w:w="0" w:type="dxa"/>
                  <w:right w:w="108" w:type="dxa"/>
                </w:tblCellMar>
              </w:tblPrEx>
              <w:trPr>
                <w:trHeight w:val="960" w:hRule="atLeast"/>
              </w:trPr>
              <w:tc>
                <w:tcPr>
                  <w:tcW w:w="616" w:type="dxa"/>
                  <w:tcBorders>
                    <w:top w:val="nil"/>
                    <w:left w:val="single" w:color="auto" w:sz="4" w:space="0"/>
                    <w:bottom w:val="single" w:color="auto" w:sz="4" w:space="0"/>
                    <w:right w:val="single" w:color="auto" w:sz="4" w:space="0"/>
                  </w:tcBorders>
                  <w:shd w:val="clear" w:color="auto" w:fill="auto"/>
                  <w:vAlign w:val="center"/>
                </w:tcPr>
                <w:p w14:paraId="2F73AF67">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7655" w:type="dxa"/>
                  <w:gridSpan w:val="6"/>
                  <w:tcBorders>
                    <w:top w:val="single" w:color="auto" w:sz="4" w:space="0"/>
                    <w:left w:val="nil"/>
                    <w:bottom w:val="single" w:color="auto" w:sz="4" w:space="0"/>
                    <w:right w:val="single" w:color="auto" w:sz="4" w:space="0"/>
                  </w:tcBorders>
                  <w:shd w:val="clear" w:color="auto" w:fill="auto"/>
                  <w:vAlign w:val="center"/>
                </w:tcPr>
                <w:p w14:paraId="24A11938">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14:paraId="080194A7">
              <w:tblPrEx>
                <w:tblCellMar>
                  <w:top w:w="0" w:type="dxa"/>
                  <w:left w:w="108" w:type="dxa"/>
                  <w:bottom w:w="0" w:type="dxa"/>
                  <w:right w:w="108" w:type="dxa"/>
                </w:tblCellMar>
              </w:tblPrEx>
              <w:trPr>
                <w:trHeight w:val="270" w:hRule="atLeast"/>
              </w:trPr>
              <w:tc>
                <w:tcPr>
                  <w:tcW w:w="616" w:type="dxa"/>
                  <w:tcBorders>
                    <w:top w:val="nil"/>
                    <w:left w:val="nil"/>
                    <w:bottom w:val="nil"/>
                    <w:right w:val="nil"/>
                  </w:tcBorders>
                  <w:shd w:val="clear" w:color="auto" w:fill="auto"/>
                  <w:noWrap/>
                  <w:vAlign w:val="center"/>
                </w:tcPr>
                <w:p w14:paraId="21A3AC29">
                  <w:pPr>
                    <w:widowControl/>
                    <w:jc w:val="left"/>
                    <w:rPr>
                      <w:rFonts w:ascii="宋体" w:hAnsi="宋体" w:eastAsia="宋体" w:cs="宋体"/>
                      <w:color w:val="000000"/>
                      <w:kern w:val="0"/>
                      <w:sz w:val="22"/>
                    </w:rPr>
                  </w:pPr>
                </w:p>
              </w:tc>
              <w:tc>
                <w:tcPr>
                  <w:tcW w:w="1172" w:type="dxa"/>
                  <w:tcBorders>
                    <w:top w:val="nil"/>
                    <w:left w:val="nil"/>
                    <w:bottom w:val="nil"/>
                    <w:right w:val="nil"/>
                  </w:tcBorders>
                  <w:shd w:val="clear" w:color="auto" w:fill="auto"/>
                  <w:noWrap/>
                  <w:vAlign w:val="center"/>
                </w:tcPr>
                <w:p w14:paraId="1BEBFE6F">
                  <w:pPr>
                    <w:widowControl/>
                    <w:jc w:val="left"/>
                    <w:rPr>
                      <w:rFonts w:ascii="宋体" w:hAnsi="宋体" w:eastAsia="宋体" w:cs="宋体"/>
                      <w:color w:val="000000"/>
                      <w:kern w:val="0"/>
                      <w:sz w:val="22"/>
                    </w:rPr>
                  </w:pPr>
                </w:p>
              </w:tc>
              <w:tc>
                <w:tcPr>
                  <w:tcW w:w="1113" w:type="dxa"/>
                  <w:tcBorders>
                    <w:top w:val="nil"/>
                    <w:left w:val="nil"/>
                    <w:bottom w:val="nil"/>
                    <w:right w:val="nil"/>
                  </w:tcBorders>
                  <w:shd w:val="clear" w:color="auto" w:fill="auto"/>
                  <w:noWrap/>
                  <w:vAlign w:val="center"/>
                </w:tcPr>
                <w:p w14:paraId="74A963EB">
                  <w:pPr>
                    <w:widowControl/>
                    <w:jc w:val="left"/>
                    <w:rPr>
                      <w:rFonts w:ascii="宋体" w:hAnsi="宋体" w:eastAsia="宋体" w:cs="宋体"/>
                      <w:color w:val="000000"/>
                      <w:kern w:val="0"/>
                      <w:sz w:val="22"/>
                    </w:rPr>
                  </w:pPr>
                </w:p>
              </w:tc>
              <w:tc>
                <w:tcPr>
                  <w:tcW w:w="860" w:type="dxa"/>
                  <w:tcBorders>
                    <w:top w:val="nil"/>
                    <w:left w:val="nil"/>
                    <w:bottom w:val="nil"/>
                    <w:right w:val="nil"/>
                  </w:tcBorders>
                  <w:shd w:val="clear" w:color="auto" w:fill="auto"/>
                  <w:noWrap/>
                  <w:vAlign w:val="center"/>
                </w:tcPr>
                <w:p w14:paraId="175F5B25">
                  <w:pPr>
                    <w:widowControl/>
                    <w:jc w:val="left"/>
                    <w:rPr>
                      <w:rFonts w:ascii="宋体" w:hAnsi="宋体" w:eastAsia="宋体" w:cs="宋体"/>
                      <w:color w:val="000000"/>
                      <w:kern w:val="0"/>
                      <w:sz w:val="22"/>
                    </w:rPr>
                  </w:pPr>
                </w:p>
              </w:tc>
              <w:tc>
                <w:tcPr>
                  <w:tcW w:w="916" w:type="dxa"/>
                  <w:tcBorders>
                    <w:top w:val="nil"/>
                    <w:left w:val="nil"/>
                    <w:bottom w:val="nil"/>
                    <w:right w:val="nil"/>
                  </w:tcBorders>
                  <w:shd w:val="clear" w:color="auto" w:fill="auto"/>
                  <w:noWrap/>
                  <w:vAlign w:val="center"/>
                </w:tcPr>
                <w:p w14:paraId="56BBCCE4">
                  <w:pPr>
                    <w:widowControl/>
                    <w:jc w:val="left"/>
                    <w:rPr>
                      <w:rFonts w:ascii="宋体" w:hAnsi="宋体" w:eastAsia="宋体" w:cs="宋体"/>
                      <w:color w:val="000000"/>
                      <w:kern w:val="0"/>
                      <w:sz w:val="22"/>
                    </w:rPr>
                  </w:pPr>
                </w:p>
              </w:tc>
              <w:tc>
                <w:tcPr>
                  <w:tcW w:w="1113" w:type="dxa"/>
                  <w:tcBorders>
                    <w:top w:val="nil"/>
                    <w:left w:val="nil"/>
                    <w:bottom w:val="nil"/>
                    <w:right w:val="nil"/>
                  </w:tcBorders>
                  <w:shd w:val="clear" w:color="auto" w:fill="auto"/>
                  <w:noWrap/>
                  <w:vAlign w:val="center"/>
                </w:tcPr>
                <w:p w14:paraId="3F3E11BB">
                  <w:pPr>
                    <w:widowControl/>
                    <w:jc w:val="left"/>
                    <w:rPr>
                      <w:rFonts w:ascii="宋体" w:hAnsi="宋体" w:eastAsia="宋体" w:cs="宋体"/>
                      <w:color w:val="000000"/>
                      <w:kern w:val="0"/>
                      <w:sz w:val="22"/>
                    </w:rPr>
                  </w:pPr>
                </w:p>
              </w:tc>
              <w:tc>
                <w:tcPr>
                  <w:tcW w:w="2481" w:type="dxa"/>
                  <w:tcBorders>
                    <w:top w:val="nil"/>
                    <w:left w:val="nil"/>
                    <w:bottom w:val="nil"/>
                    <w:right w:val="nil"/>
                  </w:tcBorders>
                  <w:shd w:val="clear" w:color="auto" w:fill="auto"/>
                  <w:noWrap/>
                  <w:vAlign w:val="center"/>
                </w:tcPr>
                <w:p w14:paraId="1FA88E18">
                  <w:pPr>
                    <w:widowControl/>
                    <w:jc w:val="left"/>
                    <w:rPr>
                      <w:rFonts w:ascii="宋体" w:hAnsi="宋体" w:eastAsia="宋体" w:cs="宋体"/>
                      <w:color w:val="000000"/>
                      <w:kern w:val="0"/>
                      <w:sz w:val="22"/>
                    </w:rPr>
                  </w:pPr>
                </w:p>
              </w:tc>
            </w:tr>
            <w:tr w14:paraId="11D4E509">
              <w:tblPrEx>
                <w:tblCellMar>
                  <w:top w:w="0" w:type="dxa"/>
                  <w:left w:w="108" w:type="dxa"/>
                  <w:bottom w:w="0" w:type="dxa"/>
                  <w:right w:w="108" w:type="dxa"/>
                </w:tblCellMar>
              </w:tblPrEx>
              <w:trPr>
                <w:trHeight w:val="270" w:hRule="atLeast"/>
              </w:trPr>
              <w:tc>
                <w:tcPr>
                  <w:tcW w:w="1788" w:type="dxa"/>
                  <w:gridSpan w:val="2"/>
                  <w:tcBorders>
                    <w:top w:val="nil"/>
                    <w:left w:val="nil"/>
                    <w:bottom w:val="nil"/>
                    <w:right w:val="nil"/>
                  </w:tcBorders>
                  <w:shd w:val="clear" w:color="auto" w:fill="auto"/>
                  <w:vAlign w:val="center"/>
                </w:tcPr>
                <w:p w14:paraId="1756C85E">
                  <w:pPr>
                    <w:widowControl/>
                    <w:jc w:val="left"/>
                    <w:rPr>
                      <w:rFonts w:ascii="宋体" w:hAnsi="宋体" w:eastAsia="宋体" w:cs="宋体"/>
                      <w:kern w:val="0"/>
                      <w:sz w:val="20"/>
                      <w:szCs w:val="20"/>
                    </w:rPr>
                  </w:pPr>
                </w:p>
              </w:tc>
              <w:tc>
                <w:tcPr>
                  <w:tcW w:w="1113" w:type="dxa"/>
                  <w:tcBorders>
                    <w:top w:val="nil"/>
                    <w:left w:val="nil"/>
                    <w:bottom w:val="nil"/>
                    <w:right w:val="nil"/>
                  </w:tcBorders>
                  <w:shd w:val="clear" w:color="auto" w:fill="auto"/>
                  <w:vAlign w:val="center"/>
                </w:tcPr>
                <w:p w14:paraId="046B9DC7">
                  <w:pPr>
                    <w:widowControl/>
                    <w:jc w:val="right"/>
                    <w:rPr>
                      <w:rFonts w:ascii="宋体" w:hAnsi="宋体" w:eastAsia="宋体" w:cs="宋体"/>
                      <w:kern w:val="0"/>
                      <w:sz w:val="20"/>
                      <w:szCs w:val="20"/>
                    </w:rPr>
                  </w:pPr>
                </w:p>
              </w:tc>
              <w:tc>
                <w:tcPr>
                  <w:tcW w:w="1776" w:type="dxa"/>
                  <w:gridSpan w:val="2"/>
                  <w:tcBorders>
                    <w:top w:val="nil"/>
                    <w:left w:val="nil"/>
                    <w:bottom w:val="nil"/>
                    <w:right w:val="nil"/>
                  </w:tcBorders>
                  <w:shd w:val="clear" w:color="auto" w:fill="auto"/>
                  <w:vAlign w:val="center"/>
                </w:tcPr>
                <w:p w14:paraId="55F188F1">
                  <w:pPr>
                    <w:widowControl/>
                    <w:jc w:val="right"/>
                    <w:rPr>
                      <w:rFonts w:ascii="宋体" w:hAnsi="宋体" w:eastAsia="宋体" w:cs="宋体"/>
                      <w:kern w:val="0"/>
                      <w:sz w:val="20"/>
                      <w:szCs w:val="20"/>
                    </w:rPr>
                  </w:pPr>
                </w:p>
              </w:tc>
              <w:tc>
                <w:tcPr>
                  <w:tcW w:w="1113" w:type="dxa"/>
                  <w:tcBorders>
                    <w:top w:val="nil"/>
                    <w:left w:val="nil"/>
                    <w:bottom w:val="nil"/>
                    <w:right w:val="nil"/>
                  </w:tcBorders>
                  <w:shd w:val="clear" w:color="auto" w:fill="auto"/>
                  <w:vAlign w:val="center"/>
                </w:tcPr>
                <w:p w14:paraId="34D47581">
                  <w:pPr>
                    <w:widowControl/>
                    <w:jc w:val="right"/>
                    <w:rPr>
                      <w:rFonts w:ascii="宋体" w:hAnsi="宋体" w:eastAsia="宋体" w:cs="宋体"/>
                      <w:kern w:val="0"/>
                      <w:sz w:val="20"/>
                      <w:szCs w:val="20"/>
                    </w:rPr>
                  </w:pPr>
                </w:p>
              </w:tc>
              <w:tc>
                <w:tcPr>
                  <w:tcW w:w="2481" w:type="dxa"/>
                  <w:tcBorders>
                    <w:top w:val="nil"/>
                    <w:left w:val="nil"/>
                    <w:bottom w:val="nil"/>
                    <w:right w:val="nil"/>
                  </w:tcBorders>
                  <w:shd w:val="clear" w:color="auto" w:fill="auto"/>
                  <w:noWrap/>
                  <w:vAlign w:val="center"/>
                </w:tcPr>
                <w:p w14:paraId="06270418">
                  <w:pPr>
                    <w:widowControl/>
                    <w:jc w:val="left"/>
                    <w:rPr>
                      <w:rFonts w:ascii="宋体" w:hAnsi="宋体" w:eastAsia="宋体" w:cs="宋体"/>
                      <w:color w:val="000000"/>
                      <w:kern w:val="0"/>
                      <w:sz w:val="22"/>
                    </w:rPr>
                  </w:pPr>
                </w:p>
              </w:tc>
            </w:tr>
          </w:tbl>
          <w:p w14:paraId="3640C16E">
            <w:pPr>
              <w:widowControl/>
              <w:jc w:val="left"/>
              <w:rPr>
                <w:rFonts w:ascii="宋体" w:hAnsi="宋体" w:eastAsia="宋体" w:cs="宋体"/>
                <w:kern w:val="0"/>
                <w:sz w:val="22"/>
              </w:rPr>
            </w:pPr>
          </w:p>
        </w:tc>
      </w:tr>
    </w:tbl>
    <w:p w14:paraId="6FE830BE">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仿宋_GBK" w:hAnsi="方正仿宋_GBK" w:eastAsia="方正仿宋_GBK" w:cs="方正仿宋_GBK"/>
          <w:sz w:val="32"/>
          <w:szCs w:val="32"/>
        </w:rPr>
        <w:t>2.绩效自评报告或案例</w:t>
      </w:r>
    </w:p>
    <w:p w14:paraId="1BF61A5F">
      <w:pPr>
        <w:pStyle w:val="4"/>
        <w:shd w:val="clear" w:color="auto" w:fill="FFFFFF"/>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2020年度我单位未委托第三方开展绩效自评。</w:t>
      </w:r>
      <w:r>
        <w:rPr>
          <w:rFonts w:hint="eastAsia" w:ascii="方正仿宋_GBK" w:hAnsi="方正仿宋_GBK" w:eastAsia="方正仿宋_GBK" w:cs="方正仿宋_GBK"/>
          <w:sz w:val="32"/>
          <w:szCs w:val="32"/>
        </w:rPr>
        <w:t xml:space="preserve"> </w:t>
      </w:r>
    </w:p>
    <w:p w14:paraId="2E58E3BE">
      <w:pPr>
        <w:pStyle w:val="4"/>
        <w:shd w:val="clear" w:color="auto" w:fill="FFFFFF"/>
        <w:snapToGrid w:val="0"/>
        <w:spacing w:line="600" w:lineRule="exact"/>
        <w:rPr>
          <w:rFonts w:ascii="方正楷体_GBK" w:hAnsi="方正楷体_GBK" w:eastAsia="方正楷体_GBK" w:cs="方正楷体_GBK"/>
          <w:sz w:val="32"/>
          <w:szCs w:val="32"/>
        </w:rPr>
      </w:pPr>
      <w:r>
        <w:rPr>
          <w:rStyle w:val="8"/>
          <w:rFonts w:hint="eastAsia" w:ascii="方正楷体_GBK" w:hAnsi="方正楷体_GBK" w:eastAsia="方正楷体_GBK" w:cs="方正楷体_GBK"/>
          <w:sz w:val="32"/>
          <w:szCs w:val="32"/>
        </w:rPr>
        <w:t>（三）重点绩效评价结果</w:t>
      </w:r>
    </w:p>
    <w:p w14:paraId="4C68DED9">
      <w:pPr>
        <w:pStyle w:val="4"/>
        <w:shd w:val="clear" w:color="auto" w:fill="FFFFFF"/>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bCs/>
          <w:sz w:val="32"/>
          <w:szCs w:val="32"/>
        </w:rPr>
        <w:t>2020年度我单位没有重点绩效项目。</w:t>
      </w:r>
    </w:p>
    <w:p w14:paraId="7E09EAD6">
      <w:pPr>
        <w:pStyle w:val="4"/>
        <w:shd w:val="clear" w:color="auto" w:fill="FFFFFF"/>
        <w:snapToGrid w:val="0"/>
        <w:spacing w:line="600" w:lineRule="exact"/>
        <w:rPr>
          <w:rFonts w:ascii="方正黑体_GBK" w:hAnsi="方正黑体_GBK" w:eastAsia="方正黑体_GBK" w:cs="方正黑体_GBK"/>
          <w:sz w:val="32"/>
          <w:szCs w:val="32"/>
        </w:rPr>
      </w:pPr>
      <w:r>
        <w:rPr>
          <w:rStyle w:val="8"/>
          <w:rFonts w:hint="eastAsia" w:ascii="方正黑体_GBK" w:hAnsi="方正黑体_GBK" w:eastAsia="方正黑体_GBK" w:cs="方正黑体_GBK"/>
          <w:sz w:val="32"/>
          <w:szCs w:val="32"/>
        </w:rPr>
        <w:t>六、专业名词解释</w:t>
      </w:r>
    </w:p>
    <w:p w14:paraId="478530DB">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（一）财政拨款收入</w:t>
      </w:r>
      <w:r>
        <w:rPr>
          <w:rFonts w:hint="eastAsia"/>
          <w:sz w:val="27"/>
          <w:szCs w:val="27"/>
        </w:rPr>
        <w:t>：</w:t>
      </w:r>
      <w:r>
        <w:rPr>
          <w:rFonts w:hint="eastAsia" w:ascii="方正仿宋_GBK" w:hAnsi="方正仿宋_GBK" w:eastAsia="方正仿宋_GBK" w:cs="方正仿宋_GBK"/>
          <w:sz w:val="32"/>
          <w:szCs w:val="32"/>
        </w:rPr>
        <w:t>指本年度从本级财政部门取得的财政拨款，包括一般公共预算财政拨款和政府性基金预算财政拨款。</w:t>
      </w:r>
    </w:p>
    <w:p w14:paraId="0FE5A608">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（二）事业收入</w:t>
      </w:r>
      <w:r>
        <w:rPr>
          <w:rFonts w:hint="eastAsia"/>
          <w:sz w:val="27"/>
          <w:szCs w:val="27"/>
        </w:rPr>
        <w:t>：</w:t>
      </w:r>
      <w:r>
        <w:rPr>
          <w:rFonts w:hint="eastAsia" w:ascii="方正仿宋_GBK" w:hAnsi="方正仿宋_GBK" w:eastAsia="方正仿宋_GBK" w:cs="方正仿宋_GBK"/>
          <w:sz w:val="32"/>
          <w:szCs w:val="32"/>
        </w:rPr>
        <w:t>指事业单位开展专业业务活动及其辅助活动取得的现金流入；事业单位收到的财政专户实际核拨的教育收费等资金在此反映。</w:t>
      </w:r>
    </w:p>
    <w:p w14:paraId="41AB1912">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（三）经营收入</w:t>
      </w:r>
      <w:r>
        <w:rPr>
          <w:rFonts w:hint="eastAsia"/>
          <w:sz w:val="27"/>
          <w:szCs w:val="27"/>
        </w:rPr>
        <w:t>：</w:t>
      </w:r>
      <w:r>
        <w:rPr>
          <w:rFonts w:hint="eastAsia" w:ascii="方正仿宋_GBK" w:hAnsi="方正仿宋_GBK" w:eastAsia="方正仿宋_GBK" w:cs="方正仿宋_GBK"/>
          <w:sz w:val="32"/>
          <w:szCs w:val="32"/>
        </w:rPr>
        <w:t>指事业单位在专业业务活动及其辅助活动之外开展非独立核算经营活动取得的现金流入。</w:t>
      </w:r>
    </w:p>
    <w:p w14:paraId="51867168">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（四）其他收入</w:t>
      </w:r>
      <w:r>
        <w:rPr>
          <w:rFonts w:hint="eastAsia"/>
          <w:sz w:val="27"/>
          <w:szCs w:val="27"/>
        </w:rPr>
        <w:t>：</w:t>
      </w:r>
      <w:r>
        <w:rPr>
          <w:rFonts w:hint="eastAsia" w:ascii="方正仿宋_GBK" w:hAnsi="方正仿宋_GBK" w:eastAsia="方正仿宋_GBK" w:cs="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521B2078">
      <w:pPr>
        <w:pStyle w:val="4"/>
        <w:shd w:val="clear" w:color="auto" w:fill="FFFFFF"/>
        <w:snapToGrid w:val="0"/>
        <w:spacing w:line="600" w:lineRule="exact"/>
      </w:pPr>
      <w:r>
        <w:rPr>
          <w:rStyle w:val="8"/>
          <w:rFonts w:hint="eastAsia" w:ascii="方正楷体_GBK" w:hAnsi="方正楷体_GBK" w:eastAsia="方正楷体_GBK" w:cs="方正楷体_GBK"/>
          <w:sz w:val="32"/>
          <w:szCs w:val="32"/>
        </w:rPr>
        <w:t>（五）使用非财政拨款结余</w:t>
      </w:r>
      <w:r>
        <w:rPr>
          <w:rFonts w:hint="eastAsia"/>
          <w:sz w:val="27"/>
          <w:szCs w:val="27"/>
        </w:rPr>
        <w:t>：</w:t>
      </w:r>
      <w:r>
        <w:rPr>
          <w:rFonts w:hint="eastAsia" w:ascii="方正仿宋_GBK" w:hAnsi="方正仿宋_GBK" w:eastAsia="方正仿宋_GBK" w:cs="方正仿宋_GBK"/>
          <w:sz w:val="32"/>
          <w:szCs w:val="32"/>
        </w:rPr>
        <w:t>指单位在当年的“财政拨款收入”、“事业收入”、“经营收入”、“其他收入”等不足以安排当年支出的情况下，使用以前年度积累的非财政拨款结余弥补本年度收支缺口的</w:t>
      </w:r>
      <w:r>
        <w:rPr>
          <w:rFonts w:hint="eastAsia"/>
          <w:sz w:val="27"/>
          <w:szCs w:val="27"/>
        </w:rPr>
        <w:t>资金。</w:t>
      </w:r>
    </w:p>
    <w:p w14:paraId="49893C54">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（六）年初结转和结余</w:t>
      </w:r>
      <w:r>
        <w:rPr>
          <w:rFonts w:hint="eastAsia"/>
          <w:sz w:val="27"/>
          <w:szCs w:val="27"/>
        </w:rPr>
        <w:t>：</w:t>
      </w:r>
      <w:r>
        <w:rPr>
          <w:rFonts w:hint="eastAsia" w:ascii="方正仿宋_GBK" w:hAnsi="方正仿宋_GBK" w:eastAsia="方正仿宋_GBK" w:cs="方正仿宋_GBK"/>
          <w:sz w:val="32"/>
          <w:szCs w:val="32"/>
        </w:rPr>
        <w:t>指单位上年结转本年使用的基本支出结转、项目支出结转和结余、经营结余。</w:t>
      </w:r>
    </w:p>
    <w:p w14:paraId="77F24BFB">
      <w:pPr>
        <w:pStyle w:val="4"/>
        <w:shd w:val="clear" w:color="auto" w:fill="FFFFFF"/>
        <w:snapToGrid w:val="0"/>
        <w:spacing w:line="600" w:lineRule="exact"/>
      </w:pPr>
      <w:r>
        <w:rPr>
          <w:rStyle w:val="8"/>
          <w:rFonts w:hint="eastAsia" w:ascii="方正楷体_GBK" w:hAnsi="方正楷体_GBK" w:eastAsia="方正楷体_GBK" w:cs="方正楷体_GBK"/>
          <w:sz w:val="32"/>
          <w:szCs w:val="32"/>
        </w:rPr>
        <w:t>（七）结余分配</w:t>
      </w:r>
      <w:r>
        <w:rPr>
          <w:rFonts w:hint="eastAsia"/>
          <w:sz w:val="27"/>
          <w:szCs w:val="27"/>
        </w:rPr>
        <w:t>：</w:t>
      </w:r>
      <w:r>
        <w:rPr>
          <w:rFonts w:hint="eastAsia" w:ascii="方正仿宋_GBK" w:hAnsi="方正仿宋_GBK" w:eastAsia="方正仿宋_GBK" w:cs="方正仿宋_GBK"/>
          <w:sz w:val="32"/>
          <w:szCs w:val="32"/>
        </w:rPr>
        <w:t>指单位按照国家有关规定，缴纳所得税、提取专用基金、转入非财政拨款结余等当年结余的分配情况</w:t>
      </w:r>
      <w:r>
        <w:rPr>
          <w:rFonts w:hint="eastAsia"/>
          <w:sz w:val="27"/>
          <w:szCs w:val="27"/>
        </w:rPr>
        <w:t>。</w:t>
      </w:r>
    </w:p>
    <w:p w14:paraId="6F7D0FA7">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（八）年末结转和结余</w:t>
      </w:r>
      <w:r>
        <w:rPr>
          <w:rFonts w:hint="eastAsia"/>
          <w:sz w:val="27"/>
          <w:szCs w:val="27"/>
        </w:rPr>
        <w:t>：</w:t>
      </w:r>
      <w:r>
        <w:rPr>
          <w:rFonts w:hint="eastAsia" w:ascii="方正仿宋_GBK" w:hAnsi="方正仿宋_GBK" w:eastAsia="方正仿宋_GBK" w:cs="方正仿宋_GBK"/>
          <w:sz w:val="32"/>
          <w:szCs w:val="32"/>
        </w:rPr>
        <w:t>指单位结转下年的基本支出结转、项目支出结转和结余、经营结余。</w:t>
      </w:r>
    </w:p>
    <w:p w14:paraId="6E449DCF">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（九）基本支出</w:t>
      </w:r>
      <w:r>
        <w:rPr>
          <w:rFonts w:hint="eastAsia"/>
          <w:sz w:val="27"/>
          <w:szCs w:val="27"/>
        </w:rPr>
        <w:t>：</w:t>
      </w:r>
      <w:r>
        <w:rPr>
          <w:rFonts w:hint="eastAsia" w:ascii="方正仿宋_GBK" w:hAnsi="方正仿宋_GBK" w:eastAsia="方正仿宋_GBK" w:cs="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5D677F00">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（十）项目支</w:t>
      </w:r>
      <w:r>
        <w:rPr>
          <w:rStyle w:val="8"/>
          <w:rFonts w:hint="eastAsia"/>
          <w:sz w:val="27"/>
          <w:szCs w:val="27"/>
        </w:rPr>
        <w:t>出</w:t>
      </w:r>
      <w:r>
        <w:rPr>
          <w:rFonts w:hint="eastAsia"/>
          <w:sz w:val="27"/>
          <w:szCs w:val="27"/>
        </w:rPr>
        <w:t>：</w:t>
      </w:r>
      <w:r>
        <w:rPr>
          <w:rFonts w:hint="eastAsia" w:ascii="方正仿宋_GBK" w:hAnsi="方正仿宋_GBK" w:eastAsia="方正仿宋_GBK" w:cs="方正仿宋_GBK"/>
          <w:sz w:val="32"/>
          <w:szCs w:val="32"/>
        </w:rPr>
        <w:t>指在基本支出之外为完成特定行政任务和事业发展目标所发生的支出。</w:t>
      </w:r>
    </w:p>
    <w:p w14:paraId="2529A980">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（十一）经营支出</w:t>
      </w:r>
      <w:r>
        <w:rPr>
          <w:rFonts w:hint="eastAsia"/>
          <w:sz w:val="27"/>
          <w:szCs w:val="27"/>
        </w:rPr>
        <w:t>：</w:t>
      </w:r>
      <w:r>
        <w:rPr>
          <w:rFonts w:hint="eastAsia" w:ascii="方正仿宋_GBK" w:hAnsi="方正仿宋_GBK" w:eastAsia="方正仿宋_GBK" w:cs="方正仿宋_GBK"/>
          <w:sz w:val="32"/>
          <w:szCs w:val="32"/>
        </w:rPr>
        <w:t>指事业单位在专业业务活动及其辅助活动之外开展非独立核算经营活动发生的支出。</w:t>
      </w:r>
    </w:p>
    <w:p w14:paraId="358B4CBC">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（十二）“三公”经</w:t>
      </w:r>
      <w:r>
        <w:rPr>
          <w:rStyle w:val="8"/>
          <w:rFonts w:hint="eastAsia"/>
          <w:sz w:val="27"/>
          <w:szCs w:val="27"/>
        </w:rPr>
        <w:t>费</w:t>
      </w:r>
      <w:r>
        <w:rPr>
          <w:rFonts w:hint="eastAsia"/>
          <w:sz w:val="27"/>
          <w:szCs w:val="27"/>
        </w:rPr>
        <w:t>：</w:t>
      </w:r>
      <w:r>
        <w:rPr>
          <w:rFonts w:hint="eastAsia" w:ascii="方正仿宋_GBK" w:hAnsi="方正仿宋_GBK" w:eastAsia="方正仿宋_GBK" w:cs="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30E99B03">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（十三）机关运行经费</w:t>
      </w:r>
      <w:r>
        <w:rPr>
          <w:rFonts w:hint="eastAsia"/>
          <w:sz w:val="27"/>
          <w:szCs w:val="27"/>
        </w:rPr>
        <w:t>：</w:t>
      </w:r>
      <w:r>
        <w:rPr>
          <w:rFonts w:hint="eastAsia" w:ascii="方正仿宋_GBK" w:hAnsi="方正仿宋_GBK" w:eastAsia="方正仿宋_GBK" w:cs="方正仿宋_GBK"/>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5CE9ACDC">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（十四）工资福利支出（支出经济分类科目类级）</w:t>
      </w:r>
      <w:r>
        <w:rPr>
          <w:rFonts w:hint="eastAsia"/>
          <w:sz w:val="27"/>
          <w:szCs w:val="27"/>
        </w:rPr>
        <w:t>：</w:t>
      </w:r>
      <w:r>
        <w:rPr>
          <w:rFonts w:hint="eastAsia" w:ascii="方正仿宋_GBK" w:hAnsi="方正仿宋_GBK" w:eastAsia="方正仿宋_GBK" w:cs="方正仿宋_GBK"/>
          <w:sz w:val="32"/>
          <w:szCs w:val="32"/>
        </w:rPr>
        <w:t>反映单位开支的在职职工和编制外长期聘用人员的各类劳动报酬，以及为上述人员缴纳的各项社会保险费等。</w:t>
      </w:r>
    </w:p>
    <w:p w14:paraId="57987E59">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（十五）商品和服务支出（支出经济分类科目类级）</w:t>
      </w:r>
      <w:r>
        <w:rPr>
          <w:rFonts w:hint="eastAsia" w:ascii="方正仿宋_GBK" w:hAnsi="方正仿宋_GBK" w:eastAsia="方正仿宋_GBK" w:cs="方正仿宋_GBK"/>
          <w:sz w:val="32"/>
          <w:szCs w:val="32"/>
        </w:rPr>
        <w:t>：反映单位购买商品和服务的支出（不包括用于购置固定资产的支出、战略性和应急储备支出）。</w:t>
      </w:r>
    </w:p>
    <w:p w14:paraId="5E86A7B1">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（十六）对个人和家庭的补助（支出经济分类科目类级）</w:t>
      </w:r>
      <w:r>
        <w:rPr>
          <w:rFonts w:hint="eastAsia"/>
          <w:sz w:val="27"/>
          <w:szCs w:val="27"/>
        </w:rPr>
        <w:t>：</w:t>
      </w:r>
      <w:r>
        <w:rPr>
          <w:rFonts w:hint="eastAsia" w:ascii="方正仿宋_GBK" w:hAnsi="方正仿宋_GBK" w:eastAsia="方正仿宋_GBK" w:cs="方正仿宋_GBK"/>
          <w:sz w:val="32"/>
          <w:szCs w:val="32"/>
        </w:rPr>
        <w:t>反映用于对个人和家庭的补助支出。</w:t>
      </w:r>
    </w:p>
    <w:p w14:paraId="05094A71">
      <w:pPr>
        <w:pStyle w:val="4"/>
        <w:shd w:val="clear" w:color="auto" w:fill="FFFFFF"/>
        <w:snapToGrid w:val="0"/>
        <w:spacing w:line="600" w:lineRule="exact"/>
        <w:rPr>
          <w:rFonts w:ascii="方正仿宋_GBK" w:hAnsi="方正仿宋_GBK" w:eastAsia="方正仿宋_GBK" w:cs="方正仿宋_GBK"/>
          <w:sz w:val="32"/>
          <w:szCs w:val="32"/>
        </w:rPr>
      </w:pPr>
      <w:r>
        <w:rPr>
          <w:rStyle w:val="8"/>
          <w:rFonts w:hint="eastAsia" w:ascii="方正楷体_GBK" w:hAnsi="方正楷体_GBK" w:eastAsia="方正楷体_GBK" w:cs="方正楷体_GBK"/>
          <w:sz w:val="32"/>
          <w:szCs w:val="32"/>
        </w:rPr>
        <w:t>（十七）其他资本性支出（支出经济分类科目类级</w:t>
      </w:r>
      <w:r>
        <w:rPr>
          <w:rStyle w:val="8"/>
          <w:rFonts w:hint="eastAsia"/>
          <w:sz w:val="27"/>
          <w:szCs w:val="27"/>
        </w:rPr>
        <w:t>）</w:t>
      </w:r>
      <w:r>
        <w:rPr>
          <w:rFonts w:hint="eastAsia"/>
          <w:sz w:val="27"/>
          <w:szCs w:val="27"/>
        </w:rPr>
        <w:t>：</w:t>
      </w:r>
      <w:r>
        <w:rPr>
          <w:rFonts w:hint="eastAsia" w:ascii="方正仿宋_GBK" w:hAnsi="方正仿宋_GBK" w:eastAsia="方正仿宋_GBK" w:cs="方正仿宋_GBK"/>
          <w:sz w:val="32"/>
          <w:szCs w:val="32"/>
        </w:rPr>
        <w:t>反映非各级发展与改革部门集中安排的用于购置固定资产、战略性和应急性储备、土地和无形资产，以及构建基础设施、大型修缮和财政支持企业更新改造所发生的支出。</w:t>
      </w:r>
    </w:p>
    <w:p w14:paraId="24D18654">
      <w:pPr>
        <w:pStyle w:val="4"/>
        <w:shd w:val="clear" w:color="auto" w:fill="FFFFFF"/>
        <w:snapToGrid w:val="0"/>
        <w:spacing w:line="600" w:lineRule="exact"/>
      </w:pPr>
      <w:r>
        <w:rPr>
          <w:rStyle w:val="8"/>
          <w:rFonts w:hint="eastAsia" w:ascii="方正黑体_GBK" w:hAnsi="方正黑体_GBK" w:eastAsia="方正黑体_GBK" w:cs="方正黑体_GBK"/>
          <w:sz w:val="32"/>
          <w:szCs w:val="32"/>
        </w:rPr>
        <w:t>七、决算公开联系方式及信息反馈渠道</w:t>
      </w:r>
    </w:p>
    <w:p w14:paraId="27329E72">
      <w:pPr>
        <w:pStyle w:val="4"/>
        <w:shd w:val="clear" w:color="auto" w:fill="FFFFFF"/>
        <w:snapToGrid w:val="0"/>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本单位决算公开信息反馈和联系方式：联系人：王明清</w:t>
      </w:r>
    </w:p>
    <w:p w14:paraId="2E6D1285">
      <w:pPr>
        <w:pStyle w:val="4"/>
        <w:shd w:val="clear" w:color="auto" w:fill="FFFFFF"/>
        <w:snapToGrid w:val="0"/>
        <w:spacing w:line="600" w:lineRule="exact"/>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联系电话：48693277</w:t>
      </w:r>
    </w:p>
    <w:p w14:paraId="47A2877E">
      <w:pPr>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ZmMzdmZjM2Y2U4ZjNkM2M2OWM1MjEyNjBmZDE0Y2YifQ=="/>
  </w:docVars>
  <w:rsids>
    <w:rsidRoot w:val="008C5A47"/>
    <w:rsid w:val="00007892"/>
    <w:rsid w:val="000078EA"/>
    <w:rsid w:val="000529EC"/>
    <w:rsid w:val="00057681"/>
    <w:rsid w:val="000E1F2A"/>
    <w:rsid w:val="00145BC5"/>
    <w:rsid w:val="00152787"/>
    <w:rsid w:val="00154D59"/>
    <w:rsid w:val="001917E9"/>
    <w:rsid w:val="001A3D9B"/>
    <w:rsid w:val="001D05BB"/>
    <w:rsid w:val="002620BD"/>
    <w:rsid w:val="002E4F08"/>
    <w:rsid w:val="00305C02"/>
    <w:rsid w:val="003203E8"/>
    <w:rsid w:val="0033407F"/>
    <w:rsid w:val="003920CA"/>
    <w:rsid w:val="00392689"/>
    <w:rsid w:val="003A5D90"/>
    <w:rsid w:val="003F1449"/>
    <w:rsid w:val="004375B0"/>
    <w:rsid w:val="00444DB6"/>
    <w:rsid w:val="004742CB"/>
    <w:rsid w:val="004F074D"/>
    <w:rsid w:val="004F09A6"/>
    <w:rsid w:val="00533B2C"/>
    <w:rsid w:val="00574914"/>
    <w:rsid w:val="005D47AB"/>
    <w:rsid w:val="005E6429"/>
    <w:rsid w:val="006054D9"/>
    <w:rsid w:val="00634709"/>
    <w:rsid w:val="0063715F"/>
    <w:rsid w:val="00640218"/>
    <w:rsid w:val="006A2279"/>
    <w:rsid w:val="00804F5E"/>
    <w:rsid w:val="008117EF"/>
    <w:rsid w:val="0083012A"/>
    <w:rsid w:val="00865A5C"/>
    <w:rsid w:val="00877212"/>
    <w:rsid w:val="00882201"/>
    <w:rsid w:val="008C5A47"/>
    <w:rsid w:val="009A1907"/>
    <w:rsid w:val="009E561D"/>
    <w:rsid w:val="00A05FAF"/>
    <w:rsid w:val="00A836E2"/>
    <w:rsid w:val="00B22FE7"/>
    <w:rsid w:val="00B33F69"/>
    <w:rsid w:val="00B51570"/>
    <w:rsid w:val="00B51A93"/>
    <w:rsid w:val="00B67ADD"/>
    <w:rsid w:val="00B94676"/>
    <w:rsid w:val="00BA328F"/>
    <w:rsid w:val="00C63291"/>
    <w:rsid w:val="00CB545C"/>
    <w:rsid w:val="00D47B9D"/>
    <w:rsid w:val="00D83E93"/>
    <w:rsid w:val="00D93EC5"/>
    <w:rsid w:val="00DE732A"/>
    <w:rsid w:val="00E77F53"/>
    <w:rsid w:val="00EE4EA4"/>
    <w:rsid w:val="00EF1E5B"/>
    <w:rsid w:val="00EF3AE9"/>
    <w:rsid w:val="00F51B6C"/>
    <w:rsid w:val="00F544D4"/>
    <w:rsid w:val="00F62D9C"/>
    <w:rsid w:val="00FD5CC1"/>
    <w:rsid w:val="00FE2BFE"/>
    <w:rsid w:val="16636594"/>
    <w:rsid w:val="498B6911"/>
    <w:rsid w:val="4F1F13F1"/>
    <w:rsid w:val="5EF64C93"/>
    <w:rsid w:val="620E5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bCs/>
    </w:rPr>
  </w:style>
  <w:style w:type="character" w:customStyle="1" w:styleId="9">
    <w:name w:val="页眉 Char"/>
    <w:basedOn w:val="7"/>
    <w:link w:val="3"/>
    <w:qFormat/>
    <w:uiPriority w:val="99"/>
    <w:rPr>
      <w:sz w:val="18"/>
      <w:szCs w:val="18"/>
    </w:rPr>
  </w:style>
  <w:style w:type="character" w:customStyle="1" w:styleId="10">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13</Pages>
  <Words>4637</Words>
  <Characters>5179</Characters>
  <Lines>40</Lines>
  <Paragraphs>11</Paragraphs>
  <TotalTime>18</TotalTime>
  <ScaleCrop>false</ScaleCrop>
  <LinksUpToDate>false</LinksUpToDate>
  <CharactersWithSpaces>5283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2022-09-01T07:19:00Z</dcterms:created>
  <dc:creator>User</dc:creator>
  <cp:lastModifiedBy>桂贝</cp:lastModifiedBy>
  <dcterms:modified xsi:type="dcterms:W3CDTF">2024-11-12T08:01:28Z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D7361304240F4C309D3E14C8524C2C9B</vt:lpwstr>
  </property>
</Properties>
</file>