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wordWrap/>
        <w:overflowPunct/>
        <w:topLinePunct w:val="0"/>
        <w:bidi w:val="0"/>
        <w:spacing w:before="0" w:beforeAutospacing="0" w:after="0" w:afterAutospacing="0" w:line="576" w:lineRule="exact"/>
        <w:jc w:val="center"/>
        <w:rPr>
          <w:rFonts w:hint="default" w:ascii="Times New Roman" w:hAnsi="方正小标宋_GBK" w:eastAsia="方正小标宋_GBK" w:cs="方正小标宋_GBK"/>
          <w:b w:val="0"/>
          <w:bCs w:val="0"/>
          <w:sz w:val="44"/>
          <w:szCs w:val="44"/>
        </w:rPr>
      </w:pPr>
      <w:r>
        <w:rPr>
          <w:rFonts w:ascii="Times New Roman" w:hAnsi="方正小标宋_GBK" w:eastAsia="方正小标宋_GBK" w:cs="方正小标宋_GBK"/>
          <w:b w:val="0"/>
          <w:bCs w:val="0"/>
          <w:sz w:val="44"/>
          <w:szCs w:val="44"/>
        </w:rPr>
        <w:t>重庆市綦江区三角中学</w:t>
      </w:r>
    </w:p>
    <w:p>
      <w:pPr>
        <w:pStyle w:val="10"/>
        <w:keepNext w:val="0"/>
        <w:keepLines w:val="0"/>
        <w:pageBreakBefore w:val="0"/>
        <w:widowControl w:val="0"/>
        <w:wordWrap/>
        <w:overflowPunct/>
        <w:topLinePunct w:val="0"/>
        <w:bidi w:val="0"/>
        <w:spacing w:before="0" w:beforeAutospacing="0" w:after="0" w:afterAutospacing="0" w:line="576" w:lineRule="exact"/>
        <w:jc w:val="center"/>
        <w:rPr>
          <w:rFonts w:ascii="Times New Roman" w:hAnsi="方正小标宋_GBK" w:eastAsia="方正小标宋_GBK" w:cs="方正小标宋_GBK"/>
          <w:b w:val="0"/>
          <w:bCs w:val="0"/>
          <w:sz w:val="44"/>
          <w:szCs w:val="44"/>
          <w:shd w:val="clear" w:color="auto" w:fill="FFFFFF"/>
        </w:rPr>
      </w:pPr>
      <w:r>
        <w:rPr>
          <w:rFonts w:hint="default" w:ascii="Times New Roman" w:hAnsi="方正小标宋_GBK" w:eastAsia="方正小标宋_GBK" w:cs="方正小标宋_GBK"/>
          <w:b w:val="0"/>
          <w:bCs w:val="0"/>
          <w:sz w:val="44"/>
          <w:szCs w:val="44"/>
          <w:shd w:val="clear" w:color="auto" w:fill="FFFFFF"/>
          <w:lang w:val="en-US" w:eastAsia="zh-CN"/>
        </w:rPr>
        <w:t>2024</w:t>
      </w:r>
      <w:r>
        <w:rPr>
          <w:rFonts w:ascii="Times New Roman" w:hAnsi="方正小标宋_GBK" w:eastAsia="方正小标宋_GBK" w:cs="方正小标宋_GBK"/>
          <w:b w:val="0"/>
          <w:bCs w:val="0"/>
          <w:sz w:val="44"/>
          <w:szCs w:val="44"/>
          <w:shd w:val="clear" w:color="auto" w:fill="FFFFFF"/>
        </w:rPr>
        <w:t>年度决算公开说明</w:t>
      </w:r>
    </w:p>
    <w:p>
      <w:pPr>
        <w:pStyle w:val="10"/>
        <w:keepNext w:val="0"/>
        <w:keepLines w:val="0"/>
        <w:pageBreakBefore w:val="0"/>
        <w:widowControl w:val="0"/>
        <w:wordWrap/>
        <w:overflowPunct/>
        <w:topLinePunct w:val="0"/>
        <w:bidi w:val="0"/>
        <w:spacing w:before="0" w:beforeAutospacing="0" w:after="0" w:afterAutospacing="0" w:line="576" w:lineRule="exact"/>
        <w:jc w:val="center"/>
        <w:rPr>
          <w:rFonts w:hint="eastAsia" w:ascii="Times New Roman" w:hAnsi="方正小标宋_GBK" w:eastAsia="方正小标宋_GBK" w:cs="方正小标宋_GBK"/>
          <w:b w:val="0"/>
          <w:bCs w:val="0"/>
          <w:sz w:val="44"/>
          <w:szCs w:val="44"/>
          <w:shd w:val="clear" w:color="auto" w:fill="FFFFFF"/>
          <w:lang w:val="en-US" w:eastAsia="zh-CN"/>
        </w:rPr>
      </w:pP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default" w:ascii="Times New Roman" w:hAnsi="方正黑体_GBK" w:eastAsia="方正黑体_GBK" w:cs="方正黑体_GBK"/>
          <w:b w:val="0"/>
          <w:bCs w:val="0"/>
          <w:sz w:val="32"/>
          <w:szCs w:val="32"/>
          <w:shd w:val="clear" w:color="auto" w:fill="FFFFFF"/>
          <w:lang w:val="en-US" w:eastAsia="zh-CN"/>
        </w:rPr>
      </w:pPr>
      <w:r>
        <w:rPr>
          <w:rStyle w:val="14"/>
          <w:rFonts w:hint="eastAsia" w:ascii="Times New Roman" w:hAnsi="方正黑体_GBK" w:eastAsia="方正黑体_GBK" w:cs="方正黑体_GBK"/>
          <w:b w:val="0"/>
          <w:bCs w:val="0"/>
          <w:sz w:val="32"/>
          <w:szCs w:val="32"/>
          <w:shd w:val="clear" w:color="auto" w:fill="FFFFFF"/>
          <w:lang w:val="en-US" w:eastAsia="zh-CN"/>
        </w:rPr>
        <w:t>一、单位基本情况</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楷体_GBK" w:eastAsia="方正楷体_GBK" w:cs="方正楷体_GBK"/>
          <w:b w:val="0"/>
          <w:bCs w:val="0"/>
          <w:sz w:val="32"/>
          <w:szCs w:val="32"/>
          <w:shd w:val="clear" w:color="auto" w:fill="FFFFFF"/>
          <w:lang w:val="en-US" w:eastAsia="zh-CN"/>
        </w:rPr>
      </w:pPr>
      <w:r>
        <w:rPr>
          <w:rStyle w:val="14"/>
          <w:rFonts w:hint="eastAsia" w:ascii="Times New Roman" w:hAnsi="方正楷体_GBK" w:eastAsia="方正楷体_GBK" w:cs="方正楷体_GBK"/>
          <w:b w:val="0"/>
          <w:bCs w:val="0"/>
          <w:sz w:val="32"/>
          <w:szCs w:val="32"/>
          <w:shd w:val="clear" w:color="auto" w:fill="FFFFFF"/>
          <w:lang w:val="en-US" w:eastAsia="zh-CN"/>
        </w:rPr>
        <w:t>（一）职能职责</w:t>
      </w:r>
    </w:p>
    <w:p>
      <w:pPr>
        <w:pStyle w:val="16"/>
        <w:keepNext w:val="0"/>
        <w:keepLines w:val="0"/>
        <w:pageBreakBefore w:val="0"/>
        <w:widowControl w:val="0"/>
        <w:wordWrap/>
        <w:overflowPunct/>
        <w:topLinePunct w:val="0"/>
        <w:bidi w:val="0"/>
        <w:spacing w:before="0" w:beforeAutospacing="0" w:after="0" w:afterAutospacing="0" w:line="576" w:lineRule="exact"/>
        <w:ind w:firstLine="652" w:firstLineChars="200"/>
        <w:rPr>
          <w:rFonts w:ascii="Times New Roman" w:hAnsi="方正仿宋_GBK" w:eastAsia="方正仿宋_GBK" w:cs="方正仿宋_GBK"/>
          <w:b w:val="0"/>
          <w:bCs w:val="0"/>
          <w:sz w:val="32"/>
          <w:szCs w:val="32"/>
          <w:shd w:val="clear" w:color="auto" w:fill="FFFFFF"/>
        </w:rPr>
      </w:pPr>
      <w:r>
        <w:rPr>
          <w:rFonts w:hint="eastAsia" w:ascii="Times New Roman" w:hAnsi="方正仿宋_GBK" w:eastAsia="方正仿宋_GBK" w:cs="方正仿宋_GBK"/>
          <w:b w:val="0"/>
          <w:bCs w:val="0"/>
          <w:sz w:val="32"/>
          <w:szCs w:val="32"/>
          <w:shd w:val="clear" w:color="auto" w:fill="FFFFFF"/>
        </w:rPr>
        <w:t>重庆市綦江区三角中学为实施三年制初中义务教育的全日制公办教育机构，实施初中义务教育，促进基础教育发展，初中学历教育（相关社会服务），具有法人资格，独立承担民事责任</w:t>
      </w:r>
      <w:r>
        <w:rPr>
          <w:rFonts w:hint="eastAsia" w:ascii="Times New Roman" w:hAnsi="方正仿宋_GBK" w:eastAsia="方正仿宋_GBK" w:cs="方正仿宋_GBK"/>
          <w:b w:val="0"/>
          <w:bCs w:val="0"/>
          <w:shd w:val="clear" w:color="auto" w:fill="FFFFFF"/>
        </w:rPr>
        <w:t>。</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楷体_GBK" w:eastAsia="方正楷体_GBK" w:cs="方正楷体_GBK"/>
          <w:b w:val="0"/>
          <w:bCs w:val="0"/>
          <w:sz w:val="32"/>
          <w:szCs w:val="32"/>
          <w:shd w:val="clear" w:color="auto" w:fill="FFFFFF"/>
          <w:lang w:val="en-US" w:eastAsia="zh-CN"/>
        </w:rPr>
      </w:pPr>
      <w:r>
        <w:rPr>
          <w:rStyle w:val="14"/>
          <w:rFonts w:hint="eastAsia" w:ascii="Times New Roman" w:hAnsi="方正楷体_GBK" w:eastAsia="方正楷体_GBK" w:cs="方正楷体_GBK"/>
          <w:b w:val="0"/>
          <w:bCs w:val="0"/>
          <w:sz w:val="32"/>
          <w:szCs w:val="32"/>
          <w:shd w:val="clear" w:color="auto" w:fill="FFFFFF"/>
          <w:lang w:val="en-US" w:eastAsia="zh-CN"/>
        </w:rPr>
        <w:t>（二）机构设置</w:t>
      </w:r>
    </w:p>
    <w:p>
      <w:pPr>
        <w:pStyle w:val="16"/>
        <w:keepNext w:val="0"/>
        <w:keepLines w:val="0"/>
        <w:pageBreakBefore w:val="0"/>
        <w:widowControl w:val="0"/>
        <w:wordWrap/>
        <w:overflowPunct/>
        <w:topLinePunct w:val="0"/>
        <w:bidi w:val="0"/>
        <w:spacing w:before="0" w:beforeAutospacing="0" w:after="0" w:afterAutospacing="0" w:line="576" w:lineRule="exact"/>
        <w:ind w:firstLine="652" w:firstLineChars="200"/>
        <w:rPr>
          <w:rFonts w:ascii="Times New Roman" w:hAnsi="方正仿宋_GBK" w:eastAsia="方正仿宋_GBK" w:cs="方正仿宋_GBK"/>
          <w:b w:val="0"/>
          <w:bCs w:val="0"/>
          <w:sz w:val="32"/>
          <w:szCs w:val="32"/>
          <w:shd w:val="clear" w:color="auto" w:fill="FFFFFF"/>
        </w:rPr>
      </w:pPr>
      <w:r>
        <w:rPr>
          <w:rFonts w:hint="eastAsia" w:ascii="Times New Roman" w:hAnsi="方正仿宋_GBK" w:eastAsia="方正仿宋_GBK" w:cs="方正仿宋_GBK"/>
          <w:b w:val="0"/>
          <w:bCs w:val="0"/>
          <w:sz w:val="32"/>
          <w:szCs w:val="32"/>
          <w:shd w:val="clear" w:color="auto" w:fill="FFFFFF"/>
        </w:rPr>
        <w:t>根据《</w:t>
      </w:r>
      <w:r>
        <w:rPr>
          <w:rFonts w:hint="eastAsia" w:ascii="Times New Roman" w:hAnsi="方正仿宋_GBK" w:eastAsia="方正仿宋_GBK" w:cs="方正仿宋_GBK"/>
          <w:b w:val="0"/>
          <w:bCs w:val="0"/>
          <w:sz w:val="32"/>
          <w:szCs w:val="32"/>
          <w:shd w:val="clear" w:color="auto" w:fill="FFFFFF"/>
          <w:lang w:val="en-US" w:eastAsia="zh-CN"/>
        </w:rPr>
        <w:t>中共</w:t>
      </w:r>
      <w:r>
        <w:rPr>
          <w:rFonts w:hint="eastAsia" w:ascii="Times New Roman" w:hAnsi="方正仿宋_GBK" w:eastAsia="方正仿宋_GBK" w:cs="方正仿宋_GBK"/>
          <w:b w:val="0"/>
          <w:bCs w:val="0"/>
          <w:sz w:val="32"/>
          <w:szCs w:val="32"/>
          <w:shd w:val="clear" w:color="auto" w:fill="FFFFFF"/>
        </w:rPr>
        <w:t>重庆市綦江区</w:t>
      </w:r>
      <w:r>
        <w:rPr>
          <w:rFonts w:hint="eastAsia" w:ascii="Times New Roman" w:hAnsi="方正仿宋_GBK" w:eastAsia="方正仿宋_GBK" w:cs="方正仿宋_GBK"/>
          <w:b w:val="0"/>
          <w:bCs w:val="0"/>
          <w:sz w:val="32"/>
          <w:szCs w:val="32"/>
          <w:shd w:val="clear" w:color="auto" w:fill="FFFFFF"/>
          <w:lang w:val="en-US" w:eastAsia="zh-CN"/>
        </w:rPr>
        <w:t>委编委关于中小学校党组织领导职数核定有关事项的通</w:t>
      </w:r>
      <w:r>
        <w:rPr>
          <w:rFonts w:hint="eastAsia" w:ascii="Times New Roman" w:hAnsi="方正仿宋_GBK" w:eastAsia="方正仿宋_GBK" w:cs="方正仿宋_GBK"/>
          <w:b w:val="0"/>
          <w:bCs w:val="0"/>
          <w:sz w:val="32"/>
          <w:szCs w:val="32"/>
          <w:shd w:val="clear" w:color="auto" w:fill="FFFFFF"/>
        </w:rPr>
        <w:t>知》</w:t>
      </w:r>
      <w:r>
        <w:rPr>
          <w:rFonts w:hint="eastAsia" w:ascii="Times New Roman" w:hAnsi="方正仿宋_GBK" w:eastAsia="方正仿宋_GBK" w:cs="方正仿宋_GBK"/>
          <w:b w:val="0"/>
          <w:bCs w:val="0"/>
          <w:sz w:val="32"/>
          <w:szCs w:val="32"/>
          <w:shd w:val="clear" w:color="auto" w:fill="FFFFFF"/>
          <w:lang w:eastAsia="zh-CN"/>
        </w:rPr>
        <w:t>（</w:t>
      </w:r>
      <w:r>
        <w:rPr>
          <w:rFonts w:hint="eastAsia" w:ascii="Times New Roman" w:hAnsi="方正仿宋_GBK" w:eastAsia="方正仿宋_GBK" w:cs="方正仿宋_GBK"/>
          <w:b w:val="0"/>
          <w:bCs w:val="0"/>
          <w:sz w:val="32"/>
          <w:szCs w:val="32"/>
          <w:shd w:val="clear" w:color="auto" w:fill="FFFFFF"/>
          <w:lang w:val="en-US" w:eastAsia="zh-CN"/>
        </w:rPr>
        <w:t>綦委编办</w:t>
      </w:r>
      <w:r>
        <w:rPr>
          <w:rFonts w:hint="eastAsia" w:ascii="Times New Roman" w:hAnsi="Times New Roman" w:eastAsia="方正仿宋_GBK" w:cs="Times New Roman"/>
          <w:b w:val="0"/>
          <w:bCs w:val="0"/>
          <w:sz w:val="32"/>
          <w:szCs w:val="32"/>
          <w:shd w:val="clear" w:color="auto" w:fill="FFFFFF"/>
          <w:lang w:val="en-US" w:eastAsia="zh-CN" w:bidi="ar-SA"/>
        </w:rPr>
        <w:t>[2022]25</w:t>
      </w:r>
      <w:r>
        <w:rPr>
          <w:rFonts w:hint="eastAsia" w:ascii="Times New Roman" w:hAnsi="方正仿宋_GBK" w:eastAsia="方正仿宋_GBK" w:cs="方正仿宋_GBK"/>
          <w:b w:val="0"/>
          <w:bCs w:val="0"/>
          <w:sz w:val="32"/>
          <w:szCs w:val="32"/>
          <w:shd w:val="clear" w:color="auto" w:fill="FFFFFF"/>
          <w:lang w:val="en-US" w:eastAsia="zh-CN"/>
        </w:rPr>
        <w:t>号文件</w:t>
      </w:r>
      <w:r>
        <w:rPr>
          <w:rFonts w:hint="eastAsia" w:ascii="Times New Roman" w:hAnsi="方正仿宋_GBK" w:eastAsia="方正仿宋_GBK" w:cs="方正仿宋_GBK"/>
          <w:b w:val="0"/>
          <w:bCs w:val="0"/>
          <w:sz w:val="32"/>
          <w:szCs w:val="32"/>
          <w:shd w:val="clear" w:color="auto" w:fill="FFFFFF"/>
        </w:rPr>
        <w:t>本单位共有五个内设机构</w:t>
      </w:r>
      <w:r>
        <w:rPr>
          <w:rFonts w:hint="eastAsia" w:ascii="Times New Roman" w:hAnsi="方正仿宋_GBK" w:eastAsia="方正仿宋_GBK" w:cs="方正仿宋_GBK"/>
          <w:b w:val="0"/>
          <w:bCs w:val="0"/>
          <w:sz w:val="32"/>
          <w:szCs w:val="32"/>
          <w:shd w:val="clear" w:color="auto" w:fill="FFFFFF"/>
          <w:lang w:eastAsia="zh-CN"/>
        </w:rPr>
        <w:t>：</w:t>
      </w:r>
      <w:r>
        <w:rPr>
          <w:rFonts w:hint="eastAsia" w:ascii="Times New Roman" w:hAnsi="方正仿宋_GBK" w:eastAsia="方正仿宋_GBK" w:cs="方正仿宋_GBK"/>
          <w:b w:val="0"/>
          <w:bCs w:val="0"/>
          <w:sz w:val="32"/>
          <w:szCs w:val="32"/>
          <w:shd w:val="clear" w:color="auto" w:fill="FFFFFF"/>
        </w:rPr>
        <w:t>分别是安保处、教务处、总务处、政教处和党政办公室。(綦委编办</w:t>
      </w:r>
      <w:r>
        <w:rPr>
          <w:rFonts w:hint="eastAsia" w:ascii="Times New Roman" w:hAnsi="Times New Roman" w:eastAsia="方正仿宋_GBK" w:cs="Times New Roman"/>
          <w:b w:val="0"/>
          <w:bCs w:val="0"/>
          <w:sz w:val="32"/>
          <w:szCs w:val="32"/>
          <w:shd w:val="clear" w:color="auto" w:fill="FFFFFF"/>
          <w:lang w:val="en-US" w:eastAsia="zh-CN" w:bidi="ar-SA"/>
        </w:rPr>
        <w:t>〔2024〕59</w:t>
      </w:r>
      <w:r>
        <w:rPr>
          <w:rFonts w:hint="eastAsia" w:ascii="Times New Roman" w:hAnsi="方正仿宋_GBK" w:eastAsia="方正仿宋_GBK" w:cs="方正仿宋_GBK"/>
          <w:b w:val="0"/>
          <w:bCs w:val="0"/>
          <w:sz w:val="32"/>
          <w:szCs w:val="32"/>
          <w:shd w:val="clear" w:color="auto" w:fill="FFFFFF"/>
        </w:rPr>
        <w:t>号)文件学校编制数为</w:t>
      </w:r>
      <w:r>
        <w:rPr>
          <w:rFonts w:hint="eastAsia" w:ascii="Times New Roman" w:hAnsi="Times New Roman" w:eastAsia="方正仿宋_GBK" w:cs="Times New Roman"/>
          <w:b w:val="0"/>
          <w:bCs w:val="0"/>
          <w:sz w:val="32"/>
          <w:szCs w:val="32"/>
          <w:shd w:val="clear" w:color="auto" w:fill="FFFFFF"/>
          <w:lang w:val="en-US" w:eastAsia="zh-CN" w:bidi="ar-SA"/>
        </w:rPr>
        <w:t>69</w:t>
      </w:r>
      <w:r>
        <w:rPr>
          <w:rFonts w:hint="eastAsia" w:ascii="Times New Roman" w:hAnsi="方正仿宋_GBK" w:eastAsia="方正仿宋_GBK" w:cs="方正仿宋_GBK"/>
          <w:b w:val="0"/>
          <w:bCs w:val="0"/>
          <w:sz w:val="32"/>
          <w:szCs w:val="32"/>
          <w:shd w:val="clear" w:color="auto" w:fill="FFFFFF"/>
        </w:rPr>
        <w:t>人，实际在编人员</w:t>
      </w:r>
      <w:r>
        <w:rPr>
          <w:rFonts w:hint="eastAsia" w:ascii="Times New Roman" w:hAnsi="Times New Roman" w:eastAsia="方正仿宋_GBK" w:cs="Times New Roman"/>
          <w:b w:val="0"/>
          <w:bCs w:val="0"/>
          <w:sz w:val="32"/>
          <w:szCs w:val="32"/>
          <w:shd w:val="clear" w:color="auto" w:fill="FFFFFF"/>
          <w:lang w:val="en-US" w:eastAsia="zh-CN" w:bidi="ar-SA"/>
        </w:rPr>
        <w:t>67</w:t>
      </w:r>
      <w:r>
        <w:rPr>
          <w:rFonts w:hint="eastAsia" w:ascii="Times New Roman" w:hAnsi="方正仿宋_GBK" w:eastAsia="方正仿宋_GBK" w:cs="方正仿宋_GBK"/>
          <w:b w:val="0"/>
          <w:bCs w:val="0"/>
          <w:sz w:val="32"/>
          <w:szCs w:val="32"/>
          <w:shd w:val="clear" w:color="auto" w:fill="FFFFFF"/>
        </w:rPr>
        <w:t>人，劳务派遣人员</w:t>
      </w:r>
      <w:r>
        <w:rPr>
          <w:rFonts w:hint="eastAsia" w:ascii="Times New Roman" w:hAnsi="Times New Roman" w:eastAsia="方正仿宋_GBK" w:cs="Times New Roman"/>
          <w:b w:val="0"/>
          <w:bCs w:val="0"/>
          <w:sz w:val="32"/>
          <w:szCs w:val="32"/>
          <w:shd w:val="clear" w:color="auto" w:fill="FFFFFF"/>
          <w:lang w:val="en-US" w:eastAsia="zh-CN" w:bidi="ar-SA"/>
        </w:rPr>
        <w:t>12</w:t>
      </w:r>
      <w:r>
        <w:rPr>
          <w:rFonts w:hint="eastAsia" w:ascii="Times New Roman" w:hAnsi="方正仿宋_GBK" w:eastAsia="方正仿宋_GBK" w:cs="方正仿宋_GBK"/>
          <w:b w:val="0"/>
          <w:bCs w:val="0"/>
          <w:sz w:val="32"/>
          <w:szCs w:val="32"/>
          <w:shd w:val="clear" w:color="auto" w:fill="FFFFFF"/>
        </w:rPr>
        <w:t>人，退休人员</w:t>
      </w:r>
      <w:r>
        <w:rPr>
          <w:rFonts w:hint="eastAsia" w:ascii="Times New Roman" w:hAnsi="Times New Roman" w:eastAsia="方正仿宋_GBK" w:cs="Times New Roman"/>
          <w:b w:val="0"/>
          <w:bCs w:val="0"/>
          <w:sz w:val="32"/>
          <w:szCs w:val="32"/>
          <w:shd w:val="clear" w:color="auto" w:fill="FFFFFF"/>
          <w:lang w:val="en-US" w:eastAsia="zh-CN" w:bidi="ar-SA"/>
        </w:rPr>
        <w:t>64</w:t>
      </w:r>
      <w:r>
        <w:rPr>
          <w:rFonts w:hint="eastAsia" w:ascii="Times New Roman" w:hAnsi="方正仿宋_GBK" w:eastAsia="方正仿宋_GBK" w:cs="方正仿宋_GBK"/>
          <w:b w:val="0"/>
          <w:bCs w:val="0"/>
          <w:sz w:val="32"/>
          <w:szCs w:val="32"/>
          <w:shd w:val="clear" w:color="auto" w:fill="FFFFFF"/>
        </w:rPr>
        <w:t>人，在校学生</w:t>
      </w:r>
      <w:r>
        <w:rPr>
          <w:rFonts w:hint="eastAsia" w:ascii="Times New Roman" w:hAnsi="Times New Roman" w:eastAsia="方正仿宋_GBK" w:cs="Times New Roman"/>
          <w:b w:val="0"/>
          <w:bCs w:val="0"/>
          <w:sz w:val="32"/>
          <w:szCs w:val="32"/>
          <w:shd w:val="clear" w:color="auto" w:fill="FFFFFF"/>
          <w:lang w:val="en-US" w:eastAsia="zh-CN" w:bidi="ar-SA"/>
        </w:rPr>
        <w:t>407</w:t>
      </w:r>
      <w:r>
        <w:rPr>
          <w:rFonts w:hint="eastAsia" w:ascii="Times New Roman" w:hAnsi="方正仿宋_GBK" w:eastAsia="方正仿宋_GBK" w:cs="方正仿宋_GBK"/>
          <w:b w:val="0"/>
          <w:bCs w:val="0"/>
          <w:sz w:val="32"/>
          <w:szCs w:val="32"/>
          <w:shd w:val="clear" w:color="auto" w:fill="FFFFFF"/>
        </w:rPr>
        <w:t>人。</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default" w:ascii="Times New Roman" w:hAnsi="方正黑体_GBK" w:eastAsia="方正黑体_GBK" w:cs="方正黑体_GBK"/>
          <w:b w:val="0"/>
          <w:bCs w:val="0"/>
          <w:sz w:val="32"/>
          <w:szCs w:val="32"/>
          <w:shd w:val="clear" w:color="auto" w:fill="FFFFFF"/>
          <w:lang w:val="en-US" w:eastAsia="zh-CN"/>
        </w:rPr>
      </w:pPr>
      <w:r>
        <w:rPr>
          <w:rStyle w:val="14"/>
          <w:rFonts w:hint="eastAsia" w:ascii="Times New Roman" w:hAnsi="方正黑体_GBK" w:eastAsia="方正黑体_GBK" w:cs="方正黑体_GBK"/>
          <w:b w:val="0"/>
          <w:bCs w:val="0"/>
          <w:sz w:val="32"/>
          <w:szCs w:val="32"/>
          <w:shd w:val="clear" w:color="auto" w:fill="FFFFFF"/>
          <w:lang w:val="en-US" w:eastAsia="zh-CN"/>
        </w:rPr>
        <w:t>二、单位决算收支情况说明</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楷体_GBK" w:eastAsia="方正楷体_GBK" w:cs="方正楷体_GBK"/>
          <w:b w:val="0"/>
          <w:bCs w:val="0"/>
          <w:sz w:val="32"/>
          <w:szCs w:val="32"/>
          <w:shd w:val="clear" w:color="auto" w:fill="FFFFFF"/>
          <w:lang w:val="en-US" w:eastAsia="zh-CN"/>
        </w:rPr>
      </w:pPr>
      <w:r>
        <w:rPr>
          <w:rStyle w:val="14"/>
          <w:rFonts w:hint="eastAsia" w:ascii="Times New Roman" w:hAnsi="方正楷体_GBK" w:eastAsia="方正楷体_GBK" w:cs="方正楷体_GBK"/>
          <w:b w:val="0"/>
          <w:bCs w:val="0"/>
          <w:sz w:val="32"/>
          <w:szCs w:val="32"/>
          <w:shd w:val="clear" w:color="auto" w:fill="FFFFFF"/>
          <w:lang w:val="en-US" w:eastAsia="zh-CN"/>
        </w:rPr>
        <w:t>（一）收入支出决算总体情况说明</w:t>
      </w:r>
    </w:p>
    <w:p>
      <w:pPr>
        <w:pStyle w:val="10"/>
        <w:keepNext w:val="0"/>
        <w:keepLines w:val="0"/>
        <w:pageBreakBefore w:val="0"/>
        <w:widowControl w:val="0"/>
        <w:shd w:val="clear" w:color="auto" w:fill="FFFFFF"/>
        <w:kinsoku/>
        <w:wordWrap/>
        <w:overflowPunct/>
        <w:topLinePunct w:val="0"/>
        <w:autoSpaceDE/>
        <w:autoSpaceDN/>
        <w:bidi w:val="0"/>
        <w:adjustRightInd/>
        <w:spacing w:beforeAutospacing="0" w:afterAutospacing="0" w:line="576" w:lineRule="exact"/>
        <w:ind w:firstLine="652" w:firstLineChars="200"/>
        <w:textAlignment w:val="auto"/>
        <w:rPr>
          <w:rFonts w:ascii="Times New Roman" w:hAnsi="方正仿宋_GBK" w:eastAsia="方正仿宋_GBK" w:cs="方正仿宋_GBK"/>
          <w:b w:val="0"/>
          <w:bCs w:val="0"/>
          <w:sz w:val="32"/>
          <w:szCs w:val="32"/>
          <w:shd w:val="clear" w:color="auto" w:fill="FFFFFF"/>
        </w:rPr>
      </w:pPr>
      <w:r>
        <w:rPr>
          <w:rStyle w:val="14"/>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rPr>
        <w:t>2024年度收入总计</w:t>
      </w:r>
      <w:r>
        <w:rPr>
          <w:rFonts w:hint="default" w:ascii="Times New Roman" w:hAnsi="Times New Roman" w:eastAsia="方正仿宋_GBK" w:cs="Times New Roman"/>
          <w:b w:val="0"/>
          <w:bCs w:val="0"/>
          <w:sz w:val="32"/>
          <w:szCs w:val="32"/>
          <w:shd w:val="clear" w:color="auto" w:fill="FFFFFF"/>
          <w:lang w:val="en-US" w:eastAsia="zh-CN"/>
        </w:rPr>
        <w:t>1</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lang w:val="en-US" w:eastAsia="zh-CN"/>
        </w:rPr>
        <w:t>938.96</w:t>
      </w:r>
      <w:r>
        <w:rPr>
          <w:rFonts w:hint="default" w:ascii="Times New Roman" w:hAnsi="Times New Roman" w:eastAsia="方正仿宋_GBK" w:cs="Times New Roman"/>
          <w:b w:val="0"/>
          <w:bCs w:val="0"/>
          <w:sz w:val="32"/>
          <w:szCs w:val="32"/>
          <w:shd w:val="clear" w:color="auto" w:fill="FFFFFF"/>
        </w:rPr>
        <w:t>万元，支出总计</w:t>
      </w:r>
      <w:r>
        <w:rPr>
          <w:rFonts w:hint="eastAsia" w:ascii="Times New Roman" w:hAnsi="方正仿宋_GBK" w:eastAsia="方正仿宋_GBK" w:cs="方正仿宋_GBK"/>
          <w:b w:val="0"/>
          <w:bCs w:val="0"/>
          <w:sz w:val="32"/>
          <w:szCs w:val="32"/>
          <w:shd w:val="clear" w:color="auto" w:fill="FFFFFF"/>
          <w:lang w:val="en-US" w:eastAsia="zh-CN"/>
        </w:rPr>
        <w:t>1,938.96</w:t>
      </w:r>
      <w:r>
        <w:rPr>
          <w:rFonts w:ascii="Times New Roman" w:hAnsi="方正仿宋_GBK" w:eastAsia="方正仿宋_GBK" w:cs="方正仿宋_GBK"/>
          <w:b w:val="0"/>
          <w:bCs w:val="0"/>
          <w:sz w:val="32"/>
          <w:szCs w:val="32"/>
          <w:shd w:val="clear" w:color="auto" w:fill="FFFFFF"/>
        </w:rPr>
        <w:t>万元。收支较上年决算数</w:t>
      </w:r>
      <w:r>
        <w:rPr>
          <w:rFonts w:hint="eastAsia" w:ascii="Times New Roman" w:hAnsi="方正仿宋_GBK" w:eastAsia="方正仿宋_GBK" w:cs="方正仿宋_GBK"/>
          <w:b w:val="0"/>
          <w:bCs w:val="0"/>
          <w:sz w:val="32"/>
          <w:szCs w:val="32"/>
          <w:shd w:val="clear" w:color="auto" w:fill="FFFFFF"/>
          <w:lang w:val="en-US" w:eastAsia="zh-CN"/>
        </w:rPr>
        <w:t>增加</w:t>
      </w:r>
      <w:r>
        <w:rPr>
          <w:rFonts w:hint="eastAsia" w:ascii="Times New Roman" w:hAnsi="Times New Roman" w:eastAsia="方正仿宋_GBK" w:cs="Times New Roman"/>
          <w:b w:val="0"/>
          <w:bCs w:val="0"/>
          <w:sz w:val="32"/>
          <w:szCs w:val="32"/>
          <w:shd w:val="clear" w:color="auto" w:fill="FFFFFF"/>
          <w:lang w:val="en-US" w:eastAsia="zh-CN"/>
        </w:rPr>
        <w:t>176.48</w:t>
      </w:r>
      <w:r>
        <w:rPr>
          <w:rFonts w:ascii="Times New Roman" w:hAnsi="方正仿宋_GBK" w:eastAsia="方正仿宋_GBK" w:cs="方正仿宋_GBK"/>
          <w:b w:val="0"/>
          <w:bCs w:val="0"/>
          <w:sz w:val="32"/>
          <w:szCs w:val="32"/>
          <w:shd w:val="clear" w:color="auto" w:fill="FFFFFF"/>
        </w:rPr>
        <w:t>万元，</w:t>
      </w:r>
      <w:r>
        <w:rPr>
          <w:rFonts w:hint="eastAsia" w:ascii="Times New Roman" w:hAnsi="方正仿宋_GBK" w:eastAsia="方正仿宋_GBK" w:cs="方正仿宋_GBK"/>
          <w:b w:val="0"/>
          <w:bCs w:val="0"/>
          <w:sz w:val="32"/>
          <w:szCs w:val="32"/>
          <w:shd w:val="clear" w:color="auto" w:fill="FFFFFF"/>
          <w:lang w:val="en-US" w:eastAsia="zh-CN"/>
        </w:rPr>
        <w:t>增加</w:t>
      </w:r>
      <w:r>
        <w:rPr>
          <w:rFonts w:hint="eastAsia" w:ascii="Times New Roman" w:hAnsi="Times New Roman" w:eastAsia="方正仿宋_GBK" w:cs="Times New Roman"/>
          <w:b w:val="0"/>
          <w:bCs w:val="0"/>
          <w:sz w:val="32"/>
          <w:szCs w:val="32"/>
          <w:shd w:val="clear" w:color="auto" w:fill="FFFFFF"/>
          <w:lang w:val="en-US" w:eastAsia="zh-CN"/>
        </w:rPr>
        <w:t>10.0</w:t>
      </w:r>
      <w:r>
        <w:rPr>
          <w:rFonts w:hint="default" w:ascii="Times New Roman" w:hAnsi="Times New Roman" w:eastAsia="方正仿宋_GBK" w:cs="Times New Roman"/>
          <w:b w:val="0"/>
          <w:bCs w:val="0"/>
          <w:sz w:val="32"/>
          <w:szCs w:val="32"/>
          <w:shd w:val="clear" w:color="auto" w:fill="FFFFFF"/>
        </w:rPr>
        <w:t>%</w:t>
      </w:r>
      <w:r>
        <w:rPr>
          <w:rFonts w:ascii="Times New Roman" w:hAnsi="方正仿宋_GBK" w:eastAsia="方正仿宋_GBK" w:cs="方正仿宋_GBK"/>
          <w:b w:val="0"/>
          <w:bCs w:val="0"/>
          <w:sz w:val="32"/>
          <w:szCs w:val="32"/>
          <w:shd w:val="clear" w:color="auto" w:fill="FFFFFF"/>
        </w:rPr>
        <w:t>，主要原因是</w:t>
      </w:r>
      <w:r>
        <w:rPr>
          <w:rFonts w:hint="eastAsia" w:ascii="Times New Roman" w:hAnsi="方正仿宋_GBK" w:eastAsia="方正仿宋_GBK" w:cs="方正仿宋_GBK"/>
          <w:b w:val="0"/>
          <w:bCs w:val="0"/>
          <w:sz w:val="32"/>
          <w:szCs w:val="32"/>
          <w:shd w:val="clear" w:color="auto" w:fill="FFFFFF"/>
          <w:lang w:val="en-US" w:eastAsia="zh-CN"/>
        </w:rPr>
        <w:t>教师超额绩效纳入社保缴费基数，并补缴以前年度社保缴费</w:t>
      </w:r>
      <w:r>
        <w:rPr>
          <w:rFonts w:ascii="Times New Roman" w:hAnsi="方正仿宋_GBK" w:eastAsia="方正仿宋_GBK" w:cs="方正仿宋_GBK"/>
          <w:b w:val="0"/>
          <w:bCs w:val="0"/>
          <w:sz w:val="32"/>
          <w:szCs w:val="32"/>
          <w:shd w:val="clear" w:color="auto" w:fill="FFFFFF"/>
        </w:rPr>
        <w:t>。</w:t>
      </w:r>
    </w:p>
    <w:p>
      <w:pPr>
        <w:pStyle w:val="10"/>
        <w:keepNext w:val="0"/>
        <w:keepLines w:val="0"/>
        <w:pageBreakBefore w:val="0"/>
        <w:widowControl w:val="0"/>
        <w:shd w:val="clear" w:color="auto" w:fill="FFFFFF"/>
        <w:kinsoku/>
        <w:wordWrap/>
        <w:overflowPunct/>
        <w:topLinePunct w:val="0"/>
        <w:autoSpaceDE/>
        <w:autoSpaceDN/>
        <w:bidi w:val="0"/>
        <w:adjustRightInd/>
        <w:spacing w:beforeAutospacing="0" w:afterAutospacing="0" w:line="576" w:lineRule="exact"/>
        <w:ind w:firstLine="652" w:firstLineChars="200"/>
        <w:textAlignment w:val="auto"/>
        <w:rPr>
          <w:rFonts w:hint="default" w:ascii="Times New Roman" w:hAnsi="方正仿宋_GBK" w:eastAsia="方正仿宋_GBK" w:cs="方正仿宋_GBK"/>
          <w:b w:val="0"/>
          <w:bCs w:val="0"/>
          <w:sz w:val="32"/>
          <w:szCs w:val="32"/>
          <w:shd w:val="clear" w:color="auto" w:fill="FFFFFF"/>
        </w:rPr>
      </w:pPr>
      <w:r>
        <w:rPr>
          <w:rStyle w:val="14"/>
          <w:rFonts w:ascii="Times New Roman" w:hAnsi="方正仿宋_GBK" w:eastAsia="方正仿宋_GBK" w:cs="方正仿宋_GBK"/>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rPr>
        <w:t>202</w:t>
      </w:r>
      <w:r>
        <w:rPr>
          <w:rFonts w:hint="eastAsia" w:ascii="Times New Roman" w:hAnsi="Times New Roman" w:eastAsia="方正仿宋_GBK" w:cs="Times New Roman"/>
          <w:b w:val="0"/>
          <w:bCs w:val="0"/>
          <w:sz w:val="32"/>
          <w:szCs w:val="32"/>
          <w:shd w:val="clear" w:color="auto" w:fill="FFFFFF"/>
          <w:lang w:val="en-US" w:eastAsia="zh-CN"/>
        </w:rPr>
        <w:t>4</w:t>
      </w:r>
      <w:r>
        <w:rPr>
          <w:rFonts w:ascii="Times New Roman" w:hAnsi="方正仿宋_GBK" w:eastAsia="方正仿宋_GBK" w:cs="方正仿宋_GBK"/>
          <w:b w:val="0"/>
          <w:bCs w:val="0"/>
          <w:sz w:val="32"/>
          <w:szCs w:val="32"/>
          <w:shd w:val="clear" w:color="auto" w:fill="FFFFFF"/>
        </w:rPr>
        <w:t>年度收入合计</w:t>
      </w:r>
      <w:r>
        <w:rPr>
          <w:rFonts w:hint="eastAsia" w:ascii="Times New Roman" w:hAnsi="Times New Roman" w:eastAsia="方正仿宋_GBK" w:cs="Times New Roman"/>
          <w:b w:val="0"/>
          <w:bCs w:val="0"/>
          <w:sz w:val="32"/>
          <w:szCs w:val="32"/>
          <w:shd w:val="clear" w:color="auto" w:fill="FFFFFF"/>
          <w:lang w:val="en-US" w:eastAsia="zh-CN"/>
        </w:rPr>
        <w:t>1,938.96</w:t>
      </w:r>
      <w:r>
        <w:rPr>
          <w:rFonts w:ascii="Times New Roman" w:hAnsi="方正仿宋_GBK" w:eastAsia="方正仿宋_GBK" w:cs="方正仿宋_GBK"/>
          <w:b w:val="0"/>
          <w:bCs w:val="0"/>
          <w:sz w:val="32"/>
          <w:szCs w:val="32"/>
          <w:shd w:val="clear" w:color="auto" w:fill="FFFFFF"/>
        </w:rPr>
        <w:t>万元，较上年决算数</w:t>
      </w:r>
      <w:r>
        <w:rPr>
          <w:rFonts w:hint="eastAsia" w:ascii="Times New Roman" w:hAnsi="方正仿宋_GBK" w:eastAsia="方正仿宋_GBK" w:cs="方正仿宋_GBK"/>
          <w:b w:val="0"/>
          <w:bCs w:val="0"/>
          <w:sz w:val="32"/>
          <w:szCs w:val="32"/>
          <w:shd w:val="clear" w:color="auto" w:fill="FFFFFF"/>
          <w:lang w:val="en-US" w:eastAsia="zh-CN"/>
        </w:rPr>
        <w:t>增加</w:t>
      </w:r>
      <w:r>
        <w:rPr>
          <w:rFonts w:hint="eastAsia" w:ascii="Times New Roman" w:hAnsi="Times New Roman" w:eastAsia="方正仿宋_GBK" w:cs="Times New Roman"/>
          <w:b w:val="0"/>
          <w:bCs w:val="0"/>
          <w:sz w:val="32"/>
          <w:szCs w:val="32"/>
          <w:shd w:val="clear" w:color="auto" w:fill="FFFFFF"/>
          <w:lang w:val="en-US" w:eastAsia="zh-CN"/>
        </w:rPr>
        <w:t>176.48</w:t>
      </w:r>
      <w:r>
        <w:rPr>
          <w:rFonts w:ascii="Times New Roman" w:hAnsi="方正仿宋_GBK" w:eastAsia="方正仿宋_GBK" w:cs="方正仿宋_GBK"/>
          <w:b w:val="0"/>
          <w:bCs w:val="0"/>
          <w:sz w:val="32"/>
          <w:szCs w:val="32"/>
          <w:shd w:val="clear" w:color="auto" w:fill="FFFFFF"/>
        </w:rPr>
        <w:t>万元，</w:t>
      </w:r>
      <w:r>
        <w:rPr>
          <w:rFonts w:hint="eastAsia" w:ascii="Times New Roman" w:hAnsi="方正仿宋_GBK" w:eastAsia="方正仿宋_GBK" w:cs="方正仿宋_GBK"/>
          <w:b w:val="0"/>
          <w:bCs w:val="0"/>
          <w:sz w:val="32"/>
          <w:szCs w:val="32"/>
          <w:shd w:val="clear" w:color="auto" w:fill="FFFFFF"/>
          <w:lang w:val="en-US" w:eastAsia="zh-CN"/>
        </w:rPr>
        <w:t>上升</w:t>
      </w:r>
      <w:r>
        <w:rPr>
          <w:rFonts w:hint="eastAsia" w:ascii="Times New Roman" w:hAnsi="Times New Roman" w:eastAsia="方正仿宋_GBK" w:cs="Times New Roman"/>
          <w:b w:val="0"/>
          <w:bCs w:val="0"/>
          <w:sz w:val="32"/>
          <w:szCs w:val="32"/>
          <w:shd w:val="clear" w:color="auto" w:fill="FFFFFF"/>
          <w:lang w:val="en-US" w:eastAsia="zh-CN"/>
        </w:rPr>
        <w:t>10.0</w:t>
      </w:r>
      <w:r>
        <w:rPr>
          <w:rFonts w:hint="default" w:ascii="Times New Roman" w:hAnsi="Times New Roman" w:eastAsia="方正仿宋_GBK" w:cs="Times New Roman"/>
          <w:b w:val="0"/>
          <w:bCs w:val="0"/>
          <w:sz w:val="32"/>
          <w:szCs w:val="32"/>
          <w:shd w:val="clear" w:color="auto" w:fill="FFFFFF"/>
        </w:rPr>
        <w:t>%</w:t>
      </w:r>
      <w:r>
        <w:rPr>
          <w:rFonts w:ascii="Times New Roman" w:hAnsi="方正仿宋_GBK" w:eastAsia="方正仿宋_GBK" w:cs="方正仿宋_GBK"/>
          <w:b w:val="0"/>
          <w:bCs w:val="0"/>
          <w:sz w:val="32"/>
          <w:szCs w:val="32"/>
          <w:shd w:val="clear" w:color="auto" w:fill="FFFFFF"/>
        </w:rPr>
        <w:t>，主要原因是</w:t>
      </w:r>
      <w:r>
        <w:rPr>
          <w:rFonts w:hint="eastAsia" w:ascii="Times New Roman" w:hAnsi="方正仿宋_GBK" w:eastAsia="方正仿宋_GBK" w:cs="方正仿宋_GBK"/>
          <w:b w:val="0"/>
          <w:bCs w:val="0"/>
          <w:sz w:val="32"/>
          <w:szCs w:val="32"/>
          <w:shd w:val="clear" w:color="auto" w:fill="FFFFFF"/>
          <w:lang w:val="en-US" w:eastAsia="zh-CN"/>
        </w:rPr>
        <w:t>教师超额绩效纳入社保缴费基数，并补缴以前年度社保缴费</w:t>
      </w:r>
      <w:r>
        <w:rPr>
          <w:rFonts w:ascii="Times New Roman" w:hAnsi="方正仿宋_GBK" w:eastAsia="方正仿宋_GBK" w:cs="方正仿宋_GBK"/>
          <w:b w:val="0"/>
          <w:bCs w:val="0"/>
          <w:sz w:val="32"/>
          <w:szCs w:val="32"/>
          <w:shd w:val="clear" w:color="auto" w:fill="FFFFFF"/>
        </w:rPr>
        <w:t>。其中：财政拨款收入</w:t>
      </w:r>
      <w:r>
        <w:rPr>
          <w:rFonts w:hint="eastAsia" w:ascii="Times New Roman" w:hAnsi="Times New Roman" w:eastAsia="方正仿宋_GBK" w:cs="Times New Roman"/>
          <w:b w:val="0"/>
          <w:bCs w:val="0"/>
          <w:sz w:val="32"/>
          <w:szCs w:val="32"/>
          <w:shd w:val="clear" w:color="auto" w:fill="FFFFFF"/>
          <w:lang w:val="en-US" w:eastAsia="zh-CN"/>
        </w:rPr>
        <w:t>1,938.96</w:t>
      </w:r>
      <w:r>
        <w:rPr>
          <w:rFonts w:ascii="Times New Roman" w:hAnsi="方正仿宋_GBK" w:eastAsia="方正仿宋_GBK" w:cs="方正仿宋_GBK"/>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100.0%</w:t>
      </w:r>
      <w:r>
        <w:rPr>
          <w:rFonts w:ascii="Times New Roman" w:hAnsi="方正仿宋_GBK" w:eastAsia="方正仿宋_GBK" w:cs="方正仿宋_GBK"/>
          <w:b w:val="0"/>
          <w:bCs w:val="0"/>
          <w:sz w:val="32"/>
          <w:szCs w:val="32"/>
          <w:shd w:val="clear" w:color="auto" w:fill="FFFFFF"/>
        </w:rPr>
        <w:t>；事业收入</w:t>
      </w:r>
      <w:r>
        <w:rPr>
          <w:rFonts w:hint="default" w:ascii="Times New Roman" w:hAnsi="Times New Roman" w:eastAsia="方正仿宋_GBK" w:cs="Times New Roman"/>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0.0%</w:t>
      </w:r>
      <w:r>
        <w:rPr>
          <w:rFonts w:ascii="Times New Roman" w:hAnsi="方正仿宋_GBK" w:eastAsia="方正仿宋_GBK" w:cs="方正仿宋_GBK"/>
          <w:b w:val="0"/>
          <w:bCs w:val="0"/>
          <w:sz w:val="32"/>
          <w:szCs w:val="32"/>
          <w:shd w:val="clear" w:color="auto" w:fill="FFFFFF"/>
        </w:rPr>
        <w:t>；经营收入</w:t>
      </w:r>
      <w:r>
        <w:rPr>
          <w:rFonts w:hint="default" w:ascii="Times New Roman" w:hAnsi="Times New Roman" w:eastAsia="方正仿宋_GBK" w:cs="Times New Roman"/>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0.0%</w:t>
      </w:r>
      <w:r>
        <w:rPr>
          <w:rFonts w:ascii="Times New Roman" w:hAnsi="方正仿宋_GBK" w:eastAsia="方正仿宋_GBK" w:cs="方正仿宋_GBK"/>
          <w:b w:val="0"/>
          <w:bCs w:val="0"/>
          <w:sz w:val="32"/>
          <w:szCs w:val="32"/>
          <w:shd w:val="clear" w:color="auto" w:fill="FFFFFF"/>
        </w:rPr>
        <w:t>；其他收入</w:t>
      </w:r>
      <w:r>
        <w:rPr>
          <w:rFonts w:hint="default" w:ascii="Times New Roman" w:hAnsi="Times New Roman" w:eastAsia="方正仿宋_GBK" w:cs="Times New Roman"/>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0.0%</w:t>
      </w:r>
      <w:r>
        <w:rPr>
          <w:rFonts w:ascii="Times New Roman" w:hAnsi="方正仿宋_GBK" w:eastAsia="方正仿宋_GBK" w:cs="方正仿宋_GBK"/>
          <w:b w:val="0"/>
          <w:bCs w:val="0"/>
          <w:sz w:val="32"/>
          <w:szCs w:val="32"/>
          <w:shd w:val="clear" w:color="auto" w:fill="FFFFFF"/>
        </w:rPr>
        <w:t>。此外，使用非财政拨款结余和专用结余</w:t>
      </w:r>
      <w:r>
        <w:rPr>
          <w:rFonts w:hint="default" w:ascii="Times New Roman" w:hAnsi="Times New Roman" w:eastAsia="方正仿宋_GBK" w:cs="Times New Roman"/>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万元。</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52" w:firstLineChars="200"/>
        <w:jc w:val="both"/>
        <w:textAlignment w:val="auto"/>
        <w:rPr>
          <w:rFonts w:hint="default" w:ascii="Times New Roman" w:hAnsi="方正仿宋_GBK" w:eastAsia="方正仿宋_GBK" w:cs="方正仿宋_GBK"/>
          <w:b w:val="0"/>
          <w:bCs w:val="0"/>
          <w:sz w:val="32"/>
          <w:szCs w:val="32"/>
          <w:shd w:val="clear" w:color="auto" w:fill="FFFFFF"/>
        </w:rPr>
      </w:pPr>
      <w:r>
        <w:rPr>
          <w:rStyle w:val="14"/>
          <w:rFonts w:ascii="Times New Roman" w:hAnsi="方正仿宋_GBK" w:eastAsia="方正仿宋_GBK" w:cs="方正仿宋_GBK"/>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rPr>
        <w:t>202</w:t>
      </w:r>
      <w:r>
        <w:rPr>
          <w:rFonts w:hint="eastAsia" w:ascii="Times New Roman" w:hAnsi="Times New Roman" w:eastAsia="方正仿宋_GBK" w:cs="Times New Roman"/>
          <w:b w:val="0"/>
          <w:bCs w:val="0"/>
          <w:sz w:val="32"/>
          <w:szCs w:val="32"/>
          <w:shd w:val="clear" w:color="auto" w:fill="FFFFFF"/>
          <w:lang w:val="en-US" w:eastAsia="zh-CN"/>
        </w:rPr>
        <w:t>4</w:t>
      </w:r>
      <w:r>
        <w:rPr>
          <w:rFonts w:ascii="Times New Roman" w:hAnsi="方正仿宋_GBK" w:eastAsia="方正仿宋_GBK" w:cs="方正仿宋_GBK"/>
          <w:b w:val="0"/>
          <w:bCs w:val="0"/>
          <w:sz w:val="32"/>
          <w:szCs w:val="32"/>
          <w:shd w:val="clear" w:color="auto" w:fill="FFFFFF"/>
        </w:rPr>
        <w:t>年度支出合计</w:t>
      </w:r>
      <w:r>
        <w:rPr>
          <w:rFonts w:hint="eastAsia" w:ascii="Times New Roman" w:hAnsi="Times New Roman" w:eastAsia="方正仿宋_GBK" w:cs="Times New Roman"/>
          <w:b w:val="0"/>
          <w:bCs w:val="0"/>
          <w:sz w:val="32"/>
          <w:szCs w:val="32"/>
          <w:shd w:val="clear" w:color="auto" w:fill="FFFFFF"/>
          <w:lang w:val="en-US" w:eastAsia="zh-CN"/>
        </w:rPr>
        <w:t>1,938.96</w:t>
      </w:r>
      <w:r>
        <w:rPr>
          <w:rFonts w:ascii="Times New Roman" w:hAnsi="方正仿宋_GBK" w:eastAsia="方正仿宋_GBK" w:cs="方正仿宋_GBK"/>
          <w:b w:val="0"/>
          <w:bCs w:val="0"/>
          <w:sz w:val="32"/>
          <w:szCs w:val="32"/>
          <w:shd w:val="clear" w:color="auto" w:fill="FFFFFF"/>
        </w:rPr>
        <w:t>万元，较上年决算数</w:t>
      </w:r>
      <w:r>
        <w:rPr>
          <w:rFonts w:hint="eastAsia" w:ascii="Times New Roman" w:hAnsi="方正仿宋_GBK" w:eastAsia="方正仿宋_GBK" w:cs="方正仿宋_GBK"/>
          <w:b w:val="0"/>
          <w:bCs w:val="0"/>
          <w:sz w:val="32"/>
          <w:szCs w:val="32"/>
          <w:shd w:val="clear" w:color="auto" w:fill="FFFFFF"/>
          <w:lang w:val="en-US" w:eastAsia="zh-CN"/>
        </w:rPr>
        <w:t>增加</w:t>
      </w:r>
      <w:r>
        <w:rPr>
          <w:rFonts w:ascii="Times New Roman" w:hAnsi="方正仿宋_GBK" w:eastAsia="方正仿宋_GBK" w:cs="方正仿宋_GBK"/>
          <w:b w:val="0"/>
          <w:bCs w:val="0"/>
          <w:sz w:val="32"/>
          <w:szCs w:val="32"/>
          <w:shd w:val="clear" w:color="auto" w:fill="FFFFFF"/>
        </w:rPr>
        <w:t>万元，</w:t>
      </w:r>
      <w:r>
        <w:rPr>
          <w:rFonts w:hint="eastAsia" w:ascii="Times New Roman" w:hAnsi="方正仿宋_GBK" w:eastAsia="方正仿宋_GBK" w:cs="方正仿宋_GBK"/>
          <w:b w:val="0"/>
          <w:bCs w:val="0"/>
          <w:sz w:val="32"/>
          <w:szCs w:val="32"/>
          <w:shd w:val="clear" w:color="auto" w:fill="FFFFFF"/>
          <w:lang w:val="en-US" w:eastAsia="zh-CN"/>
        </w:rPr>
        <w:t>上升</w:t>
      </w:r>
      <w:r>
        <w:rPr>
          <w:rFonts w:hint="default" w:ascii="Times New Roman" w:hAnsi="Times New Roman" w:eastAsia="方正仿宋_GBK" w:cs="Times New Roman"/>
          <w:b w:val="0"/>
          <w:bCs w:val="0"/>
          <w:sz w:val="32"/>
          <w:szCs w:val="32"/>
          <w:shd w:val="clear" w:color="auto" w:fill="FFFFFF"/>
        </w:rPr>
        <w:t>1</w:t>
      </w:r>
      <w:r>
        <w:rPr>
          <w:rFonts w:hint="eastAsia" w:ascii="Times New Roman" w:hAnsi="Times New Roman" w:eastAsia="方正仿宋_GBK" w:cs="Times New Roman"/>
          <w:b w:val="0"/>
          <w:bCs w:val="0"/>
          <w:sz w:val="32"/>
          <w:szCs w:val="32"/>
          <w:shd w:val="clear" w:color="auto" w:fill="FFFFFF"/>
          <w:lang w:val="en-US" w:eastAsia="zh-CN"/>
        </w:rPr>
        <w:t>0.0</w:t>
      </w:r>
      <w:r>
        <w:rPr>
          <w:rFonts w:hint="default" w:ascii="Times New Roman" w:hAnsi="Times New Roman" w:eastAsia="方正仿宋_GBK" w:cs="Times New Roman"/>
          <w:b w:val="0"/>
          <w:bCs w:val="0"/>
          <w:sz w:val="32"/>
          <w:szCs w:val="32"/>
          <w:shd w:val="clear" w:color="auto" w:fill="FFFFFF"/>
        </w:rPr>
        <w:t>%</w:t>
      </w:r>
      <w:r>
        <w:rPr>
          <w:rFonts w:ascii="Times New Roman" w:hAnsi="方正仿宋_GBK" w:eastAsia="方正仿宋_GBK" w:cs="方正仿宋_GBK"/>
          <w:b w:val="0"/>
          <w:bCs w:val="0"/>
          <w:sz w:val="32"/>
          <w:szCs w:val="32"/>
          <w:shd w:val="clear" w:color="auto" w:fill="FFFFFF"/>
        </w:rPr>
        <w:t>，主要原因是</w:t>
      </w:r>
      <w:r>
        <w:rPr>
          <w:rFonts w:hint="eastAsia" w:ascii="Times New Roman" w:hAnsi="方正仿宋_GBK" w:eastAsia="方正仿宋_GBK" w:cs="方正仿宋_GBK"/>
          <w:b w:val="0"/>
          <w:bCs w:val="0"/>
          <w:sz w:val="32"/>
          <w:szCs w:val="32"/>
          <w:shd w:val="clear" w:color="auto" w:fill="FFFFFF"/>
          <w:lang w:val="en-US" w:eastAsia="zh-CN"/>
        </w:rPr>
        <w:t>教师超额绩效纳入社保缴费基数，并补缴以前年度社保缴费</w:t>
      </w:r>
      <w:r>
        <w:rPr>
          <w:rFonts w:ascii="Times New Roman" w:hAnsi="方正仿宋_GBK" w:eastAsia="方正仿宋_GBK" w:cs="方正仿宋_GBK"/>
          <w:b w:val="0"/>
          <w:bCs w:val="0"/>
          <w:sz w:val="32"/>
          <w:szCs w:val="32"/>
          <w:shd w:val="clear" w:color="auto" w:fill="FFFFFF"/>
        </w:rPr>
        <w:t>。其中：基本支出</w:t>
      </w:r>
      <w:r>
        <w:rPr>
          <w:rFonts w:hint="eastAsia" w:ascii="Times New Roman" w:hAnsi="Times New Roman" w:eastAsia="方正仿宋_GBK" w:cs="Times New Roman"/>
          <w:b w:val="0"/>
          <w:bCs w:val="0"/>
          <w:sz w:val="32"/>
          <w:szCs w:val="32"/>
          <w:shd w:val="clear" w:color="auto" w:fill="FFFFFF"/>
          <w:lang w:val="en-US" w:eastAsia="zh-CN"/>
        </w:rPr>
        <w:t>1,879.76</w:t>
      </w:r>
      <w:r>
        <w:rPr>
          <w:rFonts w:ascii="Times New Roman" w:hAnsi="方正仿宋_GBK" w:eastAsia="方正仿宋_GBK" w:cs="方正仿宋_GBK"/>
          <w:b w:val="0"/>
          <w:bCs w:val="0"/>
          <w:sz w:val="32"/>
          <w:szCs w:val="32"/>
          <w:shd w:val="clear" w:color="auto" w:fill="FFFFFF"/>
        </w:rPr>
        <w:t>万元，占</w:t>
      </w:r>
      <w:r>
        <w:rPr>
          <w:rFonts w:hint="eastAsia" w:ascii="Times New Roman" w:hAnsi="Times New Roman" w:eastAsia="方正仿宋_GBK" w:cs="Times New Roman"/>
          <w:b w:val="0"/>
          <w:bCs w:val="0"/>
          <w:sz w:val="32"/>
          <w:szCs w:val="32"/>
          <w:shd w:val="clear" w:color="auto" w:fill="FFFFFF"/>
          <w:lang w:val="en-US" w:eastAsia="zh-CN"/>
        </w:rPr>
        <w:t>96.9</w:t>
      </w:r>
      <w:r>
        <w:rPr>
          <w:rFonts w:hint="default" w:ascii="Times New Roman" w:hAnsi="Times New Roman" w:eastAsia="方正仿宋_GBK" w:cs="Times New Roman"/>
          <w:b w:val="0"/>
          <w:bCs w:val="0"/>
          <w:sz w:val="32"/>
          <w:szCs w:val="32"/>
          <w:shd w:val="clear" w:color="auto" w:fill="FFFFFF"/>
        </w:rPr>
        <w:t>%</w:t>
      </w:r>
      <w:r>
        <w:rPr>
          <w:rFonts w:ascii="Times New Roman" w:hAnsi="方正仿宋_GBK" w:eastAsia="方正仿宋_GBK" w:cs="方正仿宋_GBK"/>
          <w:b w:val="0"/>
          <w:bCs w:val="0"/>
          <w:sz w:val="32"/>
          <w:szCs w:val="32"/>
          <w:shd w:val="clear" w:color="auto" w:fill="FFFFFF"/>
        </w:rPr>
        <w:t>；项目支出</w:t>
      </w:r>
      <w:r>
        <w:rPr>
          <w:rFonts w:hint="eastAsia" w:ascii="Times New Roman" w:hAnsi="Times New Roman" w:eastAsia="方正仿宋_GBK" w:cs="Times New Roman"/>
          <w:b w:val="0"/>
          <w:bCs w:val="0"/>
          <w:sz w:val="32"/>
          <w:szCs w:val="32"/>
          <w:shd w:val="clear" w:color="auto" w:fill="FFFFFF"/>
          <w:lang w:val="en-US" w:eastAsia="zh-CN"/>
        </w:rPr>
        <w:t>59.20</w:t>
      </w:r>
      <w:r>
        <w:rPr>
          <w:rFonts w:ascii="Times New Roman" w:hAnsi="方正仿宋_GBK" w:eastAsia="方正仿宋_GBK" w:cs="方正仿宋_GBK"/>
          <w:b w:val="0"/>
          <w:bCs w:val="0"/>
          <w:sz w:val="32"/>
          <w:szCs w:val="32"/>
          <w:shd w:val="clear" w:color="auto" w:fill="FFFFFF"/>
        </w:rPr>
        <w:t>万元，占</w:t>
      </w:r>
      <w:r>
        <w:rPr>
          <w:rFonts w:hint="default" w:ascii="Times New Roman" w:hAnsi="Times New Roman" w:eastAsia="方正仿宋_GBK" w:cs="Times New Roman"/>
          <w:b w:val="0"/>
          <w:bCs w:val="0"/>
          <w:sz w:val="32"/>
          <w:szCs w:val="32"/>
          <w:shd w:val="clear" w:color="auto" w:fill="FFFFFF"/>
        </w:rPr>
        <w:t>3.</w:t>
      </w:r>
      <w:r>
        <w:rPr>
          <w:rFonts w:hint="eastAsia"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w:t>
      </w:r>
      <w:r>
        <w:rPr>
          <w:rFonts w:ascii="Times New Roman" w:hAnsi="方正仿宋_GBK" w:eastAsia="方正仿宋_GBK" w:cs="方正仿宋_GBK"/>
          <w:b w:val="0"/>
          <w:bCs w:val="0"/>
          <w:sz w:val="32"/>
          <w:szCs w:val="32"/>
          <w:shd w:val="clear" w:color="auto" w:fill="FFFFFF"/>
        </w:rPr>
        <w:t>；经营支出</w:t>
      </w:r>
      <w:r>
        <w:rPr>
          <w:rFonts w:hint="default" w:ascii="Times New Roman" w:hAnsi="Times New Roman" w:eastAsia="方正仿宋_GBK" w:cs="Times New Roman"/>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万元，占</w:t>
      </w:r>
      <w:r>
        <w:rPr>
          <w:rFonts w:hint="eastAsia" w:ascii="Times New Roman" w:hAnsi="Times New Roman" w:eastAsia="方正仿宋_GBK" w:cs="Times New Roman"/>
          <w:b w:val="0"/>
          <w:bCs w:val="0"/>
          <w:sz w:val="32"/>
          <w:szCs w:val="32"/>
          <w:shd w:val="clear" w:color="auto" w:fill="FFFFFF"/>
          <w:lang w:val="en-US" w:eastAsia="zh-CN"/>
        </w:rPr>
        <w:t>0.0%</w:t>
      </w:r>
      <w:r>
        <w:rPr>
          <w:rFonts w:ascii="Times New Roman" w:hAnsi="方正仿宋_GBK" w:eastAsia="方正仿宋_GBK" w:cs="方正仿宋_GBK"/>
          <w:b w:val="0"/>
          <w:bCs w:val="0"/>
          <w:sz w:val="32"/>
          <w:szCs w:val="32"/>
          <w:shd w:val="clear" w:color="auto" w:fill="FFFFFF"/>
        </w:rPr>
        <w:t>。此外，结余分配</w:t>
      </w:r>
      <w:r>
        <w:rPr>
          <w:rFonts w:hint="default" w:ascii="Times New Roman" w:hAnsi="Times New Roman" w:eastAsia="方正仿宋_GBK" w:cs="Times New Roman"/>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万元。</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52" w:firstLineChars="200"/>
        <w:jc w:val="both"/>
        <w:textAlignment w:val="auto"/>
        <w:rPr>
          <w:rFonts w:ascii="Times New Roman" w:hAnsi="方正仿宋_GBK" w:eastAsia="方正仿宋_GBK" w:cs="方正仿宋_GBK"/>
          <w:b w:val="0"/>
          <w:bCs w:val="0"/>
          <w:sz w:val="32"/>
          <w:szCs w:val="32"/>
          <w:shd w:val="clear" w:color="auto" w:fill="FFFFFF"/>
        </w:rPr>
      </w:pPr>
      <w:r>
        <w:rPr>
          <w:rStyle w:val="14"/>
          <w:rFonts w:ascii="Times New Roman" w:hAnsi="方正仿宋_GBK" w:eastAsia="方正仿宋_GBK" w:cs="方正仿宋_GBK"/>
          <w:b w:val="0"/>
          <w:bCs w:val="0"/>
          <w:sz w:val="32"/>
          <w:szCs w:val="32"/>
          <w:shd w:val="clear" w:color="auto" w:fill="FFFFFF"/>
        </w:rPr>
        <w:t>4.结转结余情况。</w:t>
      </w:r>
      <w:r>
        <w:rPr>
          <w:rFonts w:hint="eastAsia" w:ascii="Times New Roman" w:hAnsi="Times New Roman" w:eastAsia="方正仿宋_GBK" w:cs="Times New Roman"/>
          <w:b w:val="0"/>
          <w:bCs w:val="0"/>
          <w:sz w:val="32"/>
          <w:szCs w:val="32"/>
          <w:shd w:val="clear" w:color="auto" w:fill="FFFFFF"/>
          <w:lang w:val="en-US" w:eastAsia="zh-CN"/>
        </w:rPr>
        <w:t>2024</w:t>
      </w:r>
      <w:r>
        <w:rPr>
          <w:rFonts w:ascii="Times New Roman" w:hAnsi="方正仿宋_GBK" w:eastAsia="方正仿宋_GBK" w:cs="方正仿宋_GBK"/>
          <w:b w:val="0"/>
          <w:bCs w:val="0"/>
          <w:sz w:val="32"/>
          <w:szCs w:val="32"/>
          <w:shd w:val="clear" w:color="auto" w:fill="FFFFFF"/>
        </w:rPr>
        <w:t>年度年末结转和结余</w:t>
      </w:r>
      <w:r>
        <w:rPr>
          <w:rFonts w:hint="default" w:ascii="Times New Roman" w:hAnsi="Times New Roman" w:eastAsia="方正仿宋_GBK" w:cs="Times New Roman"/>
          <w:b w:val="0"/>
          <w:bCs w:val="0"/>
          <w:sz w:val="32"/>
          <w:szCs w:val="32"/>
          <w:shd w:val="clear" w:color="auto" w:fill="FFFFFF"/>
        </w:rPr>
        <w:t>0</w:t>
      </w:r>
      <w:r>
        <w:rPr>
          <w:rFonts w:ascii="Times New Roman" w:hAnsi="方正仿宋_GBK" w:eastAsia="方正仿宋_GBK" w:cs="方正仿宋_GBK"/>
          <w:b w:val="0"/>
          <w:bCs w:val="0"/>
          <w:sz w:val="32"/>
          <w:szCs w:val="32"/>
          <w:shd w:val="clear" w:color="auto" w:fill="FFFFFF"/>
        </w:rPr>
        <w:t>万元，较上年决算数无增减。</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楷体_GBK" w:eastAsia="方正楷体_GBK" w:cs="方正楷体_GBK"/>
          <w:b w:val="0"/>
          <w:bCs w:val="0"/>
          <w:sz w:val="32"/>
          <w:szCs w:val="32"/>
          <w:shd w:val="clear" w:color="auto" w:fill="FFFFFF"/>
          <w:lang w:val="en-US" w:eastAsia="zh-CN"/>
        </w:rPr>
      </w:pPr>
      <w:r>
        <w:rPr>
          <w:rStyle w:val="14"/>
          <w:rFonts w:hint="eastAsia" w:ascii="Times New Roman" w:hAnsi="方正楷体_GBK" w:eastAsia="方正楷体_GBK" w:cs="方正楷体_GBK"/>
          <w:b w:val="0"/>
          <w:bCs w:val="0"/>
          <w:sz w:val="32"/>
          <w:szCs w:val="32"/>
          <w:shd w:val="clear" w:color="auto" w:fill="FFFFFF"/>
          <w:lang w:val="en-US" w:eastAsia="zh-CN"/>
        </w:rPr>
        <w:t>（二）财政拨款收入支出决算总体情况说明</w:t>
      </w:r>
    </w:p>
    <w:p>
      <w:pPr>
        <w:pStyle w:val="10"/>
        <w:keepNext w:val="0"/>
        <w:keepLines w:val="0"/>
        <w:pageBreakBefore w:val="0"/>
        <w:widowControl w:val="0"/>
        <w:wordWrap/>
        <w:overflowPunct/>
        <w:topLinePunct w:val="0"/>
        <w:bidi w:val="0"/>
        <w:snapToGrid w:val="0"/>
        <w:spacing w:before="0" w:beforeAutospacing="0" w:after="0" w:afterAutospacing="0" w:line="576" w:lineRule="exact"/>
        <w:ind w:firstLine="652" w:firstLineChars="200"/>
        <w:jc w:val="both"/>
        <w:rPr>
          <w:rFonts w:hint="eastAsia" w:ascii="Times New Roman" w:hAnsi="方正仿宋_GBK" w:eastAsia="方正仿宋_GBK" w:cs="方正仿宋_GBK"/>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lang w:val="en-US" w:eastAsia="zh-CN"/>
        </w:rPr>
        <w:t>2024</w:t>
      </w:r>
      <w:r>
        <w:rPr>
          <w:rFonts w:hint="eastAsia" w:ascii="Times New Roman" w:hAnsi="方正仿宋_GBK" w:eastAsia="方正仿宋_GBK" w:cs="方正仿宋_GBK"/>
          <w:b w:val="0"/>
          <w:bCs w:val="0"/>
          <w:color w:val="auto"/>
          <w:sz w:val="32"/>
          <w:szCs w:val="32"/>
          <w:shd w:val="clear" w:color="auto" w:fill="FFFFFF"/>
        </w:rPr>
        <w:t>年度财政拨款收、支总计</w:t>
      </w:r>
      <w:r>
        <w:rPr>
          <w:rFonts w:hint="eastAsia" w:ascii="Times New Roman" w:hAnsi="Times New Roman" w:eastAsia="方正仿宋_GBK" w:cs="Times New Roman"/>
          <w:b w:val="0"/>
          <w:bCs w:val="0"/>
          <w:sz w:val="32"/>
          <w:szCs w:val="32"/>
          <w:shd w:val="clear" w:color="auto" w:fill="FFFFFF"/>
          <w:lang w:val="en-US" w:eastAsia="zh-CN"/>
        </w:rPr>
        <w:t>1,938.96</w:t>
      </w:r>
      <w:r>
        <w:rPr>
          <w:rFonts w:hint="eastAsia" w:ascii="Times New Roman" w:hAnsi="方正仿宋_GBK" w:eastAsia="方正仿宋_GBK" w:cs="方正仿宋_GBK"/>
          <w:b w:val="0"/>
          <w:bCs w:val="0"/>
          <w:color w:val="auto"/>
          <w:sz w:val="32"/>
          <w:szCs w:val="32"/>
          <w:shd w:val="clear" w:color="auto" w:fill="FFFFFF"/>
        </w:rPr>
        <w:t>万元。与</w:t>
      </w:r>
      <w:r>
        <w:rPr>
          <w:rFonts w:hint="eastAsia" w:ascii="Times New Roman" w:hAnsi="Times New Roman" w:eastAsia="方正仿宋_GBK" w:cs="Times New Roman"/>
          <w:b w:val="0"/>
          <w:bCs w:val="0"/>
          <w:sz w:val="32"/>
          <w:szCs w:val="32"/>
          <w:shd w:val="clear" w:color="auto" w:fill="FFFFFF"/>
          <w:lang w:val="en-US" w:eastAsia="zh-CN"/>
        </w:rPr>
        <w:t>2023</w:t>
      </w:r>
      <w:r>
        <w:rPr>
          <w:rFonts w:hint="eastAsia" w:ascii="Times New Roman" w:hAnsi="方正仿宋_GBK" w:eastAsia="方正仿宋_GBK" w:cs="方正仿宋_GBK"/>
          <w:b w:val="0"/>
          <w:bCs w:val="0"/>
          <w:color w:val="auto"/>
          <w:sz w:val="32"/>
          <w:szCs w:val="32"/>
          <w:shd w:val="clear" w:color="auto" w:fill="FFFFFF"/>
        </w:rPr>
        <w:t>年相比，财政拨款收、支总计各</w:t>
      </w:r>
      <w:r>
        <w:rPr>
          <w:rFonts w:hint="eastAsia" w:ascii="Times New Roman" w:hAnsi="方正仿宋_GBK" w:eastAsia="方正仿宋_GBK" w:cs="方正仿宋_GBK"/>
          <w:b w:val="0"/>
          <w:bCs w:val="0"/>
          <w:color w:val="auto"/>
          <w:sz w:val="32"/>
          <w:szCs w:val="32"/>
          <w:shd w:val="clear" w:color="auto" w:fill="FFFFFF"/>
          <w:lang w:val="en-US" w:eastAsia="zh-CN"/>
        </w:rPr>
        <w:t>增加</w:t>
      </w:r>
      <w:r>
        <w:rPr>
          <w:rFonts w:hint="eastAsia" w:ascii="Times New Roman" w:hAnsi="Times New Roman" w:eastAsia="方正仿宋_GBK" w:cs="Times New Roman"/>
          <w:b w:val="0"/>
          <w:bCs w:val="0"/>
          <w:sz w:val="32"/>
          <w:szCs w:val="32"/>
          <w:shd w:val="clear" w:color="auto" w:fill="FFFFFF"/>
          <w:lang w:val="en-US" w:eastAsia="zh-CN"/>
        </w:rPr>
        <w:t>176.48</w:t>
      </w:r>
      <w:r>
        <w:rPr>
          <w:rFonts w:hint="eastAsia" w:ascii="Times New Roman" w:hAnsi="方正仿宋_GBK" w:eastAsia="方正仿宋_GBK" w:cs="方正仿宋_GBK"/>
          <w:b w:val="0"/>
          <w:bCs w:val="0"/>
          <w:color w:val="auto"/>
          <w:sz w:val="32"/>
          <w:szCs w:val="32"/>
          <w:shd w:val="clear" w:color="auto" w:fill="FFFFFF"/>
        </w:rPr>
        <w:t>万元，</w:t>
      </w:r>
      <w:r>
        <w:rPr>
          <w:rFonts w:hint="eastAsia" w:ascii="Times New Roman" w:hAnsi="方正仿宋_GBK" w:eastAsia="方正仿宋_GBK" w:cs="方正仿宋_GBK"/>
          <w:b w:val="0"/>
          <w:bCs w:val="0"/>
          <w:color w:val="auto"/>
          <w:sz w:val="32"/>
          <w:szCs w:val="32"/>
          <w:shd w:val="clear" w:color="auto" w:fill="FFFFFF"/>
          <w:lang w:val="en-US" w:eastAsia="zh-CN"/>
        </w:rPr>
        <w:t>增加</w:t>
      </w:r>
      <w:r>
        <w:rPr>
          <w:rFonts w:hint="eastAsia" w:ascii="Times New Roman" w:hAnsi="Times New Roman" w:eastAsia="方正仿宋_GBK" w:cs="Times New Roman"/>
          <w:b w:val="0"/>
          <w:bCs w:val="0"/>
          <w:sz w:val="32"/>
          <w:szCs w:val="32"/>
          <w:shd w:val="clear" w:color="auto" w:fill="FFFFFF"/>
          <w:lang w:val="en-US" w:eastAsia="zh-CN"/>
        </w:rPr>
        <w:t>10.0</w:t>
      </w:r>
      <w:r>
        <w:rPr>
          <w:rFonts w:hint="eastAsia" w:ascii="Times New Roman" w:hAnsi="方正仿宋_GBK" w:eastAsia="方正仿宋_GBK" w:cs="方正仿宋_GBK"/>
          <w:b w:val="0"/>
          <w:bCs w:val="0"/>
          <w:color w:val="auto"/>
          <w:sz w:val="32"/>
          <w:szCs w:val="32"/>
          <w:shd w:val="clear" w:color="auto" w:fill="FFFFFF"/>
        </w:rPr>
        <w:t>%。</w:t>
      </w:r>
      <w:r>
        <w:rPr>
          <w:rFonts w:ascii="Times New Roman" w:hAnsi="方正仿宋_GBK" w:eastAsia="方正仿宋_GBK" w:cs="方正仿宋_GBK"/>
          <w:b w:val="0"/>
          <w:bCs w:val="0"/>
          <w:sz w:val="32"/>
          <w:szCs w:val="32"/>
          <w:shd w:val="clear" w:color="auto" w:fill="FFFFFF"/>
        </w:rPr>
        <w:t>主要原因是</w:t>
      </w:r>
      <w:r>
        <w:rPr>
          <w:rFonts w:hint="eastAsia" w:ascii="Times New Roman" w:hAnsi="方正仿宋_GBK" w:eastAsia="方正仿宋_GBK" w:cs="方正仿宋_GBK"/>
          <w:b w:val="0"/>
          <w:bCs w:val="0"/>
          <w:sz w:val="32"/>
          <w:szCs w:val="32"/>
          <w:shd w:val="clear" w:color="auto" w:fill="FFFFFF"/>
          <w:lang w:val="en-US" w:eastAsia="zh-CN"/>
        </w:rPr>
        <w:t>教师超额绩效纳入社保缴费基数，并补缴以前年度社保缴费</w:t>
      </w:r>
      <w:r>
        <w:rPr>
          <w:rFonts w:ascii="Times New Roman" w:hAnsi="方正仿宋_GBK" w:eastAsia="方正仿宋_GBK" w:cs="方正仿宋_GBK"/>
          <w:b w:val="0"/>
          <w:bCs w:val="0"/>
          <w:sz w:val="32"/>
          <w:szCs w:val="32"/>
          <w:shd w:val="clear" w:color="auto" w:fill="FFFFFF"/>
        </w:rPr>
        <w:t>。</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楷体_GBK" w:eastAsia="方正楷体_GBK" w:cs="方正楷体_GBK"/>
          <w:b w:val="0"/>
          <w:bCs w:val="0"/>
          <w:sz w:val="32"/>
          <w:szCs w:val="32"/>
          <w:shd w:val="clear" w:color="auto" w:fill="FFFFFF"/>
          <w:lang w:val="en-US" w:eastAsia="zh-CN"/>
        </w:rPr>
      </w:pPr>
      <w:r>
        <w:rPr>
          <w:rStyle w:val="14"/>
          <w:rFonts w:hint="eastAsia" w:ascii="Times New Roman" w:hAnsi="方正楷体_GBK" w:eastAsia="方正楷体_GBK" w:cs="方正楷体_GBK"/>
          <w:b w:val="0"/>
          <w:bCs w:val="0"/>
          <w:sz w:val="32"/>
          <w:szCs w:val="32"/>
          <w:shd w:val="clear" w:color="auto" w:fill="FFFFFF"/>
          <w:lang w:val="en-US" w:eastAsia="zh-CN"/>
        </w:rPr>
        <w:t>（三）一般公共预算财政拨款收入支出决算情况说明</w:t>
      </w:r>
    </w:p>
    <w:p>
      <w:pPr>
        <w:pStyle w:val="10"/>
        <w:keepNext w:val="0"/>
        <w:keepLines w:val="0"/>
        <w:pageBreakBefore w:val="0"/>
        <w:widowControl w:val="0"/>
        <w:wordWrap/>
        <w:overflowPunct/>
        <w:topLinePunct w:val="0"/>
        <w:bidi w:val="0"/>
        <w:snapToGrid w:val="0"/>
        <w:spacing w:before="0" w:beforeAutospacing="0" w:after="0" w:afterAutospacing="0" w:line="576" w:lineRule="exact"/>
        <w:ind w:firstLine="652" w:firstLineChars="200"/>
        <w:jc w:val="both"/>
        <w:rPr>
          <w:rFonts w:hint="eastAsia" w:ascii="Times New Roman" w:hAnsi="方正仿宋_GBK" w:eastAsia="方正仿宋_GBK" w:cs="方正仿宋_GBK"/>
          <w:b w:val="0"/>
          <w:bCs w:val="0"/>
          <w:color w:val="auto"/>
          <w:sz w:val="32"/>
          <w:szCs w:val="32"/>
        </w:rPr>
      </w:pPr>
      <w:r>
        <w:rPr>
          <w:rStyle w:val="14"/>
          <w:rFonts w:hint="eastAsia" w:ascii="Times New Roman" w:hAnsi="方正仿宋_GBK" w:eastAsia="方正仿宋_GBK" w:cs="方正仿宋_GBK"/>
          <w:b w:val="0"/>
          <w:bCs w:val="0"/>
          <w:sz w:val="32"/>
          <w:szCs w:val="32"/>
          <w:shd w:val="clear" w:color="auto" w:fill="FFFFFF"/>
        </w:rPr>
        <w:t>1.收入情况。</w:t>
      </w:r>
      <w:r>
        <w:rPr>
          <w:rFonts w:hint="eastAsia" w:ascii="Times New Roman" w:hAnsi="方正仿宋_GBK" w:eastAsia="方正仿宋_GBK" w:cs="方正仿宋_GBK"/>
          <w:b w:val="0"/>
          <w:bCs w:val="0"/>
          <w:color w:val="auto"/>
          <w:sz w:val="32"/>
          <w:szCs w:val="32"/>
          <w:shd w:val="clear" w:color="auto" w:fill="FFFFFF"/>
        </w:rPr>
        <w:t>202</w:t>
      </w:r>
      <w:r>
        <w:rPr>
          <w:rFonts w:hint="eastAsia" w:ascii="Times New Roman" w:hAnsi="方正仿宋_GBK" w:eastAsia="方正仿宋_GBK" w:cs="方正仿宋_GBK"/>
          <w:b w:val="0"/>
          <w:bCs w:val="0"/>
          <w:color w:val="auto"/>
          <w:sz w:val="32"/>
          <w:szCs w:val="32"/>
          <w:shd w:val="clear" w:color="auto" w:fill="FFFFFF"/>
          <w:lang w:val="en-US" w:eastAsia="zh-CN"/>
        </w:rPr>
        <w:t>4</w:t>
      </w:r>
      <w:r>
        <w:rPr>
          <w:rFonts w:hint="eastAsia" w:ascii="Times New Roman" w:hAnsi="方正仿宋_GBK" w:eastAsia="方正仿宋_GBK" w:cs="方正仿宋_GBK"/>
          <w:b w:val="0"/>
          <w:bCs w:val="0"/>
          <w:color w:val="auto"/>
          <w:sz w:val="32"/>
          <w:szCs w:val="32"/>
          <w:shd w:val="clear" w:color="auto" w:fill="FFFFFF"/>
        </w:rPr>
        <w:t>年度一般公共预算财政拨款收入</w:t>
      </w:r>
      <w:r>
        <w:rPr>
          <w:rFonts w:hint="eastAsia" w:ascii="Times New Roman" w:hAnsi="Times New Roman" w:eastAsia="方正仿宋_GBK" w:cs="Times New Roman"/>
          <w:b w:val="0"/>
          <w:bCs w:val="0"/>
          <w:sz w:val="32"/>
          <w:szCs w:val="32"/>
          <w:lang w:val="en-US" w:eastAsia="zh-CN" w:bidi="ar-SA"/>
        </w:rPr>
        <w:t>1,938.96</w:t>
      </w:r>
      <w:r>
        <w:rPr>
          <w:rFonts w:hint="eastAsia" w:ascii="Times New Roman" w:hAnsi="方正仿宋_GBK" w:eastAsia="方正仿宋_GBK" w:cs="方正仿宋_GBK"/>
          <w:b w:val="0"/>
          <w:bCs w:val="0"/>
          <w:color w:val="auto"/>
          <w:sz w:val="32"/>
          <w:szCs w:val="32"/>
          <w:shd w:val="clear" w:color="auto" w:fill="FFFFFF"/>
        </w:rPr>
        <w:t>万元，较上年决算数</w:t>
      </w:r>
      <w:r>
        <w:rPr>
          <w:rFonts w:hint="eastAsia" w:ascii="Times New Roman" w:hAnsi="方正仿宋_GBK" w:eastAsia="方正仿宋_GBK" w:cs="方正仿宋_GBK"/>
          <w:b w:val="0"/>
          <w:bCs w:val="0"/>
          <w:color w:val="auto"/>
          <w:sz w:val="32"/>
          <w:szCs w:val="32"/>
          <w:shd w:val="clear" w:color="auto" w:fill="FFFFFF"/>
          <w:lang w:val="en-US" w:eastAsia="zh-CN"/>
        </w:rPr>
        <w:t>增加</w:t>
      </w:r>
      <w:r>
        <w:rPr>
          <w:rFonts w:hint="eastAsia" w:ascii="Times New Roman" w:hAnsi="Times New Roman" w:eastAsia="方正仿宋_GBK" w:cs="Times New Roman"/>
          <w:b w:val="0"/>
          <w:bCs w:val="0"/>
          <w:sz w:val="32"/>
          <w:szCs w:val="32"/>
          <w:lang w:val="en-US" w:eastAsia="zh-CN" w:bidi="ar-SA"/>
        </w:rPr>
        <w:t>176.48</w:t>
      </w:r>
      <w:r>
        <w:rPr>
          <w:rFonts w:hint="eastAsia" w:ascii="Times New Roman" w:hAnsi="方正仿宋_GBK" w:eastAsia="方正仿宋_GBK" w:cs="方正仿宋_GBK"/>
          <w:b w:val="0"/>
          <w:bCs w:val="0"/>
          <w:color w:val="auto"/>
          <w:sz w:val="32"/>
          <w:szCs w:val="32"/>
          <w:shd w:val="clear" w:color="auto" w:fill="FFFFFF"/>
        </w:rPr>
        <w:t>万元，</w:t>
      </w:r>
      <w:r>
        <w:rPr>
          <w:rFonts w:hint="eastAsia" w:ascii="Times New Roman" w:hAnsi="方正仿宋_GBK" w:eastAsia="方正仿宋_GBK" w:cs="方正仿宋_GBK"/>
          <w:b w:val="0"/>
          <w:bCs w:val="0"/>
          <w:color w:val="auto"/>
          <w:sz w:val="32"/>
          <w:szCs w:val="32"/>
          <w:shd w:val="clear" w:color="auto" w:fill="FFFFFF"/>
          <w:lang w:val="en-US" w:eastAsia="zh-CN"/>
        </w:rPr>
        <w:t>增长</w:t>
      </w:r>
      <w:r>
        <w:rPr>
          <w:rFonts w:hint="eastAsia" w:ascii="Times New Roman" w:hAnsi="Times New Roman" w:eastAsia="方正仿宋_GBK" w:cs="Times New Roman"/>
          <w:b w:val="0"/>
          <w:bCs w:val="0"/>
          <w:sz w:val="32"/>
          <w:szCs w:val="32"/>
          <w:lang w:val="en-US" w:eastAsia="zh-CN" w:bidi="ar-SA"/>
        </w:rPr>
        <w:t>10.0</w:t>
      </w:r>
      <w:r>
        <w:rPr>
          <w:rFonts w:hint="eastAsia" w:ascii="Times New Roman" w:hAnsi="方正仿宋_GBK" w:eastAsia="方正仿宋_GBK" w:cs="方正仿宋_GBK"/>
          <w:b w:val="0"/>
          <w:bCs w:val="0"/>
          <w:color w:val="auto"/>
          <w:sz w:val="32"/>
          <w:szCs w:val="32"/>
          <w:shd w:val="clear" w:color="auto" w:fill="FFFFFF"/>
        </w:rPr>
        <w:t>%。</w:t>
      </w:r>
      <w:r>
        <w:rPr>
          <w:rFonts w:ascii="Times New Roman" w:hAnsi="方正仿宋_GBK" w:eastAsia="方正仿宋_GBK" w:cs="方正仿宋_GBK"/>
          <w:b w:val="0"/>
          <w:bCs w:val="0"/>
          <w:sz w:val="32"/>
          <w:szCs w:val="32"/>
          <w:shd w:val="clear" w:color="auto" w:fill="FFFFFF"/>
        </w:rPr>
        <w:t>主要原因是</w:t>
      </w:r>
      <w:r>
        <w:rPr>
          <w:rFonts w:hint="eastAsia" w:ascii="Times New Roman" w:hAnsi="方正仿宋_GBK" w:eastAsia="方正仿宋_GBK" w:cs="方正仿宋_GBK"/>
          <w:b w:val="0"/>
          <w:bCs w:val="0"/>
          <w:sz w:val="32"/>
          <w:szCs w:val="32"/>
          <w:shd w:val="clear" w:color="auto" w:fill="FFFFFF"/>
          <w:lang w:val="en-US" w:eastAsia="zh-CN"/>
        </w:rPr>
        <w:t>教师超额绩效纳入社保缴费基数，并补缴以前年度社保缴费</w:t>
      </w:r>
      <w:r>
        <w:rPr>
          <w:rFonts w:ascii="Times New Roman" w:hAnsi="方正仿宋_GBK" w:eastAsia="方正仿宋_GBK" w:cs="方正仿宋_GBK"/>
          <w:b w:val="0"/>
          <w:bCs w:val="0"/>
          <w:sz w:val="32"/>
          <w:szCs w:val="32"/>
          <w:shd w:val="clear" w:color="auto" w:fill="FFFFFF"/>
        </w:rPr>
        <w:t>。</w:t>
      </w:r>
    </w:p>
    <w:p>
      <w:pPr>
        <w:pStyle w:val="10"/>
        <w:keepNext w:val="0"/>
        <w:keepLines w:val="0"/>
        <w:pageBreakBefore w:val="0"/>
        <w:widowControl w:val="0"/>
        <w:wordWrap/>
        <w:overflowPunct/>
        <w:topLinePunct w:val="0"/>
        <w:bidi w:val="0"/>
        <w:snapToGrid w:val="0"/>
        <w:spacing w:before="0" w:beforeAutospacing="0" w:after="0" w:afterAutospacing="0" w:line="576" w:lineRule="exact"/>
        <w:ind w:firstLine="652" w:firstLineChars="200"/>
        <w:jc w:val="both"/>
        <w:rPr>
          <w:rFonts w:ascii="Times New Roman" w:hAnsi="方正仿宋_GBK" w:eastAsia="方正仿宋_GBK" w:cs="方正仿宋_GBK"/>
          <w:b w:val="0"/>
          <w:bCs w:val="0"/>
          <w:sz w:val="32"/>
          <w:szCs w:val="32"/>
          <w:shd w:val="clear" w:color="auto" w:fill="FFFFFF"/>
        </w:rPr>
      </w:pPr>
      <w:r>
        <w:rPr>
          <w:rStyle w:val="14"/>
          <w:rFonts w:hint="eastAsia" w:ascii="Times New Roman" w:hAnsi="方正仿宋_GBK" w:eastAsia="方正仿宋_GBK" w:cs="方正仿宋_GBK"/>
          <w:b w:val="0"/>
          <w:bCs w:val="0"/>
          <w:sz w:val="32"/>
          <w:szCs w:val="32"/>
          <w:shd w:val="clear" w:color="auto" w:fill="FFFFFF"/>
        </w:rPr>
        <w:t>2.支出情况。</w:t>
      </w:r>
      <w:r>
        <w:rPr>
          <w:rFonts w:hint="eastAsia" w:ascii="Times New Roman" w:hAnsi="Times New Roman" w:eastAsia="方正仿宋_GBK" w:cs="Times New Roman"/>
          <w:b w:val="0"/>
          <w:bCs w:val="0"/>
          <w:sz w:val="32"/>
          <w:szCs w:val="32"/>
          <w:lang w:val="en-US" w:eastAsia="zh-CN" w:bidi="ar-SA"/>
        </w:rPr>
        <w:t>2024</w:t>
      </w:r>
      <w:r>
        <w:rPr>
          <w:rFonts w:hint="eastAsia" w:ascii="Times New Roman" w:hAnsi="方正仿宋_GBK" w:eastAsia="方正仿宋_GBK" w:cs="方正仿宋_GBK"/>
          <w:b w:val="0"/>
          <w:bCs w:val="0"/>
          <w:color w:val="auto"/>
          <w:sz w:val="32"/>
          <w:szCs w:val="32"/>
          <w:shd w:val="clear" w:color="auto" w:fill="FFFFFF"/>
        </w:rPr>
        <w:t>年度一般公共预算财政拨款支出</w:t>
      </w:r>
      <w:r>
        <w:rPr>
          <w:rFonts w:hint="eastAsia" w:ascii="Times New Roman" w:hAnsi="Times New Roman" w:eastAsia="方正仿宋_GBK" w:cs="Times New Roman"/>
          <w:b w:val="0"/>
          <w:bCs w:val="0"/>
          <w:sz w:val="32"/>
          <w:szCs w:val="32"/>
          <w:lang w:val="en-US" w:eastAsia="zh-CN" w:bidi="ar-SA"/>
        </w:rPr>
        <w:t>1,938.96</w:t>
      </w:r>
      <w:r>
        <w:rPr>
          <w:rFonts w:hint="eastAsia" w:ascii="Times New Roman" w:hAnsi="方正仿宋_GBK" w:eastAsia="方正仿宋_GBK" w:cs="方正仿宋_GBK"/>
          <w:b w:val="0"/>
          <w:bCs w:val="0"/>
          <w:color w:val="auto"/>
          <w:sz w:val="32"/>
          <w:szCs w:val="32"/>
          <w:shd w:val="clear" w:color="auto" w:fill="FFFFFF"/>
        </w:rPr>
        <w:t>万元，较上年决算数</w:t>
      </w:r>
      <w:r>
        <w:rPr>
          <w:rFonts w:hint="eastAsia" w:ascii="Times New Roman" w:hAnsi="方正仿宋_GBK" w:eastAsia="方正仿宋_GBK" w:cs="方正仿宋_GBK"/>
          <w:b w:val="0"/>
          <w:bCs w:val="0"/>
          <w:color w:val="auto"/>
          <w:sz w:val="32"/>
          <w:szCs w:val="32"/>
          <w:shd w:val="clear" w:color="auto" w:fill="FFFFFF"/>
          <w:lang w:val="en-US" w:eastAsia="zh-CN"/>
        </w:rPr>
        <w:t>增加</w:t>
      </w:r>
      <w:r>
        <w:rPr>
          <w:rFonts w:hint="eastAsia" w:ascii="Times New Roman" w:hAnsi="Times New Roman" w:eastAsia="方正仿宋_GBK" w:cs="Times New Roman"/>
          <w:b w:val="0"/>
          <w:bCs w:val="0"/>
          <w:sz w:val="32"/>
          <w:szCs w:val="32"/>
          <w:lang w:val="en-US" w:eastAsia="zh-CN" w:bidi="ar-SA"/>
        </w:rPr>
        <w:t>176.48</w:t>
      </w:r>
      <w:r>
        <w:rPr>
          <w:rFonts w:hint="eastAsia" w:ascii="Times New Roman" w:hAnsi="方正仿宋_GBK" w:eastAsia="方正仿宋_GBK" w:cs="方正仿宋_GBK"/>
          <w:b w:val="0"/>
          <w:bCs w:val="0"/>
          <w:color w:val="auto"/>
          <w:sz w:val="32"/>
          <w:szCs w:val="32"/>
          <w:shd w:val="clear" w:color="auto" w:fill="FFFFFF"/>
        </w:rPr>
        <w:t>万元，</w:t>
      </w:r>
      <w:r>
        <w:rPr>
          <w:rFonts w:hint="eastAsia" w:ascii="Times New Roman" w:hAnsi="方正仿宋_GBK" w:eastAsia="方正仿宋_GBK" w:cs="方正仿宋_GBK"/>
          <w:b w:val="0"/>
          <w:bCs w:val="0"/>
          <w:color w:val="auto"/>
          <w:sz w:val="32"/>
          <w:szCs w:val="32"/>
          <w:shd w:val="clear" w:color="auto" w:fill="FFFFFF"/>
          <w:lang w:val="en-US" w:eastAsia="zh-CN"/>
        </w:rPr>
        <w:t>增长</w:t>
      </w:r>
      <w:r>
        <w:rPr>
          <w:rFonts w:hint="eastAsia" w:ascii="Times New Roman" w:hAnsi="Times New Roman" w:eastAsia="方正仿宋_GBK" w:cs="Times New Roman"/>
          <w:b w:val="0"/>
          <w:bCs w:val="0"/>
          <w:sz w:val="32"/>
          <w:szCs w:val="32"/>
          <w:lang w:val="en-US" w:eastAsia="zh-CN" w:bidi="ar-SA"/>
        </w:rPr>
        <w:t>10.0</w:t>
      </w:r>
      <w:r>
        <w:rPr>
          <w:rFonts w:hint="eastAsia" w:ascii="Times New Roman" w:hAnsi="方正仿宋_GBK" w:eastAsia="方正仿宋_GBK" w:cs="方正仿宋_GBK"/>
          <w:b w:val="0"/>
          <w:bCs w:val="0"/>
          <w:color w:val="auto"/>
          <w:sz w:val="32"/>
          <w:szCs w:val="32"/>
          <w:shd w:val="clear" w:color="auto" w:fill="FFFFFF"/>
        </w:rPr>
        <w:t>%。</w:t>
      </w:r>
      <w:r>
        <w:rPr>
          <w:rFonts w:ascii="Times New Roman" w:hAnsi="方正仿宋_GBK" w:eastAsia="方正仿宋_GBK" w:cs="方正仿宋_GBK"/>
          <w:b w:val="0"/>
          <w:bCs w:val="0"/>
          <w:sz w:val="32"/>
          <w:szCs w:val="32"/>
          <w:shd w:val="clear" w:color="auto" w:fill="FFFFFF"/>
        </w:rPr>
        <w:t>主要原因是</w:t>
      </w:r>
      <w:r>
        <w:rPr>
          <w:rFonts w:hint="eastAsia" w:ascii="Times New Roman" w:hAnsi="方正仿宋_GBK" w:eastAsia="方正仿宋_GBK" w:cs="方正仿宋_GBK"/>
          <w:b w:val="0"/>
          <w:bCs w:val="0"/>
          <w:sz w:val="32"/>
          <w:szCs w:val="32"/>
          <w:shd w:val="clear" w:color="auto" w:fill="FFFFFF"/>
          <w:lang w:val="en-US" w:eastAsia="zh-CN"/>
        </w:rPr>
        <w:t>教师超额绩效纳入社保缴费基数，并补缴以前年度社保缴费</w:t>
      </w:r>
      <w:r>
        <w:rPr>
          <w:rFonts w:ascii="Times New Roman" w:hAnsi="方正仿宋_GBK" w:eastAsia="方正仿宋_GBK" w:cs="方正仿宋_GBK"/>
          <w:b w:val="0"/>
          <w:bCs w:val="0"/>
          <w:sz w:val="32"/>
          <w:szCs w:val="32"/>
          <w:shd w:val="clear" w:color="auto" w:fill="FFFFFF"/>
        </w:rPr>
        <w:t>。</w:t>
      </w:r>
    </w:p>
    <w:p>
      <w:pPr>
        <w:pStyle w:val="10"/>
        <w:keepNext w:val="0"/>
        <w:keepLines w:val="0"/>
        <w:pageBreakBefore w:val="0"/>
        <w:widowControl w:val="0"/>
        <w:wordWrap/>
        <w:overflowPunct/>
        <w:topLinePunct w:val="0"/>
        <w:bidi w:val="0"/>
        <w:snapToGrid w:val="0"/>
        <w:spacing w:before="0" w:beforeAutospacing="0" w:after="0" w:afterAutospacing="0" w:line="576" w:lineRule="exact"/>
        <w:ind w:firstLine="652" w:firstLineChars="200"/>
        <w:jc w:val="both"/>
        <w:rPr>
          <w:rFonts w:hint="eastAsia" w:ascii="Times New Roman" w:hAnsi="方正仿宋_GBK" w:eastAsia="方正仿宋_GBK" w:cs="方正仿宋_GBK"/>
          <w:b w:val="0"/>
          <w:bCs w:val="0"/>
          <w:color w:val="auto"/>
          <w:sz w:val="32"/>
          <w:szCs w:val="32"/>
          <w:highlight w:val="cyan"/>
          <w:shd w:val="clear" w:color="auto" w:fill="FFFFFF"/>
        </w:rPr>
      </w:pPr>
      <w:r>
        <w:rPr>
          <w:rFonts w:hint="eastAsia" w:ascii="Times New Roman" w:hAnsi="方正仿宋_GBK" w:eastAsia="方正仿宋_GBK" w:cs="方正仿宋_GBK"/>
          <w:b w:val="0"/>
          <w:bCs w:val="0"/>
          <w:color w:val="auto"/>
          <w:sz w:val="32"/>
          <w:szCs w:val="32"/>
          <w:shd w:val="clear" w:color="auto" w:fill="FFFFFF"/>
        </w:rPr>
        <w:t>一般公共预算财政拨款支出主要用于以下几个方面：</w:t>
      </w:r>
    </w:p>
    <w:p>
      <w:pPr>
        <w:pStyle w:val="10"/>
        <w:keepNext w:val="0"/>
        <w:keepLines w:val="0"/>
        <w:pageBreakBefore w:val="0"/>
        <w:widowControl w:val="0"/>
        <w:wordWrap/>
        <w:overflowPunct/>
        <w:topLinePunct w:val="0"/>
        <w:bidi w:val="0"/>
        <w:snapToGrid w:val="0"/>
        <w:spacing w:before="0" w:beforeAutospacing="0" w:after="0" w:afterAutospacing="0" w:line="576" w:lineRule="exact"/>
        <w:ind w:firstLine="652" w:firstLineChars="200"/>
        <w:jc w:val="both"/>
        <w:rPr>
          <w:rFonts w:hint="eastAsia" w:ascii="Times New Roman" w:hAnsi="方正仿宋_GBK" w:eastAsia="方正仿宋_GBK" w:cs="方正仿宋_GBK"/>
          <w:b w:val="0"/>
          <w:bCs w:val="0"/>
          <w:sz w:val="32"/>
          <w:szCs w:val="32"/>
          <w:shd w:val="clear" w:color="auto" w:fill="FFFFFF"/>
        </w:rPr>
      </w:pPr>
      <w:r>
        <w:rPr>
          <w:rFonts w:hint="eastAsia" w:ascii="Times New Roman" w:hAnsi="方正仿宋_GBK" w:eastAsia="方正仿宋_GBK" w:cs="方正仿宋_GBK"/>
          <w:b w:val="0"/>
          <w:bCs w:val="0"/>
          <w:color w:val="auto"/>
          <w:sz w:val="32"/>
          <w:szCs w:val="32"/>
          <w:shd w:val="clear" w:color="auto" w:fill="FFFFFF"/>
        </w:rPr>
        <w:t>（</w:t>
      </w:r>
      <w:r>
        <w:rPr>
          <w:rFonts w:hint="eastAsia" w:ascii="Times New Roman" w:hAnsi="方正仿宋_GBK" w:eastAsia="方正仿宋_GBK" w:cs="方正仿宋_GBK"/>
          <w:b w:val="0"/>
          <w:bCs w:val="0"/>
          <w:color w:val="auto"/>
          <w:sz w:val="32"/>
          <w:szCs w:val="32"/>
          <w:shd w:val="clear" w:color="auto" w:fill="FFFFFF"/>
          <w:lang w:val="en-US" w:eastAsia="zh-CN"/>
        </w:rPr>
        <w:t>1</w:t>
      </w:r>
      <w:r>
        <w:rPr>
          <w:rFonts w:hint="eastAsia" w:ascii="Times New Roman" w:hAnsi="方正仿宋_GBK" w:eastAsia="方正仿宋_GBK" w:cs="方正仿宋_GBK"/>
          <w:b w:val="0"/>
          <w:bCs w:val="0"/>
          <w:color w:val="auto"/>
          <w:sz w:val="32"/>
          <w:szCs w:val="32"/>
          <w:shd w:val="clear" w:color="auto" w:fill="FFFFFF"/>
        </w:rPr>
        <w:t>）教育支出</w:t>
      </w:r>
      <w:r>
        <w:rPr>
          <w:rFonts w:hint="eastAsia" w:ascii="Times New Roman" w:hAnsi="Times New Roman" w:eastAsia="方正仿宋_GBK" w:cs="Times New Roman"/>
          <w:b w:val="0"/>
          <w:bCs w:val="0"/>
          <w:sz w:val="32"/>
          <w:szCs w:val="32"/>
          <w:lang w:val="en-US" w:eastAsia="zh-CN" w:bidi="ar-SA"/>
        </w:rPr>
        <w:t>1,344.79</w:t>
      </w:r>
      <w:r>
        <w:rPr>
          <w:rFonts w:hint="eastAsia" w:ascii="Times New Roman" w:hAnsi="方正仿宋_GBK" w:eastAsia="方正仿宋_GBK" w:cs="方正仿宋_GBK"/>
          <w:b w:val="0"/>
          <w:bCs w:val="0"/>
          <w:color w:val="auto"/>
          <w:sz w:val="32"/>
          <w:szCs w:val="32"/>
          <w:shd w:val="clear" w:color="auto" w:fill="FFFFFF"/>
        </w:rPr>
        <w:t>万元，占</w:t>
      </w:r>
      <w:r>
        <w:rPr>
          <w:rFonts w:hint="eastAsia" w:ascii="Times New Roman" w:hAnsi="Times New Roman" w:eastAsia="方正仿宋_GBK" w:cs="Times New Roman"/>
          <w:b w:val="0"/>
          <w:bCs w:val="0"/>
          <w:sz w:val="32"/>
          <w:szCs w:val="32"/>
          <w:lang w:val="en-US" w:eastAsia="zh-CN" w:bidi="ar-SA"/>
        </w:rPr>
        <w:t>69.4</w:t>
      </w:r>
      <w:r>
        <w:rPr>
          <w:rFonts w:hint="eastAsia" w:ascii="Times New Roman" w:hAnsi="方正仿宋_GBK" w:eastAsia="方正仿宋_GBK" w:cs="方正仿宋_GBK"/>
          <w:b w:val="0"/>
          <w:bCs w:val="0"/>
          <w:color w:val="auto"/>
          <w:sz w:val="32"/>
          <w:szCs w:val="32"/>
          <w:shd w:val="clear" w:color="auto" w:fill="FFFFFF"/>
        </w:rPr>
        <w:t>%，</w:t>
      </w:r>
      <w:r>
        <w:rPr>
          <w:rFonts w:hint="eastAsia" w:ascii="Times New Roman" w:hAnsi="方正仿宋_GBK" w:eastAsia="方正仿宋_GBK" w:cs="方正仿宋_GBK"/>
          <w:b w:val="0"/>
          <w:bCs w:val="0"/>
          <w:sz w:val="32"/>
          <w:szCs w:val="32"/>
          <w:shd w:val="clear" w:color="auto" w:fill="FFFFFF"/>
        </w:rPr>
        <w:t>较年初预算数</w:t>
      </w:r>
      <w:r>
        <w:rPr>
          <w:rFonts w:hint="eastAsia" w:ascii="Times New Roman" w:hAnsi="方正仿宋_GBK" w:eastAsia="方正仿宋_GBK" w:cs="方正仿宋_GBK"/>
          <w:b w:val="0"/>
          <w:bCs w:val="0"/>
          <w:sz w:val="32"/>
          <w:szCs w:val="32"/>
          <w:shd w:val="clear" w:color="auto" w:fill="FFFFFF"/>
          <w:lang w:val="en-US" w:eastAsia="zh-CN"/>
        </w:rPr>
        <w:t>增加</w:t>
      </w:r>
      <w:r>
        <w:rPr>
          <w:rFonts w:hint="eastAsia" w:ascii="Times New Roman" w:hAnsi="Times New Roman" w:eastAsia="方正仿宋_GBK" w:cs="Times New Roman"/>
          <w:b w:val="0"/>
          <w:bCs w:val="0"/>
          <w:sz w:val="32"/>
          <w:szCs w:val="32"/>
          <w:shd w:val="clear" w:color="auto" w:fill="FFFFFF"/>
          <w:lang w:val="en-US" w:eastAsia="zh-CN"/>
        </w:rPr>
        <w:t>96.85</w:t>
      </w:r>
      <w:r>
        <w:rPr>
          <w:rFonts w:hint="eastAsia" w:ascii="Times New Roman" w:hAnsi="方正仿宋_GBK" w:eastAsia="方正仿宋_GBK" w:cs="方正仿宋_GBK"/>
          <w:b w:val="0"/>
          <w:bCs w:val="0"/>
          <w:sz w:val="32"/>
          <w:szCs w:val="32"/>
          <w:shd w:val="clear" w:color="auto" w:fill="FFFFFF"/>
        </w:rPr>
        <w:t>万元，</w:t>
      </w:r>
      <w:r>
        <w:rPr>
          <w:rFonts w:hint="eastAsia" w:ascii="Times New Roman" w:hAnsi="方正仿宋_GBK" w:eastAsia="方正仿宋_GBK" w:cs="方正仿宋_GBK"/>
          <w:b w:val="0"/>
          <w:bCs w:val="0"/>
          <w:sz w:val="32"/>
          <w:szCs w:val="32"/>
          <w:shd w:val="clear" w:color="auto" w:fill="FFFFFF"/>
          <w:lang w:val="en-US" w:eastAsia="zh-CN"/>
        </w:rPr>
        <w:t>上升</w:t>
      </w:r>
      <w:r>
        <w:rPr>
          <w:rFonts w:hint="eastAsia" w:ascii="Times New Roman" w:hAnsi="Times New Roman" w:eastAsia="方正仿宋_GBK" w:cs="Times New Roman"/>
          <w:b w:val="0"/>
          <w:bCs w:val="0"/>
          <w:sz w:val="32"/>
          <w:szCs w:val="32"/>
          <w:shd w:val="clear" w:color="auto" w:fill="FFFFFF"/>
          <w:lang w:val="en-US" w:eastAsia="zh-CN"/>
        </w:rPr>
        <w:t>7.2%</w:t>
      </w:r>
      <w:r>
        <w:rPr>
          <w:rFonts w:hint="eastAsia" w:ascii="Times New Roman" w:hAnsi="方正仿宋_GBK" w:eastAsia="方正仿宋_GBK" w:cs="方正仿宋_GBK"/>
          <w:b w:val="0"/>
          <w:bCs w:val="0"/>
          <w:sz w:val="32"/>
          <w:szCs w:val="32"/>
          <w:shd w:val="clear" w:color="auto" w:fill="FFFFFF"/>
        </w:rPr>
        <w:t>，主要原因是</w:t>
      </w:r>
      <w:r>
        <w:rPr>
          <w:rFonts w:hint="eastAsia" w:ascii="Times New Roman" w:hAnsi="方正仿宋_GBK" w:eastAsia="方正仿宋_GBK" w:cs="方正仿宋_GBK"/>
          <w:b w:val="0"/>
          <w:bCs w:val="0"/>
          <w:sz w:val="32"/>
          <w:szCs w:val="32"/>
          <w:shd w:val="clear" w:color="auto" w:fill="FFFFFF"/>
          <w:lang w:val="en-US" w:eastAsia="zh-CN"/>
        </w:rPr>
        <w:t>项目增加、薪级晋升、岗位补缺等调整预算增加</w:t>
      </w:r>
      <w:r>
        <w:rPr>
          <w:rFonts w:hint="eastAsia" w:ascii="Times New Roman" w:hAnsi="方正仿宋_GBK" w:eastAsia="方正仿宋_GBK" w:cs="方正仿宋_GBK"/>
          <w:b w:val="0"/>
          <w:bCs w:val="0"/>
          <w:sz w:val="32"/>
          <w:szCs w:val="32"/>
          <w:shd w:val="clear" w:color="auto" w:fill="FFFFFF"/>
        </w:rPr>
        <w:t>。</w:t>
      </w:r>
    </w:p>
    <w:p>
      <w:pPr>
        <w:pStyle w:val="10"/>
        <w:keepNext w:val="0"/>
        <w:keepLines w:val="0"/>
        <w:pageBreakBefore w:val="0"/>
        <w:widowControl w:val="0"/>
        <w:wordWrap/>
        <w:overflowPunct/>
        <w:topLinePunct w:val="0"/>
        <w:bidi w:val="0"/>
        <w:snapToGrid w:val="0"/>
        <w:spacing w:before="0" w:beforeAutospacing="0" w:after="0" w:afterAutospacing="0" w:line="576" w:lineRule="exact"/>
        <w:ind w:firstLine="652" w:firstLineChars="200"/>
        <w:jc w:val="both"/>
        <w:rPr>
          <w:rFonts w:hint="eastAsia" w:ascii="Times New Roman" w:hAnsi="方正仿宋_GBK" w:eastAsia="方正仿宋_GBK" w:cs="方正仿宋_GBK"/>
          <w:b w:val="0"/>
          <w:bCs w:val="0"/>
          <w:color w:val="auto"/>
          <w:sz w:val="32"/>
          <w:szCs w:val="32"/>
          <w:shd w:val="clear" w:color="auto" w:fill="FFFFFF"/>
        </w:rPr>
      </w:pPr>
      <w:r>
        <w:rPr>
          <w:rFonts w:hint="eastAsia" w:ascii="Times New Roman" w:hAnsi="方正仿宋_GBK" w:eastAsia="方正仿宋_GBK" w:cs="方正仿宋_GBK"/>
          <w:b w:val="0"/>
          <w:bCs w:val="0"/>
          <w:color w:val="auto"/>
          <w:sz w:val="32"/>
          <w:szCs w:val="32"/>
          <w:shd w:val="clear" w:color="auto" w:fill="FFFFFF"/>
        </w:rPr>
        <w:t>（</w:t>
      </w:r>
      <w:r>
        <w:rPr>
          <w:rFonts w:hint="eastAsia" w:ascii="Times New Roman" w:hAnsi="方正仿宋_GBK" w:eastAsia="方正仿宋_GBK" w:cs="方正仿宋_GBK"/>
          <w:b w:val="0"/>
          <w:bCs w:val="0"/>
          <w:color w:val="auto"/>
          <w:sz w:val="32"/>
          <w:szCs w:val="32"/>
          <w:shd w:val="clear" w:color="auto" w:fill="FFFFFF"/>
          <w:lang w:val="en-US" w:eastAsia="zh-CN"/>
        </w:rPr>
        <w:t>2</w:t>
      </w:r>
      <w:r>
        <w:rPr>
          <w:rFonts w:hint="eastAsia" w:ascii="Times New Roman" w:hAnsi="方正仿宋_GBK" w:eastAsia="方正仿宋_GBK" w:cs="方正仿宋_GBK"/>
          <w:b w:val="0"/>
          <w:bCs w:val="0"/>
          <w:color w:val="auto"/>
          <w:sz w:val="32"/>
          <w:szCs w:val="32"/>
          <w:shd w:val="clear" w:color="auto" w:fill="FFFFFF"/>
        </w:rPr>
        <w:t>）社会保障与就业支出</w:t>
      </w:r>
      <w:r>
        <w:rPr>
          <w:rFonts w:hint="eastAsia" w:ascii="Times New Roman" w:hAnsi="Times New Roman" w:eastAsia="方正仿宋_GBK" w:cs="Times New Roman"/>
          <w:b w:val="0"/>
          <w:bCs w:val="0"/>
          <w:sz w:val="32"/>
          <w:szCs w:val="32"/>
          <w:shd w:val="clear" w:color="auto" w:fill="FFFFFF"/>
          <w:lang w:val="en-US" w:eastAsia="zh-CN"/>
        </w:rPr>
        <w:t>428.84</w:t>
      </w:r>
      <w:r>
        <w:rPr>
          <w:rFonts w:hint="eastAsia" w:ascii="Times New Roman" w:hAnsi="方正仿宋_GBK" w:eastAsia="方正仿宋_GBK" w:cs="方正仿宋_GBK"/>
          <w:b w:val="0"/>
          <w:bCs w:val="0"/>
          <w:color w:val="auto"/>
          <w:sz w:val="32"/>
          <w:szCs w:val="32"/>
          <w:shd w:val="clear" w:color="auto" w:fill="FFFFFF"/>
        </w:rPr>
        <w:t>万元，占</w:t>
      </w:r>
      <w:r>
        <w:rPr>
          <w:rFonts w:hint="eastAsia" w:ascii="Times New Roman" w:hAnsi="Times New Roman" w:eastAsia="方正仿宋_GBK" w:cs="Times New Roman"/>
          <w:b w:val="0"/>
          <w:bCs w:val="0"/>
          <w:sz w:val="32"/>
          <w:szCs w:val="32"/>
          <w:shd w:val="clear" w:color="auto" w:fill="FFFFFF"/>
          <w:lang w:val="en-US" w:eastAsia="zh-CN"/>
        </w:rPr>
        <w:t>22.1%</w:t>
      </w:r>
      <w:r>
        <w:rPr>
          <w:rFonts w:hint="eastAsia" w:ascii="Times New Roman" w:hAnsi="方正仿宋_GBK" w:eastAsia="方正仿宋_GBK" w:cs="方正仿宋_GBK"/>
          <w:b w:val="0"/>
          <w:bCs w:val="0"/>
          <w:color w:val="auto"/>
          <w:sz w:val="32"/>
          <w:szCs w:val="32"/>
          <w:shd w:val="clear" w:color="auto" w:fill="FFFFFF"/>
        </w:rPr>
        <w:t>，较年初预算数</w:t>
      </w:r>
      <w:r>
        <w:rPr>
          <w:rFonts w:hint="eastAsia" w:ascii="Times New Roman" w:hAnsi="方正仿宋_GBK" w:eastAsia="方正仿宋_GBK" w:cs="方正仿宋_GBK"/>
          <w:b w:val="0"/>
          <w:bCs w:val="0"/>
          <w:color w:val="auto"/>
          <w:sz w:val="32"/>
          <w:szCs w:val="32"/>
          <w:shd w:val="clear" w:color="auto" w:fill="FFFFFF"/>
          <w:lang w:val="en-US" w:eastAsia="zh-CN"/>
        </w:rPr>
        <w:t>增加</w:t>
      </w:r>
      <w:r>
        <w:rPr>
          <w:rFonts w:hint="eastAsia" w:ascii="Times New Roman" w:hAnsi="Times New Roman" w:eastAsia="方正仿宋_GBK" w:cs="Times New Roman"/>
          <w:b w:val="0"/>
          <w:bCs w:val="0"/>
          <w:sz w:val="32"/>
          <w:szCs w:val="32"/>
          <w:shd w:val="clear" w:color="auto" w:fill="FFFFFF"/>
          <w:lang w:val="en-US" w:eastAsia="zh-CN"/>
        </w:rPr>
        <w:t>98.62</w:t>
      </w:r>
      <w:r>
        <w:rPr>
          <w:rFonts w:hint="eastAsia" w:ascii="Times New Roman" w:hAnsi="方正仿宋_GBK" w:eastAsia="方正仿宋_GBK" w:cs="方正仿宋_GBK"/>
          <w:b w:val="0"/>
          <w:bCs w:val="0"/>
          <w:color w:val="auto"/>
          <w:sz w:val="32"/>
          <w:szCs w:val="32"/>
          <w:shd w:val="clear" w:color="auto" w:fill="FFFFFF"/>
        </w:rPr>
        <w:t>万元，</w:t>
      </w:r>
      <w:r>
        <w:rPr>
          <w:rFonts w:hint="eastAsia" w:ascii="Times New Roman" w:hAnsi="方正仿宋_GBK" w:eastAsia="方正仿宋_GBK" w:cs="方正仿宋_GBK"/>
          <w:b w:val="0"/>
          <w:bCs w:val="0"/>
          <w:color w:val="auto"/>
          <w:sz w:val="32"/>
          <w:szCs w:val="32"/>
          <w:shd w:val="clear" w:color="auto" w:fill="FFFFFF"/>
          <w:lang w:val="en-US" w:eastAsia="zh-CN"/>
        </w:rPr>
        <w:t>上升</w:t>
      </w:r>
      <w:r>
        <w:rPr>
          <w:rFonts w:hint="eastAsia" w:ascii="Times New Roman" w:hAnsi="Times New Roman" w:eastAsia="方正仿宋_GBK" w:cs="Times New Roman"/>
          <w:b w:val="0"/>
          <w:bCs w:val="0"/>
          <w:sz w:val="32"/>
          <w:szCs w:val="32"/>
          <w:shd w:val="clear" w:color="auto" w:fill="FFFFFF"/>
          <w:lang w:val="en-US" w:eastAsia="zh-CN"/>
        </w:rPr>
        <w:t>23.0%</w:t>
      </w:r>
      <w:r>
        <w:rPr>
          <w:rFonts w:hint="eastAsia" w:ascii="Times New Roman" w:hAnsi="方正仿宋_GBK" w:eastAsia="方正仿宋_GBK" w:cs="方正仿宋_GBK"/>
          <w:b w:val="0"/>
          <w:bCs w:val="0"/>
          <w:color w:val="auto"/>
          <w:sz w:val="32"/>
          <w:szCs w:val="32"/>
          <w:shd w:val="clear" w:color="auto" w:fill="FFFFFF"/>
        </w:rPr>
        <w:t>，</w:t>
      </w:r>
      <w:r>
        <w:rPr>
          <w:rFonts w:ascii="Times New Roman" w:hAnsi="方正仿宋_GBK" w:eastAsia="方正仿宋_GBK" w:cs="方正仿宋_GBK"/>
          <w:b w:val="0"/>
          <w:bCs w:val="0"/>
          <w:sz w:val="32"/>
          <w:szCs w:val="32"/>
          <w:shd w:val="clear" w:color="auto" w:fill="FFFFFF"/>
        </w:rPr>
        <w:t>主要原因是</w:t>
      </w:r>
      <w:r>
        <w:rPr>
          <w:rFonts w:hint="eastAsia" w:ascii="Times New Roman" w:hAnsi="方正仿宋_GBK" w:eastAsia="方正仿宋_GBK" w:cs="方正仿宋_GBK"/>
          <w:b w:val="0"/>
          <w:bCs w:val="0"/>
          <w:sz w:val="32"/>
          <w:szCs w:val="32"/>
          <w:shd w:val="clear" w:color="auto" w:fill="FFFFFF"/>
          <w:lang w:val="en-US" w:eastAsia="zh-CN"/>
        </w:rPr>
        <w:t>教师超额绩效纳入社保缴费基数，并补缴以前年度社保缴费</w:t>
      </w:r>
      <w:r>
        <w:rPr>
          <w:rFonts w:hint="eastAsia" w:ascii="Times New Roman" w:hAnsi="方正仿宋_GBK" w:eastAsia="方正仿宋_GBK" w:cs="方正仿宋_GBK"/>
          <w:b w:val="0"/>
          <w:bCs w:val="0"/>
          <w:color w:val="auto"/>
          <w:sz w:val="32"/>
          <w:szCs w:val="32"/>
          <w:shd w:val="clear" w:color="auto" w:fill="FFFFFF"/>
        </w:rPr>
        <w:t>。</w:t>
      </w:r>
    </w:p>
    <w:p>
      <w:pPr>
        <w:pStyle w:val="10"/>
        <w:keepNext w:val="0"/>
        <w:keepLines w:val="0"/>
        <w:pageBreakBefore w:val="0"/>
        <w:widowControl w:val="0"/>
        <w:wordWrap/>
        <w:overflowPunct/>
        <w:topLinePunct w:val="0"/>
        <w:bidi w:val="0"/>
        <w:snapToGrid w:val="0"/>
        <w:spacing w:before="0" w:beforeAutospacing="0" w:after="0" w:afterAutospacing="0" w:line="576" w:lineRule="exact"/>
        <w:ind w:firstLine="652" w:firstLineChars="200"/>
        <w:jc w:val="both"/>
        <w:rPr>
          <w:rFonts w:hint="eastAsia" w:ascii="Times New Roman" w:hAnsi="方正仿宋_GBK" w:eastAsia="方正仿宋_GBK" w:cs="方正仿宋_GBK"/>
          <w:b w:val="0"/>
          <w:bCs w:val="0"/>
          <w:color w:val="auto"/>
          <w:sz w:val="32"/>
          <w:szCs w:val="32"/>
          <w:shd w:val="clear" w:color="auto" w:fill="FFFFFF"/>
        </w:rPr>
      </w:pPr>
      <w:r>
        <w:rPr>
          <w:rFonts w:hint="eastAsia" w:ascii="Times New Roman" w:hAnsi="方正仿宋_GBK" w:eastAsia="方正仿宋_GBK" w:cs="方正仿宋_GBK"/>
          <w:b w:val="0"/>
          <w:bCs w:val="0"/>
          <w:color w:val="auto"/>
          <w:sz w:val="32"/>
          <w:szCs w:val="32"/>
          <w:shd w:val="clear" w:color="auto" w:fill="FFFFFF"/>
        </w:rPr>
        <w:t>（</w:t>
      </w:r>
      <w:r>
        <w:rPr>
          <w:rFonts w:hint="eastAsia" w:ascii="Times New Roman" w:hAnsi="方正仿宋_GBK" w:eastAsia="方正仿宋_GBK" w:cs="方正仿宋_GBK"/>
          <w:b w:val="0"/>
          <w:bCs w:val="0"/>
          <w:color w:val="auto"/>
          <w:sz w:val="32"/>
          <w:szCs w:val="32"/>
          <w:shd w:val="clear" w:color="auto" w:fill="FFFFFF"/>
          <w:lang w:val="en-US" w:eastAsia="zh-CN"/>
        </w:rPr>
        <w:t>3</w:t>
      </w:r>
      <w:r>
        <w:rPr>
          <w:rFonts w:hint="eastAsia" w:ascii="Times New Roman" w:hAnsi="方正仿宋_GBK" w:eastAsia="方正仿宋_GBK" w:cs="方正仿宋_GBK"/>
          <w:b w:val="0"/>
          <w:bCs w:val="0"/>
          <w:color w:val="auto"/>
          <w:sz w:val="32"/>
          <w:szCs w:val="32"/>
          <w:shd w:val="clear" w:color="auto" w:fill="FFFFFF"/>
        </w:rPr>
        <w:t>）卫生健康支出</w:t>
      </w:r>
      <w:r>
        <w:rPr>
          <w:rFonts w:hint="eastAsia" w:ascii="Times New Roman" w:hAnsi="Times New Roman" w:eastAsia="方正仿宋_GBK" w:cs="Times New Roman"/>
          <w:b w:val="0"/>
          <w:bCs w:val="0"/>
          <w:sz w:val="32"/>
          <w:szCs w:val="32"/>
          <w:shd w:val="clear" w:color="auto" w:fill="FFFFFF"/>
          <w:lang w:val="en-US" w:eastAsia="zh-CN"/>
        </w:rPr>
        <w:t>81.14</w:t>
      </w:r>
      <w:r>
        <w:rPr>
          <w:rFonts w:hint="eastAsia" w:ascii="Times New Roman" w:hAnsi="方正仿宋_GBK" w:eastAsia="方正仿宋_GBK" w:cs="方正仿宋_GBK"/>
          <w:b w:val="0"/>
          <w:bCs w:val="0"/>
          <w:color w:val="auto"/>
          <w:sz w:val="32"/>
          <w:szCs w:val="32"/>
          <w:shd w:val="clear" w:color="auto" w:fill="FFFFFF"/>
        </w:rPr>
        <w:t>万元，占</w:t>
      </w:r>
      <w:r>
        <w:rPr>
          <w:rFonts w:hint="eastAsia" w:ascii="Times New Roman" w:hAnsi="Times New Roman" w:eastAsia="方正仿宋_GBK" w:cs="Times New Roman"/>
          <w:b w:val="0"/>
          <w:bCs w:val="0"/>
          <w:sz w:val="32"/>
          <w:szCs w:val="32"/>
          <w:shd w:val="clear" w:color="auto" w:fill="FFFFFF"/>
          <w:lang w:val="en-US" w:eastAsia="zh-CN"/>
        </w:rPr>
        <w:t>4.2%</w:t>
      </w:r>
      <w:r>
        <w:rPr>
          <w:rFonts w:hint="eastAsia" w:ascii="Times New Roman" w:hAnsi="方正仿宋_GBK" w:eastAsia="方正仿宋_GBK" w:cs="方正仿宋_GBK"/>
          <w:b w:val="0"/>
          <w:bCs w:val="0"/>
          <w:color w:val="auto"/>
          <w:sz w:val="32"/>
          <w:szCs w:val="32"/>
          <w:shd w:val="clear" w:color="auto" w:fill="FFFFFF"/>
        </w:rPr>
        <w:t>，较年初预算数减少</w:t>
      </w:r>
      <w:r>
        <w:rPr>
          <w:rFonts w:hint="eastAsia" w:ascii="Times New Roman" w:hAnsi="Times New Roman" w:eastAsia="方正仿宋_GBK" w:cs="Times New Roman"/>
          <w:b w:val="0"/>
          <w:bCs w:val="0"/>
          <w:sz w:val="32"/>
          <w:szCs w:val="32"/>
          <w:shd w:val="clear" w:color="auto" w:fill="FFFFFF"/>
          <w:lang w:val="en-US" w:eastAsia="zh-CN"/>
        </w:rPr>
        <w:t>3.59</w:t>
      </w:r>
      <w:r>
        <w:rPr>
          <w:rFonts w:hint="eastAsia" w:ascii="Times New Roman" w:hAnsi="方正仿宋_GBK" w:eastAsia="方正仿宋_GBK" w:cs="方正仿宋_GBK"/>
          <w:b w:val="0"/>
          <w:bCs w:val="0"/>
          <w:color w:val="auto"/>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4.4%</w:t>
      </w:r>
      <w:r>
        <w:rPr>
          <w:rFonts w:hint="eastAsia" w:ascii="Times New Roman" w:hAnsi="方正仿宋_GBK" w:eastAsia="方正仿宋_GBK" w:cs="方正仿宋_GBK"/>
          <w:b w:val="0"/>
          <w:bCs w:val="0"/>
          <w:color w:val="auto"/>
          <w:sz w:val="32"/>
          <w:szCs w:val="32"/>
          <w:shd w:val="clear" w:color="auto" w:fill="FFFFFF"/>
        </w:rPr>
        <w:t>，主要原因</w:t>
      </w:r>
      <w:r>
        <w:rPr>
          <w:rFonts w:hint="eastAsia" w:ascii="Times New Roman" w:hAnsi="方正仿宋_GBK" w:eastAsia="方正仿宋_GBK" w:cs="方正仿宋_GBK"/>
          <w:b w:val="0"/>
          <w:bCs w:val="0"/>
          <w:color w:val="auto"/>
          <w:sz w:val="32"/>
          <w:szCs w:val="32"/>
          <w:shd w:val="clear" w:color="auto" w:fill="FFFFFF"/>
          <w:lang w:val="en-US" w:eastAsia="zh-CN"/>
        </w:rPr>
        <w:t>是</w:t>
      </w:r>
      <w:r>
        <w:rPr>
          <w:rFonts w:hint="eastAsia" w:ascii="Times New Roman" w:hAnsi="方正仿宋_GBK" w:eastAsia="方正仿宋_GBK" w:cs="方正仿宋_GBK"/>
          <w:b w:val="0"/>
          <w:bCs w:val="0"/>
          <w:color w:val="auto"/>
          <w:sz w:val="32"/>
          <w:szCs w:val="32"/>
          <w:shd w:val="clear" w:color="auto" w:fill="FFFFFF"/>
        </w:rPr>
        <w:t>退休人员和调出人员经费减少。</w:t>
      </w:r>
    </w:p>
    <w:p>
      <w:pPr>
        <w:keepNext w:val="0"/>
        <w:keepLines w:val="0"/>
        <w:pageBreakBefore w:val="0"/>
        <w:widowControl w:val="0"/>
        <w:wordWrap/>
        <w:overflowPunct/>
        <w:topLinePunct w:val="0"/>
        <w:bidi w:val="0"/>
        <w:spacing w:line="576" w:lineRule="exact"/>
        <w:ind w:firstLine="652" w:firstLineChars="200"/>
        <w:rPr>
          <w:rFonts w:hint="eastAsia" w:ascii="Times New Roman" w:hAnsi="方正仿宋_GBK" w:eastAsia="方正仿宋_GBK" w:cs="方正仿宋_GBK"/>
          <w:b w:val="0"/>
          <w:bCs w:val="0"/>
          <w:color w:val="auto"/>
          <w:sz w:val="32"/>
          <w:szCs w:val="32"/>
          <w:shd w:val="clear" w:color="auto" w:fill="FFFFFF"/>
          <w:lang w:val="en-US" w:eastAsia="zh-CN" w:bidi="ar-SA"/>
        </w:rPr>
      </w:pPr>
      <w:r>
        <w:rPr>
          <w:rFonts w:hint="eastAsia" w:ascii="Times New Roman" w:hAnsi="方正仿宋_GBK" w:eastAsia="方正仿宋_GBK" w:cs="方正仿宋_GBK"/>
          <w:b w:val="0"/>
          <w:bCs w:val="0"/>
          <w:color w:val="auto"/>
          <w:sz w:val="32"/>
          <w:szCs w:val="32"/>
          <w:shd w:val="clear" w:color="auto" w:fill="FFFFFF"/>
        </w:rPr>
        <w:t>（</w:t>
      </w:r>
      <w:r>
        <w:rPr>
          <w:rFonts w:hint="eastAsia" w:ascii="Times New Roman" w:hAnsi="方正仿宋_GBK" w:eastAsia="方正仿宋_GBK" w:cs="方正仿宋_GBK"/>
          <w:b w:val="0"/>
          <w:bCs w:val="0"/>
          <w:color w:val="auto"/>
          <w:sz w:val="32"/>
          <w:szCs w:val="32"/>
          <w:shd w:val="clear" w:color="auto" w:fill="FFFFFF"/>
          <w:lang w:val="en-US" w:eastAsia="zh-CN"/>
        </w:rPr>
        <w:t>4</w:t>
      </w:r>
      <w:r>
        <w:rPr>
          <w:rFonts w:hint="eastAsia" w:ascii="Times New Roman" w:hAnsi="方正仿宋_GBK" w:eastAsia="方正仿宋_GBK" w:cs="方正仿宋_GBK"/>
          <w:b w:val="0"/>
          <w:bCs w:val="0"/>
          <w:color w:val="auto"/>
          <w:sz w:val="32"/>
          <w:szCs w:val="32"/>
          <w:shd w:val="clear" w:color="auto" w:fill="FFFFFF"/>
        </w:rPr>
        <w:t>）</w:t>
      </w:r>
      <w:r>
        <w:rPr>
          <w:rFonts w:hint="eastAsia" w:ascii="Times New Roman" w:hAnsi="方正仿宋_GBK" w:eastAsia="方正仿宋_GBK" w:cs="方正仿宋_GBK"/>
          <w:b w:val="0"/>
          <w:bCs w:val="0"/>
          <w:color w:val="auto"/>
          <w:sz w:val="32"/>
          <w:szCs w:val="32"/>
        </w:rPr>
        <w:t>住房保障支出</w:t>
      </w:r>
      <w:r>
        <w:rPr>
          <w:rFonts w:hint="eastAsia" w:ascii="Times New Roman" w:hAnsi="Times New Roman" w:eastAsia="方正仿宋_GBK" w:cs="Times New Roman"/>
          <w:b w:val="0"/>
          <w:bCs w:val="0"/>
          <w:sz w:val="32"/>
          <w:szCs w:val="32"/>
          <w:lang w:val="en-US" w:eastAsia="zh-CN"/>
        </w:rPr>
        <w:t>83.69</w:t>
      </w:r>
      <w:r>
        <w:rPr>
          <w:rFonts w:hint="eastAsia" w:ascii="Times New Roman" w:hAnsi="方正仿宋_GBK" w:eastAsia="方正仿宋_GBK" w:cs="方正仿宋_GBK"/>
          <w:b w:val="0"/>
          <w:bCs w:val="0"/>
          <w:color w:val="auto"/>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4.3</w:t>
      </w:r>
      <w:r>
        <w:rPr>
          <w:rFonts w:hint="eastAsia" w:ascii="Times New Roman" w:hAnsi="方正仿宋_GBK" w:eastAsia="方正仿宋_GBK" w:cs="方正仿宋_GBK"/>
          <w:b w:val="0"/>
          <w:bCs w:val="0"/>
          <w:color w:val="auto"/>
          <w:sz w:val="32"/>
          <w:szCs w:val="32"/>
          <w:shd w:val="clear" w:color="auto" w:fill="FFFFFF"/>
        </w:rPr>
        <w:t>%，</w:t>
      </w:r>
      <w:r>
        <w:rPr>
          <w:rFonts w:hint="eastAsia" w:ascii="Times New Roman" w:hAnsi="方正仿宋_GBK" w:eastAsia="方正仿宋_GBK" w:cs="方正仿宋_GBK"/>
          <w:b w:val="0"/>
          <w:bCs w:val="0"/>
          <w:color w:val="auto"/>
          <w:sz w:val="32"/>
          <w:szCs w:val="32"/>
          <w:shd w:val="clear" w:color="auto" w:fill="FFFFFF"/>
          <w:lang w:val="en-US" w:eastAsia="zh-CN" w:bidi="ar-SA"/>
        </w:rPr>
        <w:t>较年初预算数减少</w:t>
      </w:r>
      <w:r>
        <w:rPr>
          <w:rFonts w:hint="eastAsia" w:ascii="Times New Roman" w:hAnsi="Times New Roman" w:eastAsia="方正仿宋_GBK" w:cs="Times New Roman"/>
          <w:b w:val="0"/>
          <w:bCs w:val="0"/>
          <w:sz w:val="32"/>
          <w:szCs w:val="32"/>
          <w:shd w:val="clear" w:color="auto" w:fill="FFFFFF"/>
          <w:lang w:val="en-US" w:eastAsia="zh-CN" w:bidi="ar-SA"/>
        </w:rPr>
        <w:t>1.67</w:t>
      </w:r>
      <w:r>
        <w:rPr>
          <w:rFonts w:hint="eastAsia" w:ascii="Times New Roman" w:hAnsi="方正仿宋_GBK" w:eastAsia="方正仿宋_GBK" w:cs="方正仿宋_GBK"/>
          <w:b w:val="0"/>
          <w:bCs w:val="0"/>
          <w:color w:val="auto"/>
          <w:sz w:val="32"/>
          <w:szCs w:val="32"/>
          <w:shd w:val="clear" w:color="auto" w:fill="FFFFFF"/>
          <w:lang w:val="en-US" w:eastAsia="zh-CN" w:bidi="ar-SA"/>
        </w:rPr>
        <w:t>万元，下降</w:t>
      </w:r>
      <w:r>
        <w:rPr>
          <w:rFonts w:hint="eastAsia" w:ascii="Times New Roman" w:hAnsi="Times New Roman" w:eastAsia="方正仿宋_GBK" w:cs="Times New Roman"/>
          <w:b w:val="0"/>
          <w:bCs w:val="0"/>
          <w:sz w:val="32"/>
          <w:szCs w:val="32"/>
          <w:shd w:val="clear" w:color="auto" w:fill="FFFFFF"/>
          <w:lang w:val="en-US" w:eastAsia="zh-CN" w:bidi="ar-SA"/>
        </w:rPr>
        <w:t>2.0%</w:t>
      </w:r>
      <w:r>
        <w:rPr>
          <w:rFonts w:hint="eastAsia" w:ascii="Times New Roman" w:hAnsi="方正仿宋_GBK" w:eastAsia="方正仿宋_GBK" w:cs="方正仿宋_GBK"/>
          <w:b w:val="0"/>
          <w:bCs w:val="0"/>
          <w:color w:val="auto"/>
          <w:sz w:val="32"/>
          <w:szCs w:val="32"/>
          <w:shd w:val="clear" w:color="auto" w:fill="FFFFFF"/>
          <w:lang w:val="en-US" w:eastAsia="zh-CN" w:bidi="ar-SA"/>
        </w:rPr>
        <w:t>，主要原因是主要原因是退休人员和调出人员经费减少。</w:t>
      </w:r>
    </w:p>
    <w:p>
      <w:pPr>
        <w:pStyle w:val="10"/>
        <w:keepNext w:val="0"/>
        <w:keepLines w:val="0"/>
        <w:pageBreakBefore w:val="0"/>
        <w:widowControl w:val="0"/>
        <w:wordWrap/>
        <w:overflowPunct/>
        <w:topLinePunct w:val="0"/>
        <w:bidi w:val="0"/>
        <w:snapToGrid w:val="0"/>
        <w:spacing w:before="0" w:beforeAutospacing="0" w:after="0" w:afterAutospacing="0" w:line="576" w:lineRule="exact"/>
        <w:ind w:firstLine="652" w:firstLineChars="200"/>
        <w:jc w:val="both"/>
        <w:rPr>
          <w:rFonts w:hint="eastAsia" w:ascii="Times New Roman" w:hAnsi="方正仿宋_GBK" w:eastAsia="方正仿宋_GBK" w:cs="方正仿宋_GBK"/>
          <w:b w:val="0"/>
          <w:bCs w:val="0"/>
          <w:sz w:val="32"/>
          <w:szCs w:val="32"/>
          <w:shd w:val="clear" w:color="auto" w:fill="FFFFFF"/>
        </w:rPr>
      </w:pPr>
      <w:r>
        <w:rPr>
          <w:rFonts w:hint="eastAsia" w:ascii="Times New Roman" w:hAnsi="方正仿宋_GBK" w:eastAsia="方正仿宋_GBK" w:cs="方正仿宋_GBK"/>
          <w:b w:val="0"/>
          <w:bCs w:val="0"/>
          <w:color w:val="auto"/>
          <w:sz w:val="32"/>
          <w:szCs w:val="32"/>
          <w:shd w:val="clear" w:color="auto" w:fill="FFFFFF"/>
        </w:rPr>
        <w:t>（</w:t>
      </w:r>
      <w:r>
        <w:rPr>
          <w:rFonts w:hint="eastAsia" w:ascii="Times New Roman" w:hAnsi="方正仿宋_GBK" w:eastAsia="方正仿宋_GBK" w:cs="方正仿宋_GBK"/>
          <w:b w:val="0"/>
          <w:bCs w:val="0"/>
          <w:color w:val="auto"/>
          <w:sz w:val="32"/>
          <w:szCs w:val="32"/>
          <w:shd w:val="clear" w:color="auto" w:fill="FFFFFF"/>
          <w:lang w:val="en-US" w:eastAsia="zh-CN"/>
        </w:rPr>
        <w:t>5</w:t>
      </w:r>
      <w:r>
        <w:rPr>
          <w:rFonts w:hint="eastAsia" w:ascii="Times New Roman" w:hAnsi="方正仿宋_GBK" w:eastAsia="方正仿宋_GBK" w:cs="方正仿宋_GBK"/>
          <w:b w:val="0"/>
          <w:bCs w:val="0"/>
          <w:color w:val="auto"/>
          <w:sz w:val="32"/>
          <w:szCs w:val="32"/>
          <w:shd w:val="clear" w:color="auto" w:fill="FFFFFF"/>
        </w:rPr>
        <w:t>）</w:t>
      </w:r>
      <w:r>
        <w:rPr>
          <w:rFonts w:hint="eastAsia" w:ascii="Times New Roman" w:hAnsi="方正仿宋_GBK" w:eastAsia="方正仿宋_GBK" w:cs="方正仿宋_GBK"/>
          <w:b w:val="0"/>
          <w:bCs w:val="0"/>
          <w:color w:val="auto"/>
          <w:sz w:val="32"/>
          <w:szCs w:val="32"/>
          <w:shd w:val="clear" w:color="auto" w:fill="FFFFFF"/>
          <w:lang w:val="en-US" w:eastAsia="zh-CN"/>
        </w:rPr>
        <w:t>灾害防治及应急管理支出</w:t>
      </w:r>
      <w:r>
        <w:rPr>
          <w:rFonts w:hint="eastAsia" w:ascii="Times New Roman" w:hAnsi="Times New Roman" w:eastAsia="方正仿宋_GBK" w:cs="Times New Roman"/>
          <w:b w:val="0"/>
          <w:bCs w:val="0"/>
          <w:sz w:val="32"/>
          <w:szCs w:val="32"/>
          <w:shd w:val="clear" w:color="auto" w:fill="FFFFFF"/>
          <w:lang w:val="en-US" w:eastAsia="zh-CN"/>
        </w:rPr>
        <w:t>0.5</w:t>
      </w:r>
      <w:r>
        <w:rPr>
          <w:rFonts w:hint="eastAsia" w:ascii="Times New Roman" w:hAnsi="方正仿宋_GBK" w:eastAsia="方正仿宋_GBK" w:cs="方正仿宋_GBK"/>
          <w:b w:val="0"/>
          <w:bCs w:val="0"/>
          <w:color w:val="auto"/>
          <w:sz w:val="32"/>
          <w:szCs w:val="32"/>
          <w:shd w:val="clear" w:color="auto" w:fill="FFFFFF"/>
          <w:lang w:val="en-US" w:eastAsia="zh-CN"/>
        </w:rPr>
        <w:t>万元，占</w:t>
      </w:r>
      <w:r>
        <w:rPr>
          <w:rFonts w:hint="eastAsia" w:ascii="Times New Roman" w:hAnsi="Times New Roman" w:eastAsia="方正仿宋_GBK" w:cs="Times New Roman"/>
          <w:b w:val="0"/>
          <w:bCs w:val="0"/>
          <w:sz w:val="32"/>
          <w:szCs w:val="32"/>
          <w:shd w:val="clear" w:color="auto" w:fill="FFFFFF"/>
          <w:lang w:val="en-US" w:eastAsia="zh-CN"/>
        </w:rPr>
        <w:t>0.0%</w:t>
      </w:r>
      <w:r>
        <w:rPr>
          <w:rFonts w:hint="eastAsia" w:ascii="Times New Roman" w:hAnsi="方正仿宋_GBK" w:eastAsia="方正仿宋_GBK" w:cs="方正仿宋_GBK"/>
          <w:b w:val="0"/>
          <w:bCs w:val="0"/>
          <w:color w:val="auto"/>
          <w:sz w:val="32"/>
          <w:szCs w:val="32"/>
          <w:shd w:val="clear" w:color="auto" w:fill="FFFFFF"/>
          <w:lang w:val="en-US" w:eastAsia="zh-CN"/>
        </w:rPr>
        <w:t>，</w:t>
      </w:r>
      <w:r>
        <w:rPr>
          <w:rFonts w:hint="eastAsia" w:ascii="Times New Roman" w:hAnsi="方正仿宋_GBK" w:eastAsia="方正仿宋_GBK" w:cs="方正仿宋_GBK"/>
          <w:b w:val="0"/>
          <w:bCs w:val="0"/>
          <w:color w:val="auto"/>
          <w:sz w:val="32"/>
          <w:szCs w:val="32"/>
          <w:shd w:val="clear" w:color="auto" w:fill="FFFFFF"/>
        </w:rPr>
        <w:t>较年初预算数</w:t>
      </w:r>
      <w:r>
        <w:rPr>
          <w:rFonts w:hint="eastAsia" w:ascii="Times New Roman" w:hAnsi="方正仿宋_GBK" w:eastAsia="方正仿宋_GBK" w:cs="方正仿宋_GBK"/>
          <w:b w:val="0"/>
          <w:bCs w:val="0"/>
          <w:color w:val="auto"/>
          <w:sz w:val="32"/>
          <w:szCs w:val="32"/>
          <w:shd w:val="clear" w:color="auto" w:fill="FFFFFF"/>
          <w:lang w:val="en-US" w:eastAsia="zh-CN"/>
        </w:rPr>
        <w:t>增加</w:t>
      </w:r>
      <w:r>
        <w:rPr>
          <w:rFonts w:hint="eastAsia" w:ascii="Times New Roman" w:hAnsi="Times New Roman" w:eastAsia="方正仿宋_GBK" w:cs="Times New Roman"/>
          <w:b w:val="0"/>
          <w:bCs w:val="0"/>
          <w:sz w:val="32"/>
          <w:szCs w:val="32"/>
          <w:shd w:val="clear" w:color="auto" w:fill="FFFFFF"/>
          <w:lang w:val="en-US" w:eastAsia="zh-CN"/>
        </w:rPr>
        <w:t>0.5</w:t>
      </w:r>
      <w:r>
        <w:rPr>
          <w:rFonts w:hint="eastAsia" w:ascii="Times New Roman" w:hAnsi="方正仿宋_GBK" w:eastAsia="方正仿宋_GBK" w:cs="方正仿宋_GBK"/>
          <w:b w:val="0"/>
          <w:bCs w:val="0"/>
          <w:color w:val="auto"/>
          <w:sz w:val="32"/>
          <w:szCs w:val="32"/>
          <w:shd w:val="clear" w:color="auto" w:fill="FFFFFF"/>
        </w:rPr>
        <w:t>万元，</w:t>
      </w:r>
      <w:r>
        <w:rPr>
          <w:rFonts w:hint="eastAsia" w:ascii="Times New Roman" w:hAnsi="方正仿宋_GBK" w:eastAsia="方正仿宋_GBK" w:cs="方正仿宋_GBK"/>
          <w:b w:val="0"/>
          <w:bCs w:val="0"/>
          <w:color w:val="auto"/>
          <w:sz w:val="32"/>
          <w:szCs w:val="32"/>
          <w:shd w:val="clear" w:color="auto" w:fill="FFFFFF"/>
          <w:lang w:val="en-US" w:eastAsia="zh-CN"/>
        </w:rPr>
        <w:t>增加</w:t>
      </w:r>
      <w:r>
        <w:rPr>
          <w:rFonts w:hint="eastAsia" w:ascii="Times New Roman" w:hAnsi="Times New Roman" w:eastAsia="方正仿宋_GBK" w:cs="Times New Roman"/>
          <w:b w:val="0"/>
          <w:bCs w:val="0"/>
          <w:sz w:val="32"/>
          <w:szCs w:val="32"/>
          <w:shd w:val="clear" w:color="auto" w:fill="FFFFFF"/>
          <w:lang w:val="en-US" w:eastAsia="zh-CN"/>
        </w:rPr>
        <w:t>100.0%</w:t>
      </w:r>
      <w:r>
        <w:rPr>
          <w:rFonts w:hint="eastAsia" w:ascii="Times New Roman" w:hAnsi="方正仿宋_GBK" w:eastAsia="方正仿宋_GBK" w:cs="方正仿宋_GBK"/>
          <w:b w:val="0"/>
          <w:bCs w:val="0"/>
          <w:color w:val="auto"/>
          <w:sz w:val="32"/>
          <w:szCs w:val="32"/>
          <w:shd w:val="clear" w:color="auto" w:fill="FFFFFF"/>
        </w:rPr>
        <w:t>，主要原因</w:t>
      </w:r>
      <w:r>
        <w:rPr>
          <w:rFonts w:hint="eastAsia" w:ascii="Times New Roman" w:hAnsi="方正仿宋_GBK" w:eastAsia="方正仿宋_GBK" w:cs="方正仿宋_GBK"/>
          <w:b w:val="0"/>
          <w:bCs w:val="0"/>
          <w:color w:val="auto"/>
          <w:sz w:val="32"/>
          <w:szCs w:val="32"/>
          <w:shd w:val="clear" w:color="auto" w:fill="FFFFFF"/>
          <w:lang w:val="en-US" w:eastAsia="zh-CN"/>
        </w:rPr>
        <w:t>是年初无此项预算安排，年中调整用于学校自然灾害救灾工作</w:t>
      </w:r>
      <w:r>
        <w:rPr>
          <w:rFonts w:hint="eastAsia" w:ascii="Times New Roman" w:hAnsi="方正仿宋_GBK" w:eastAsia="方正仿宋_GBK" w:cs="方正仿宋_GBK"/>
          <w:b w:val="0"/>
          <w:bCs w:val="0"/>
          <w:color w:val="auto"/>
          <w:sz w:val="32"/>
          <w:szCs w:val="32"/>
          <w:shd w:val="clear" w:color="auto" w:fill="FFFFFF"/>
        </w:rPr>
        <w:t>。</w:t>
      </w:r>
    </w:p>
    <w:p>
      <w:pPr>
        <w:pStyle w:val="10"/>
        <w:keepNext w:val="0"/>
        <w:keepLines w:val="0"/>
        <w:pageBreakBefore w:val="0"/>
        <w:widowControl w:val="0"/>
        <w:wordWrap/>
        <w:overflowPunct/>
        <w:topLinePunct w:val="0"/>
        <w:bidi w:val="0"/>
        <w:snapToGrid w:val="0"/>
        <w:spacing w:before="0" w:beforeAutospacing="0" w:after="0" w:afterAutospacing="0" w:line="576" w:lineRule="exact"/>
        <w:ind w:firstLine="652" w:firstLineChars="200"/>
        <w:jc w:val="both"/>
        <w:rPr>
          <w:rFonts w:hint="eastAsia" w:ascii="Times New Roman" w:hAnsi="方正仿宋_GBK" w:eastAsia="方正仿宋_GBK" w:cs="方正仿宋_GBK"/>
          <w:b w:val="0"/>
          <w:bCs w:val="0"/>
          <w:color w:val="auto"/>
          <w:sz w:val="32"/>
          <w:szCs w:val="32"/>
        </w:rPr>
      </w:pPr>
      <w:r>
        <w:rPr>
          <w:rStyle w:val="14"/>
          <w:rFonts w:hint="eastAsia" w:ascii="Times New Roman" w:hAnsi="方正仿宋_GBK" w:eastAsia="方正仿宋_GBK" w:cs="方正仿宋_GBK"/>
          <w:b w:val="0"/>
          <w:bCs w:val="0"/>
          <w:color w:val="auto"/>
          <w:sz w:val="32"/>
          <w:szCs w:val="32"/>
          <w:shd w:val="clear" w:color="auto" w:fill="FFFFFF"/>
        </w:rPr>
        <w:t>3.结转结余情况。</w:t>
      </w:r>
      <w:r>
        <w:rPr>
          <w:rFonts w:hint="eastAsia" w:ascii="Times New Roman" w:hAnsi="Times New Roman" w:eastAsia="方正仿宋_GBK" w:cs="Times New Roman"/>
          <w:b w:val="0"/>
          <w:bCs w:val="0"/>
          <w:sz w:val="32"/>
          <w:szCs w:val="32"/>
          <w:shd w:val="clear" w:color="auto" w:fill="FFFFFF"/>
          <w:lang w:val="en-US" w:eastAsia="zh-CN"/>
        </w:rPr>
        <w:t>2024</w:t>
      </w:r>
      <w:r>
        <w:rPr>
          <w:rFonts w:hint="eastAsia" w:ascii="Times New Roman" w:hAnsi="方正仿宋_GBK" w:eastAsia="方正仿宋_GBK" w:cs="方正仿宋_GBK"/>
          <w:b w:val="0"/>
          <w:bCs w:val="0"/>
          <w:color w:val="auto"/>
          <w:sz w:val="32"/>
          <w:szCs w:val="32"/>
          <w:shd w:val="clear" w:color="auto" w:fill="FFFFFF"/>
        </w:rPr>
        <w:t>年度年末一般公共预算财政拨款结转和结余</w:t>
      </w:r>
      <w:r>
        <w:rPr>
          <w:rFonts w:hint="default" w:ascii="Times New Roman" w:hAnsi="Times New Roman" w:eastAsia="方正仿宋_GBK" w:cs="Times New Roman"/>
          <w:b w:val="0"/>
          <w:bCs w:val="0"/>
          <w:sz w:val="32"/>
          <w:szCs w:val="32"/>
          <w:shd w:val="clear" w:color="auto" w:fill="FFFFFF"/>
        </w:rPr>
        <w:t>0</w:t>
      </w:r>
      <w:r>
        <w:rPr>
          <w:rFonts w:hint="eastAsia" w:ascii="Times New Roman" w:hAnsi="方正仿宋_GBK" w:eastAsia="方正仿宋_GBK" w:cs="方正仿宋_GBK"/>
          <w:b w:val="0"/>
          <w:bCs w:val="0"/>
          <w:color w:val="auto"/>
          <w:sz w:val="32"/>
          <w:szCs w:val="32"/>
          <w:shd w:val="clear" w:color="auto" w:fill="FFFFFF"/>
        </w:rPr>
        <w:t>万元，</w:t>
      </w:r>
      <w:r>
        <w:rPr>
          <w:rFonts w:hint="eastAsia" w:ascii="Times New Roman" w:hAnsi="方正仿宋_GBK" w:eastAsia="方正仿宋_GBK" w:cs="方正仿宋_GBK"/>
          <w:b w:val="0"/>
          <w:bCs w:val="0"/>
          <w:color w:val="auto"/>
          <w:sz w:val="32"/>
          <w:szCs w:val="32"/>
          <w:shd w:val="clear" w:color="auto" w:fill="FFFFFF"/>
          <w:lang w:val="en-US" w:eastAsia="zh-CN"/>
        </w:rPr>
        <w:t>与</w:t>
      </w:r>
      <w:r>
        <w:rPr>
          <w:rFonts w:hint="eastAsia" w:ascii="Times New Roman" w:hAnsi="Times New Roman" w:eastAsia="方正仿宋_GBK" w:cs="Times New Roman"/>
          <w:b w:val="0"/>
          <w:bCs w:val="0"/>
          <w:sz w:val="32"/>
          <w:szCs w:val="32"/>
          <w:shd w:val="clear" w:color="auto" w:fill="FFFFFF"/>
          <w:lang w:val="en-US" w:eastAsia="zh-CN"/>
        </w:rPr>
        <w:t>2023</w:t>
      </w:r>
      <w:r>
        <w:rPr>
          <w:rFonts w:hint="eastAsia" w:ascii="Times New Roman" w:hAnsi="方正仿宋_GBK" w:eastAsia="方正仿宋_GBK" w:cs="方正仿宋_GBK"/>
          <w:b w:val="0"/>
          <w:bCs w:val="0"/>
          <w:color w:val="auto"/>
          <w:sz w:val="32"/>
          <w:szCs w:val="32"/>
          <w:shd w:val="clear" w:color="auto" w:fill="FFFFFF"/>
          <w:lang w:val="en-US" w:eastAsia="zh-CN"/>
        </w:rPr>
        <w:t>年度相比，无增减</w:t>
      </w:r>
      <w:r>
        <w:rPr>
          <w:rFonts w:hint="eastAsia" w:ascii="Times New Roman" w:hAnsi="方正仿宋_GBK" w:eastAsia="方正仿宋_GBK" w:cs="方正仿宋_GBK"/>
          <w:b w:val="0"/>
          <w:bCs w:val="0"/>
          <w:color w:val="auto"/>
          <w:sz w:val="32"/>
          <w:szCs w:val="32"/>
          <w:shd w:val="clear" w:color="auto" w:fill="FFFFFF"/>
        </w:rPr>
        <w:t>。</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楷体_GBK" w:eastAsia="方正楷体_GBK" w:cs="方正楷体_GBK"/>
          <w:b w:val="0"/>
          <w:bCs w:val="0"/>
          <w:sz w:val="32"/>
          <w:szCs w:val="32"/>
          <w:shd w:val="clear" w:color="auto" w:fill="FFFFFF"/>
          <w:lang w:val="en-US" w:eastAsia="zh-CN"/>
        </w:rPr>
      </w:pPr>
      <w:r>
        <w:rPr>
          <w:rStyle w:val="14"/>
          <w:rFonts w:hint="eastAsia" w:ascii="Times New Roman" w:hAnsi="方正楷体_GBK" w:eastAsia="方正楷体_GBK" w:cs="方正楷体_GBK"/>
          <w:b w:val="0"/>
          <w:bCs w:val="0"/>
          <w:sz w:val="32"/>
          <w:szCs w:val="32"/>
          <w:shd w:val="clear" w:color="auto" w:fill="FFFFFF"/>
          <w:lang w:val="en-US" w:eastAsia="zh-CN"/>
        </w:rPr>
        <w:t>（四）一般公共预算财政拨款基本支出决算情况说明</w:t>
      </w:r>
    </w:p>
    <w:p>
      <w:pPr>
        <w:pStyle w:val="10"/>
        <w:keepNext w:val="0"/>
        <w:keepLines w:val="0"/>
        <w:pageBreakBefore w:val="0"/>
        <w:widowControl w:val="0"/>
        <w:wordWrap/>
        <w:overflowPunct/>
        <w:topLinePunct w:val="0"/>
        <w:bidi w:val="0"/>
        <w:snapToGrid w:val="0"/>
        <w:spacing w:before="0" w:beforeAutospacing="0" w:after="0" w:afterAutospacing="0" w:line="576" w:lineRule="exact"/>
        <w:ind w:firstLine="652" w:firstLineChars="200"/>
        <w:jc w:val="both"/>
        <w:rPr>
          <w:rFonts w:hint="eastAsia" w:ascii="Times New Roman" w:hAnsi="方正仿宋_GBK" w:eastAsia="方正仿宋_GBK" w:cs="方正仿宋_GBK"/>
          <w:b w:val="0"/>
          <w:bCs w:val="0"/>
          <w:color w:val="auto"/>
          <w:sz w:val="32"/>
          <w:szCs w:val="32"/>
        </w:rPr>
      </w:pPr>
      <w:r>
        <w:rPr>
          <w:rFonts w:hint="eastAsia" w:ascii="Times New Roman" w:hAnsi="Times New Roman" w:eastAsia="方正仿宋_GBK" w:cs="Times New Roman"/>
          <w:b w:val="0"/>
          <w:bCs w:val="0"/>
          <w:sz w:val="32"/>
          <w:szCs w:val="32"/>
          <w:lang w:val="en-US" w:eastAsia="zh-CN" w:bidi="ar-SA"/>
        </w:rPr>
        <w:t> 2024</w:t>
      </w:r>
      <w:r>
        <w:rPr>
          <w:rFonts w:hint="eastAsia" w:ascii="Times New Roman" w:hAnsi="方正仿宋_GBK" w:eastAsia="方正仿宋_GBK" w:cs="方正仿宋_GBK"/>
          <w:b w:val="0"/>
          <w:bCs w:val="0"/>
          <w:color w:val="auto"/>
          <w:sz w:val="32"/>
          <w:szCs w:val="32"/>
          <w:shd w:val="clear" w:color="auto" w:fill="FFFFFF"/>
        </w:rPr>
        <w:t>年度一般公共财政拨款基本支出</w:t>
      </w:r>
      <w:r>
        <w:rPr>
          <w:rFonts w:hint="eastAsia" w:ascii="Times New Roman" w:hAnsi="Times New Roman" w:eastAsia="方正仿宋_GBK" w:cs="Times New Roman"/>
          <w:b w:val="0"/>
          <w:bCs w:val="0"/>
          <w:sz w:val="32"/>
          <w:szCs w:val="32"/>
          <w:lang w:val="en-US" w:eastAsia="zh-CN" w:bidi="ar-SA"/>
        </w:rPr>
        <w:t>1,876.76</w:t>
      </w:r>
      <w:r>
        <w:rPr>
          <w:rFonts w:hint="eastAsia" w:ascii="Times New Roman" w:hAnsi="方正仿宋_GBK" w:eastAsia="方正仿宋_GBK" w:cs="方正仿宋_GBK"/>
          <w:b w:val="0"/>
          <w:bCs w:val="0"/>
          <w:color w:val="auto"/>
          <w:sz w:val="32"/>
          <w:szCs w:val="32"/>
          <w:shd w:val="clear" w:color="auto" w:fill="FFFFFF"/>
        </w:rPr>
        <w:t>万元。其中：人员经费</w:t>
      </w:r>
      <w:r>
        <w:rPr>
          <w:rFonts w:hint="eastAsia" w:ascii="Times New Roman" w:hAnsi="Times New Roman" w:eastAsia="方正仿宋_GBK" w:cs="Times New Roman"/>
          <w:b w:val="0"/>
          <w:bCs w:val="0"/>
          <w:sz w:val="32"/>
          <w:szCs w:val="32"/>
          <w:lang w:val="en-US" w:eastAsia="zh-CN" w:bidi="ar-SA"/>
        </w:rPr>
        <w:t>1,781.98</w:t>
      </w:r>
      <w:r>
        <w:rPr>
          <w:rFonts w:hint="eastAsia" w:ascii="Times New Roman" w:hAnsi="方正仿宋_GBK" w:eastAsia="方正仿宋_GBK" w:cs="方正仿宋_GBK"/>
          <w:b w:val="0"/>
          <w:bCs w:val="0"/>
          <w:color w:val="auto"/>
          <w:sz w:val="32"/>
          <w:szCs w:val="32"/>
          <w:shd w:val="clear" w:color="auto" w:fill="FFFFFF"/>
        </w:rPr>
        <w:t>万元，较上年决算数</w:t>
      </w:r>
      <w:r>
        <w:rPr>
          <w:rFonts w:hint="eastAsia" w:ascii="Times New Roman" w:hAnsi="方正仿宋_GBK" w:eastAsia="方正仿宋_GBK" w:cs="方正仿宋_GBK"/>
          <w:b w:val="0"/>
          <w:bCs w:val="0"/>
          <w:color w:val="auto"/>
          <w:sz w:val="32"/>
          <w:szCs w:val="32"/>
          <w:shd w:val="clear" w:color="auto" w:fill="FFFFFF"/>
          <w:lang w:val="en-US" w:eastAsia="zh-CN"/>
        </w:rPr>
        <w:t>增加</w:t>
      </w:r>
      <w:r>
        <w:rPr>
          <w:rFonts w:hint="eastAsia" w:ascii="Times New Roman" w:hAnsi="Times New Roman" w:eastAsia="方正仿宋_GBK" w:cs="Times New Roman"/>
          <w:b w:val="0"/>
          <w:bCs w:val="0"/>
          <w:sz w:val="32"/>
          <w:szCs w:val="32"/>
          <w:lang w:val="en-US" w:eastAsia="zh-CN" w:bidi="ar-SA"/>
        </w:rPr>
        <w:t>20.05</w:t>
      </w:r>
      <w:r>
        <w:rPr>
          <w:rFonts w:hint="eastAsia" w:ascii="Times New Roman" w:hAnsi="方正仿宋_GBK" w:eastAsia="方正仿宋_GBK" w:cs="方正仿宋_GBK"/>
          <w:b w:val="0"/>
          <w:bCs w:val="0"/>
          <w:color w:val="auto"/>
          <w:sz w:val="32"/>
          <w:szCs w:val="32"/>
          <w:shd w:val="clear" w:color="auto" w:fill="FFFFFF"/>
        </w:rPr>
        <w:t>万元，</w:t>
      </w:r>
      <w:r>
        <w:rPr>
          <w:rFonts w:hint="eastAsia" w:ascii="Times New Roman" w:hAnsi="方正仿宋_GBK" w:eastAsia="方正仿宋_GBK" w:cs="方正仿宋_GBK"/>
          <w:b w:val="0"/>
          <w:bCs w:val="0"/>
          <w:color w:val="auto"/>
          <w:sz w:val="32"/>
          <w:szCs w:val="32"/>
          <w:shd w:val="clear" w:color="auto" w:fill="FFFFFF"/>
          <w:lang w:val="en-US" w:eastAsia="zh-CN"/>
        </w:rPr>
        <w:t>增长</w:t>
      </w:r>
      <w:r>
        <w:rPr>
          <w:rFonts w:hint="eastAsia" w:ascii="Times New Roman" w:hAnsi="Times New Roman" w:eastAsia="方正仿宋_GBK" w:cs="Times New Roman"/>
          <w:b w:val="0"/>
          <w:bCs w:val="0"/>
          <w:sz w:val="32"/>
          <w:szCs w:val="32"/>
          <w:lang w:val="en-US" w:eastAsia="zh-CN" w:bidi="ar-SA"/>
        </w:rPr>
        <w:t>12.7</w:t>
      </w:r>
      <w:r>
        <w:rPr>
          <w:rFonts w:hint="eastAsia" w:ascii="Times New Roman" w:hAnsi="方正仿宋_GBK" w:eastAsia="方正仿宋_GBK" w:cs="方正仿宋_GBK"/>
          <w:b w:val="0"/>
          <w:bCs w:val="0"/>
          <w:color w:val="auto"/>
          <w:sz w:val="32"/>
          <w:szCs w:val="32"/>
          <w:shd w:val="clear" w:color="auto" w:fill="FFFFFF"/>
        </w:rPr>
        <w:t>%，</w:t>
      </w:r>
      <w:r>
        <w:rPr>
          <w:rFonts w:ascii="Times New Roman" w:hAnsi="方正仿宋_GBK" w:eastAsia="方正仿宋_GBK" w:cs="方正仿宋_GBK"/>
          <w:b w:val="0"/>
          <w:bCs w:val="0"/>
          <w:sz w:val="32"/>
          <w:szCs w:val="32"/>
          <w:shd w:val="clear" w:color="auto" w:fill="FFFFFF"/>
        </w:rPr>
        <w:t>主要原因是</w:t>
      </w:r>
      <w:r>
        <w:rPr>
          <w:rFonts w:hint="eastAsia" w:ascii="Times New Roman" w:hAnsi="方正仿宋_GBK" w:eastAsia="方正仿宋_GBK" w:cs="方正仿宋_GBK"/>
          <w:b w:val="0"/>
          <w:bCs w:val="0"/>
          <w:sz w:val="32"/>
          <w:szCs w:val="32"/>
          <w:shd w:val="clear" w:color="auto" w:fill="FFFFFF"/>
          <w:lang w:val="en-US" w:eastAsia="zh-CN"/>
        </w:rPr>
        <w:t>一是</w:t>
      </w:r>
      <w:r>
        <w:rPr>
          <w:rFonts w:hint="eastAsia" w:ascii="Times New Roman" w:hAnsi="Times New Roman" w:eastAsia="方正仿宋_GBK" w:cs="Times New Roman"/>
          <w:b w:val="0"/>
          <w:bCs w:val="0"/>
          <w:sz w:val="32"/>
          <w:szCs w:val="32"/>
          <w:shd w:val="clear" w:color="auto" w:fill="FFFFFF"/>
          <w:lang w:val="en-US" w:eastAsia="zh-CN"/>
        </w:rPr>
        <w:t>2024</w:t>
      </w:r>
      <w:r>
        <w:rPr>
          <w:rFonts w:hint="eastAsia" w:ascii="Times New Roman" w:hAnsi="方正仿宋_GBK" w:eastAsia="方正仿宋_GBK" w:cs="方正仿宋_GBK"/>
          <w:b w:val="0"/>
          <w:bCs w:val="0"/>
          <w:sz w:val="32"/>
          <w:szCs w:val="32"/>
          <w:shd w:val="clear" w:color="auto" w:fill="FFFFFF"/>
          <w:lang w:val="en-US" w:eastAsia="zh-CN"/>
        </w:rPr>
        <w:t>年补发以前年度在职教师超额绩效及退休教师健康疗养费，二是</w:t>
      </w:r>
      <w:r>
        <w:rPr>
          <w:rFonts w:hint="eastAsia" w:ascii="Times New Roman" w:hAnsi="Times New Roman" w:eastAsia="方正仿宋_GBK" w:cs="Times New Roman"/>
          <w:b w:val="0"/>
          <w:bCs w:val="0"/>
          <w:sz w:val="32"/>
          <w:szCs w:val="32"/>
          <w:shd w:val="clear" w:color="auto" w:fill="FFFFFF"/>
          <w:lang w:val="en-US" w:eastAsia="zh-CN"/>
        </w:rPr>
        <w:t>2024</w:t>
      </w:r>
      <w:r>
        <w:rPr>
          <w:rFonts w:hint="eastAsia" w:ascii="Times New Roman" w:hAnsi="方正仿宋_GBK" w:eastAsia="方正仿宋_GBK" w:cs="方正仿宋_GBK"/>
          <w:b w:val="0"/>
          <w:bCs w:val="0"/>
          <w:sz w:val="32"/>
          <w:szCs w:val="32"/>
          <w:shd w:val="clear" w:color="auto" w:fill="FFFFFF"/>
          <w:lang w:val="en-US" w:eastAsia="zh-CN"/>
        </w:rPr>
        <w:t>年教师超额绩效纳入社保缴费基数，并补缴以前年度社保缴费。人员经费用途主要包括基本工资、津贴补贴、绩效工资、社会保障缴费等</w:t>
      </w:r>
      <w:r>
        <w:rPr>
          <w:rFonts w:hint="eastAsia" w:ascii="Times New Roman" w:hAnsi="方正仿宋_GBK" w:eastAsia="方正仿宋_GBK" w:cs="方正仿宋_GBK"/>
          <w:b w:val="0"/>
          <w:bCs w:val="0"/>
          <w:color w:val="auto"/>
          <w:sz w:val="32"/>
          <w:szCs w:val="32"/>
          <w:shd w:val="clear" w:color="auto" w:fill="FFFFFF"/>
        </w:rPr>
        <w:t>。公用经费</w:t>
      </w:r>
      <w:r>
        <w:rPr>
          <w:rFonts w:hint="eastAsia" w:ascii="Times New Roman" w:hAnsi="Times New Roman" w:eastAsia="方正仿宋_GBK" w:cs="Times New Roman"/>
          <w:b w:val="0"/>
          <w:bCs w:val="0"/>
          <w:sz w:val="32"/>
          <w:szCs w:val="32"/>
          <w:shd w:val="clear" w:color="auto" w:fill="FFFFFF"/>
          <w:lang w:val="en-US" w:eastAsia="zh-CN"/>
        </w:rPr>
        <w:t>97.78</w:t>
      </w:r>
      <w:r>
        <w:rPr>
          <w:rFonts w:hint="eastAsia" w:ascii="Times New Roman" w:hAnsi="方正仿宋_GBK" w:eastAsia="方正仿宋_GBK" w:cs="方正仿宋_GBK"/>
          <w:b w:val="0"/>
          <w:bCs w:val="0"/>
          <w:color w:val="auto"/>
          <w:sz w:val="32"/>
          <w:szCs w:val="32"/>
          <w:shd w:val="clear" w:color="auto" w:fill="FFFFFF"/>
        </w:rPr>
        <w:t>万元，较上年决算数减少</w:t>
      </w:r>
      <w:r>
        <w:rPr>
          <w:rFonts w:hint="eastAsia" w:ascii="Times New Roman" w:hAnsi="Times New Roman" w:eastAsia="方正仿宋_GBK" w:cs="Times New Roman"/>
          <w:b w:val="0"/>
          <w:bCs w:val="0"/>
          <w:sz w:val="32"/>
          <w:szCs w:val="32"/>
          <w:shd w:val="clear" w:color="auto" w:fill="FFFFFF"/>
          <w:lang w:val="en-US" w:eastAsia="zh-CN"/>
        </w:rPr>
        <w:t>17.74</w:t>
      </w:r>
      <w:r>
        <w:rPr>
          <w:rFonts w:hint="eastAsia" w:ascii="Times New Roman" w:hAnsi="方正仿宋_GBK" w:eastAsia="方正仿宋_GBK" w:cs="方正仿宋_GBK"/>
          <w:b w:val="0"/>
          <w:bCs w:val="0"/>
          <w:color w:val="auto"/>
          <w:sz w:val="32"/>
          <w:szCs w:val="32"/>
          <w:shd w:val="clear" w:color="auto" w:fill="FFFFFF"/>
        </w:rPr>
        <w:t>万元，下降</w:t>
      </w:r>
      <w:r>
        <w:rPr>
          <w:rFonts w:hint="eastAsia" w:ascii="Times New Roman" w:hAnsi="Times New Roman" w:eastAsia="方正仿宋_GBK" w:cs="Times New Roman"/>
          <w:b w:val="0"/>
          <w:bCs w:val="0"/>
          <w:sz w:val="32"/>
          <w:szCs w:val="32"/>
          <w:shd w:val="clear" w:color="auto" w:fill="FFFFFF"/>
          <w:lang w:val="en-US" w:eastAsia="zh-CN"/>
        </w:rPr>
        <w:t>15.4%</w:t>
      </w:r>
      <w:r>
        <w:rPr>
          <w:rFonts w:hint="eastAsia" w:ascii="Times New Roman" w:hAnsi="方正仿宋_GBK" w:eastAsia="方正仿宋_GBK" w:cs="方正仿宋_GBK"/>
          <w:b w:val="0"/>
          <w:bCs w:val="0"/>
          <w:color w:val="auto"/>
          <w:sz w:val="32"/>
          <w:szCs w:val="32"/>
          <w:shd w:val="clear" w:color="auto" w:fill="FFFFFF"/>
        </w:rPr>
        <w:t>，主要原因是</w:t>
      </w:r>
      <w:r>
        <w:rPr>
          <w:rFonts w:hint="eastAsia" w:ascii="Times New Roman" w:hAnsi="方正仿宋_GBK" w:eastAsia="方正仿宋_GBK" w:cs="方正仿宋_GBK"/>
          <w:b w:val="0"/>
          <w:bCs w:val="0"/>
          <w:color w:val="auto"/>
          <w:sz w:val="32"/>
          <w:szCs w:val="32"/>
          <w:shd w:val="clear" w:color="auto" w:fill="FFFFFF"/>
          <w:lang w:val="en-US" w:eastAsia="zh-CN"/>
        </w:rPr>
        <w:t>学生人数减少，生均公用经费总量减少</w:t>
      </w:r>
      <w:r>
        <w:rPr>
          <w:rFonts w:hint="eastAsia" w:ascii="Times New Roman" w:hAnsi="方正仿宋_GBK" w:eastAsia="方正仿宋_GBK" w:cs="方正仿宋_GBK"/>
          <w:b w:val="0"/>
          <w:bCs w:val="0"/>
          <w:color w:val="auto"/>
          <w:sz w:val="32"/>
          <w:szCs w:val="32"/>
          <w:shd w:val="clear" w:color="auto" w:fill="FFFFFF"/>
        </w:rPr>
        <w:t>。公用经费用途主要包括办公费、印刷费、维修维护费、邮电费、</w:t>
      </w:r>
      <w:r>
        <w:rPr>
          <w:rFonts w:hint="eastAsia" w:ascii="Times New Roman" w:hAnsi="方正仿宋_GBK" w:eastAsia="方正仿宋_GBK" w:cs="方正仿宋_GBK"/>
          <w:b w:val="0"/>
          <w:bCs w:val="0"/>
          <w:color w:val="auto"/>
          <w:sz w:val="32"/>
          <w:szCs w:val="32"/>
          <w:shd w:val="clear" w:color="auto" w:fill="FFFFFF"/>
          <w:lang w:val="en-US" w:eastAsia="zh-CN"/>
        </w:rPr>
        <w:t>电费、水费、</w:t>
      </w:r>
      <w:r>
        <w:rPr>
          <w:rFonts w:hint="eastAsia" w:ascii="Times New Roman" w:hAnsi="方正仿宋_GBK" w:eastAsia="方正仿宋_GBK" w:cs="方正仿宋_GBK"/>
          <w:b w:val="0"/>
          <w:bCs w:val="0"/>
          <w:color w:val="auto"/>
          <w:sz w:val="32"/>
          <w:szCs w:val="32"/>
          <w:shd w:val="clear" w:color="auto" w:fill="FFFFFF"/>
        </w:rPr>
        <w:t>差旅费、劳务费</w:t>
      </w:r>
      <w:r>
        <w:rPr>
          <w:rFonts w:hint="eastAsia" w:ascii="Times New Roman" w:hAnsi="方正仿宋_GBK" w:eastAsia="方正仿宋_GBK" w:cs="方正仿宋_GBK"/>
          <w:b w:val="0"/>
          <w:bCs w:val="0"/>
          <w:color w:val="auto"/>
          <w:sz w:val="32"/>
          <w:szCs w:val="32"/>
          <w:shd w:val="clear" w:color="auto" w:fill="FFFFFF"/>
          <w:lang w:eastAsia="zh-CN"/>
        </w:rPr>
        <w:t>、</w:t>
      </w:r>
      <w:r>
        <w:rPr>
          <w:rFonts w:hint="eastAsia" w:ascii="Times New Roman" w:hAnsi="方正仿宋_GBK" w:eastAsia="方正仿宋_GBK" w:cs="方正仿宋_GBK"/>
          <w:b w:val="0"/>
          <w:bCs w:val="0"/>
          <w:color w:val="auto"/>
          <w:sz w:val="32"/>
          <w:szCs w:val="32"/>
          <w:shd w:val="clear" w:color="auto" w:fill="FFFFFF"/>
          <w:lang w:val="en-US" w:eastAsia="zh-CN"/>
        </w:rPr>
        <w:t>专用材料费等</w:t>
      </w:r>
      <w:r>
        <w:rPr>
          <w:rFonts w:hint="eastAsia" w:ascii="Times New Roman" w:hAnsi="方正仿宋_GBK" w:eastAsia="方正仿宋_GBK" w:cs="方正仿宋_GBK"/>
          <w:b w:val="0"/>
          <w:bCs w:val="0"/>
          <w:color w:val="auto"/>
          <w:sz w:val="32"/>
          <w:szCs w:val="32"/>
          <w:shd w:val="clear" w:color="auto" w:fill="FFFFFF"/>
        </w:rPr>
        <w:t>。</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楷体_GBK" w:eastAsia="方正楷体_GBK" w:cs="方正楷体_GBK"/>
          <w:b w:val="0"/>
          <w:bCs w:val="0"/>
          <w:sz w:val="32"/>
          <w:szCs w:val="32"/>
          <w:shd w:val="clear" w:color="auto" w:fill="FFFFFF"/>
          <w:lang w:val="en-US" w:eastAsia="zh-CN"/>
        </w:rPr>
      </w:pPr>
      <w:r>
        <w:rPr>
          <w:rStyle w:val="14"/>
          <w:rFonts w:hint="eastAsia" w:ascii="Times New Roman" w:hAnsi="方正楷体_GBK" w:eastAsia="方正楷体_GBK" w:cs="方正楷体_GBK"/>
          <w:b w:val="0"/>
          <w:bCs w:val="0"/>
          <w:sz w:val="32"/>
          <w:szCs w:val="32"/>
          <w:shd w:val="clear" w:color="auto" w:fill="FFFFFF"/>
          <w:lang w:val="en-US" w:eastAsia="zh-CN"/>
        </w:rPr>
        <w:t>（五）政府性基金预算收支决算情况说明</w:t>
      </w:r>
    </w:p>
    <w:p>
      <w:pPr>
        <w:pStyle w:val="10"/>
        <w:keepNext w:val="0"/>
        <w:keepLines w:val="0"/>
        <w:pageBreakBefore w:val="0"/>
        <w:widowControl w:val="0"/>
        <w:wordWrap/>
        <w:overflowPunct/>
        <w:topLinePunct w:val="0"/>
        <w:bidi w:val="0"/>
        <w:snapToGrid w:val="0"/>
        <w:spacing w:before="0" w:beforeAutospacing="0" w:after="0" w:afterAutospacing="0" w:line="576" w:lineRule="exact"/>
        <w:ind w:firstLine="652" w:firstLineChars="200"/>
        <w:jc w:val="both"/>
        <w:rPr>
          <w:rFonts w:hint="eastAsia" w:ascii="Times New Roman" w:hAnsi="方正仿宋_GBK" w:eastAsia="方正仿宋_GBK" w:cs="方正仿宋_GBK"/>
          <w:b w:val="0"/>
          <w:bCs w:val="0"/>
          <w:color w:val="auto"/>
          <w:sz w:val="32"/>
          <w:szCs w:val="32"/>
          <w:shd w:val="clear" w:color="auto" w:fill="auto"/>
        </w:rPr>
      </w:pPr>
      <w:r>
        <w:rPr>
          <w:rFonts w:hint="eastAsia" w:ascii="Times New Roman" w:hAnsi="方正仿宋_GBK" w:eastAsia="方正仿宋_GBK" w:cs="方正仿宋_GBK"/>
          <w:b w:val="0"/>
          <w:bCs w:val="0"/>
          <w:color w:val="auto"/>
          <w:sz w:val="32"/>
          <w:szCs w:val="32"/>
          <w:shd w:val="clear" w:color="auto" w:fill="FFFFFF"/>
        </w:rPr>
        <w:t>本单位</w:t>
      </w:r>
      <w:r>
        <w:rPr>
          <w:rFonts w:hint="eastAsia" w:ascii="Times New Roman" w:hAnsi="Times New Roman" w:eastAsia="方正仿宋_GBK" w:cs="Times New Roman"/>
          <w:b w:val="0"/>
          <w:bCs w:val="0"/>
          <w:sz w:val="32"/>
          <w:szCs w:val="32"/>
          <w:shd w:val="clear" w:color="auto" w:fill="FFFFFF"/>
          <w:lang w:val="en-US" w:eastAsia="zh-CN"/>
        </w:rPr>
        <w:t>2024</w:t>
      </w:r>
      <w:r>
        <w:rPr>
          <w:rFonts w:hint="eastAsia" w:ascii="Times New Roman" w:hAnsi="方正仿宋_GBK" w:eastAsia="方正仿宋_GBK" w:cs="方正仿宋_GBK"/>
          <w:b w:val="0"/>
          <w:bCs w:val="0"/>
          <w:color w:val="auto"/>
          <w:sz w:val="32"/>
          <w:szCs w:val="32"/>
          <w:shd w:val="clear" w:color="auto" w:fill="FFFFFF"/>
        </w:rPr>
        <w:t>年度无政府性基金预算财政拨款收支。</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楷体_GBK" w:eastAsia="方正楷体_GBK" w:cs="方正楷体_GBK"/>
          <w:b w:val="0"/>
          <w:bCs w:val="0"/>
          <w:sz w:val="32"/>
          <w:szCs w:val="32"/>
          <w:shd w:val="clear" w:color="auto" w:fill="FFFFFF"/>
          <w:lang w:val="en-US" w:eastAsia="zh-CN"/>
        </w:rPr>
      </w:pPr>
      <w:r>
        <w:rPr>
          <w:rStyle w:val="14"/>
          <w:rFonts w:hint="eastAsia" w:ascii="Times New Roman" w:hAnsi="方正楷体_GBK" w:eastAsia="方正楷体_GBK" w:cs="方正楷体_GBK"/>
          <w:b w:val="0"/>
          <w:bCs w:val="0"/>
          <w:sz w:val="32"/>
          <w:szCs w:val="32"/>
          <w:shd w:val="clear" w:color="auto" w:fill="FFFFFF"/>
          <w:lang w:val="en-US" w:eastAsia="zh-CN"/>
        </w:rPr>
        <w:t>（六）国有资本经营预算财政拨款支出决算情况说明</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仿宋_GBK" w:eastAsia="方正仿宋_GBK" w:cs="方正仿宋_GBK"/>
          <w:b w:val="0"/>
          <w:bCs w:val="0"/>
          <w:color w:val="auto"/>
          <w:sz w:val="32"/>
          <w:szCs w:val="32"/>
          <w:shd w:val="clear" w:color="auto" w:fill="auto"/>
        </w:rPr>
      </w:pPr>
      <w:r>
        <w:rPr>
          <w:rFonts w:hint="eastAsia" w:ascii="Times New Roman" w:hAnsi="方正仿宋_GBK" w:eastAsia="方正仿宋_GBK" w:cs="方正仿宋_GBK"/>
          <w:b w:val="0"/>
          <w:bCs w:val="0"/>
          <w:color w:val="auto"/>
          <w:sz w:val="32"/>
          <w:szCs w:val="32"/>
          <w:shd w:val="clear" w:color="auto" w:fill="FFFFFF"/>
        </w:rPr>
        <w:t>本单位</w:t>
      </w:r>
      <w:r>
        <w:rPr>
          <w:rFonts w:hint="eastAsia" w:ascii="Times New Roman" w:hAnsi="Times New Roman" w:eastAsia="方正仿宋_GBK" w:cs="Times New Roman"/>
          <w:b w:val="0"/>
          <w:bCs w:val="0"/>
          <w:sz w:val="32"/>
          <w:szCs w:val="32"/>
          <w:shd w:val="clear" w:color="auto" w:fill="FFFFFF"/>
          <w:lang w:val="en-US" w:eastAsia="zh-CN"/>
        </w:rPr>
        <w:t>2024</w:t>
      </w:r>
      <w:r>
        <w:rPr>
          <w:rFonts w:hint="eastAsia" w:ascii="Times New Roman" w:hAnsi="方正仿宋_GBK" w:eastAsia="方正仿宋_GBK" w:cs="方正仿宋_GBK"/>
          <w:b w:val="0"/>
          <w:bCs w:val="0"/>
          <w:color w:val="auto"/>
          <w:sz w:val="32"/>
          <w:szCs w:val="32"/>
          <w:shd w:val="clear" w:color="auto" w:fill="FFFFFF"/>
        </w:rPr>
        <w:t>年度无国有资本经营预算财政拨款支出</w:t>
      </w:r>
      <w:r>
        <w:rPr>
          <w:rStyle w:val="14"/>
          <w:rFonts w:hint="eastAsia" w:ascii="Times New Roman" w:hAnsi="方正仿宋_GBK" w:eastAsia="方正仿宋_GBK" w:cs="方正仿宋_GBK"/>
          <w:b w:val="0"/>
          <w:bCs w:val="0"/>
          <w:color w:val="auto"/>
          <w:sz w:val="32"/>
          <w:szCs w:val="32"/>
          <w:shd w:val="clear" w:color="auto" w:fill="auto"/>
        </w:rPr>
        <w:t>。</w:t>
      </w:r>
    </w:p>
    <w:p>
      <w:pPr>
        <w:pStyle w:val="15"/>
        <w:keepNext w:val="0"/>
        <w:keepLines w:val="0"/>
        <w:pageBreakBefore w:val="0"/>
        <w:widowControl w:val="0"/>
        <w:wordWrap/>
        <w:overflowPunct/>
        <w:topLinePunct w:val="0"/>
        <w:autoSpaceDE w:val="0"/>
        <w:bidi w:val="0"/>
        <w:spacing w:line="576" w:lineRule="exact"/>
        <w:ind w:firstLine="643"/>
        <w:rPr>
          <w:rStyle w:val="14"/>
          <w:rFonts w:hint="default" w:ascii="Times New Roman" w:hAnsi="方正黑体_GBK" w:eastAsia="方正黑体_GBK" w:cs="方正黑体_GBK"/>
          <w:b w:val="0"/>
          <w:bCs w:val="0"/>
          <w:sz w:val="32"/>
          <w:szCs w:val="32"/>
          <w:shd w:val="clear" w:color="auto" w:fill="FFFFFF"/>
          <w:lang w:val="en-US" w:eastAsia="zh-CN" w:bidi="ar-SA"/>
        </w:rPr>
      </w:pPr>
      <w:r>
        <w:rPr>
          <w:rStyle w:val="14"/>
          <w:rFonts w:hint="eastAsia" w:ascii="Times New Roman" w:hAnsi="方正仿宋_GBK" w:eastAsia="方正仿宋_GBK" w:cs="方正仿宋_GBK"/>
          <w:b w:val="0"/>
          <w:bCs w:val="0"/>
          <w:color w:val="auto"/>
          <w:sz w:val="32"/>
          <w:szCs w:val="32"/>
          <w:shd w:val="clear" w:color="auto" w:fill="FFFFFF"/>
        </w:rPr>
        <w:t xml:space="preserve"> </w:t>
      </w:r>
      <w:r>
        <w:rPr>
          <w:rStyle w:val="14"/>
          <w:rFonts w:hint="eastAsia" w:ascii="Times New Roman" w:hAnsi="方正黑体_GBK" w:eastAsia="方正黑体_GBK" w:cs="方正黑体_GBK"/>
          <w:b w:val="0"/>
          <w:bCs w:val="0"/>
          <w:sz w:val="32"/>
          <w:szCs w:val="32"/>
          <w:shd w:val="clear" w:color="auto" w:fill="FFFFFF"/>
          <w:lang w:val="en-US" w:eastAsia="zh-CN" w:bidi="ar-SA"/>
        </w:rPr>
        <w:t>三、财政拨款“三公”经费情况说明</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楷体_GBK" w:eastAsia="方正楷体_GBK" w:cs="方正楷体_GBK"/>
          <w:b w:val="0"/>
          <w:bCs w:val="0"/>
          <w:sz w:val="32"/>
          <w:szCs w:val="32"/>
          <w:shd w:val="clear" w:color="auto" w:fill="FFFFFF"/>
          <w:lang w:val="en-US" w:eastAsia="zh-CN"/>
        </w:rPr>
      </w:pPr>
      <w:r>
        <w:rPr>
          <w:rStyle w:val="14"/>
          <w:rFonts w:hint="eastAsia" w:ascii="Times New Roman" w:hAnsi="方正楷体_GBK" w:eastAsia="方正楷体_GBK" w:cs="方正楷体_GBK"/>
          <w:b w:val="0"/>
          <w:bCs w:val="0"/>
          <w:sz w:val="32"/>
          <w:szCs w:val="32"/>
          <w:shd w:val="clear" w:color="auto" w:fill="FFFFFF"/>
          <w:lang w:val="en-US" w:eastAsia="zh-CN"/>
        </w:rPr>
        <w:t>（一）“三公”经费支出总体情况说明</w:t>
      </w:r>
    </w:p>
    <w:p>
      <w:pPr>
        <w:pStyle w:val="10"/>
        <w:keepNext w:val="0"/>
        <w:keepLines w:val="0"/>
        <w:pageBreakBefore w:val="0"/>
        <w:widowControl w:val="0"/>
        <w:wordWrap/>
        <w:overflowPunct/>
        <w:topLinePunct w:val="0"/>
        <w:bidi w:val="0"/>
        <w:snapToGrid w:val="0"/>
        <w:spacing w:before="0" w:beforeAutospacing="0" w:after="0" w:afterAutospacing="0" w:line="576" w:lineRule="exact"/>
        <w:ind w:firstLine="652" w:firstLineChars="200"/>
        <w:jc w:val="both"/>
        <w:rPr>
          <w:rFonts w:hint="eastAsia" w:ascii="Times New Roman"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shd w:val="clear" w:color="auto" w:fill="FFFFFF"/>
          <w:lang w:val="en-US" w:eastAsia="zh-CN"/>
        </w:rPr>
        <w:t>2024</w:t>
      </w:r>
      <w:r>
        <w:rPr>
          <w:rFonts w:hint="eastAsia" w:ascii="Times New Roman" w:hAnsi="方正仿宋_GBK" w:eastAsia="方正仿宋_GBK" w:cs="方正仿宋_GBK"/>
          <w:b w:val="0"/>
          <w:bCs w:val="0"/>
          <w:sz w:val="32"/>
          <w:szCs w:val="32"/>
          <w:shd w:val="clear" w:color="auto" w:fill="FFFFFF"/>
        </w:rPr>
        <w:t>年度“三公”经费支出共计</w:t>
      </w:r>
      <w:r>
        <w:rPr>
          <w:rFonts w:hint="default" w:ascii="Times New Roman" w:hAnsi="Times New Roman" w:eastAsia="方正仿宋_GBK" w:cs="Times New Roman"/>
          <w:b w:val="0"/>
          <w:bCs w:val="0"/>
          <w:sz w:val="32"/>
          <w:szCs w:val="32"/>
          <w:shd w:val="clear" w:color="auto" w:fill="FFFFFF"/>
        </w:rPr>
        <w:t>0</w:t>
      </w:r>
      <w:r>
        <w:rPr>
          <w:rFonts w:hint="eastAsia" w:ascii="Times New Roman" w:hAnsi="方正仿宋_GBK" w:eastAsia="方正仿宋_GBK" w:cs="方正仿宋_GBK"/>
          <w:b w:val="0"/>
          <w:bCs w:val="0"/>
          <w:sz w:val="32"/>
          <w:szCs w:val="32"/>
          <w:shd w:val="clear" w:color="auto" w:fill="FFFFFF"/>
        </w:rPr>
        <w:t>万元，较年初预算数</w:t>
      </w:r>
      <w:r>
        <w:rPr>
          <w:rFonts w:hint="eastAsia" w:hAnsi="方正仿宋_GBK" w:eastAsia="方正仿宋_GBK" w:cs="方正仿宋_GBK"/>
          <w:b w:val="0"/>
          <w:bCs w:val="0"/>
          <w:sz w:val="32"/>
          <w:szCs w:val="32"/>
          <w:shd w:val="clear" w:color="auto" w:fill="FFFFFF"/>
          <w:lang w:eastAsia="zh-CN"/>
        </w:rPr>
        <w:t>持平，均</w:t>
      </w:r>
      <w:r>
        <w:rPr>
          <w:rFonts w:hint="eastAsia" w:ascii="Times New Roman" w:hAnsi="方正仿宋_GBK" w:eastAsia="方正仿宋_GBK" w:cs="方正仿宋_GBK"/>
          <w:b w:val="0"/>
          <w:bCs w:val="0"/>
          <w:sz w:val="32"/>
          <w:szCs w:val="32"/>
          <w:shd w:val="clear" w:color="auto" w:fill="FFFFFF"/>
          <w:lang w:val="en-US" w:eastAsia="zh-CN"/>
        </w:rPr>
        <w:t>为</w:t>
      </w:r>
      <w:r>
        <w:rPr>
          <w:rFonts w:hint="default" w:ascii="Times New Roman" w:hAnsi="Times New Roman" w:eastAsia="方正仿宋_GBK" w:cs="Times New Roman"/>
          <w:b w:val="0"/>
          <w:bCs w:val="0"/>
          <w:sz w:val="32"/>
          <w:szCs w:val="32"/>
          <w:shd w:val="clear" w:color="auto" w:fill="FFFFFF"/>
        </w:rPr>
        <w:t>0</w:t>
      </w:r>
      <w:r>
        <w:rPr>
          <w:rFonts w:hint="eastAsia" w:ascii="Times New Roman" w:hAnsi="方正仿宋_GBK" w:eastAsia="方正仿宋_GBK" w:cs="方正仿宋_GBK"/>
          <w:b w:val="0"/>
          <w:bCs w:val="0"/>
          <w:sz w:val="32"/>
          <w:szCs w:val="32"/>
          <w:shd w:val="clear" w:color="auto" w:fill="FFFFFF"/>
        </w:rPr>
        <w:t>万元</w:t>
      </w:r>
      <w:r>
        <w:rPr>
          <w:rFonts w:hint="eastAsia" w:ascii="Times New Roman" w:hAnsi="方正仿宋_GBK" w:eastAsia="方正仿宋_GBK" w:cs="方正仿宋_GBK"/>
          <w:b w:val="0"/>
          <w:bCs w:val="0"/>
          <w:sz w:val="32"/>
          <w:szCs w:val="32"/>
          <w:shd w:val="clear" w:color="auto" w:fill="FFFFFF"/>
          <w:lang w:eastAsia="zh-CN"/>
        </w:rPr>
        <w:t>，</w:t>
      </w:r>
      <w:r>
        <w:rPr>
          <w:rFonts w:hint="eastAsia" w:ascii="Times New Roman" w:hAnsi="方正仿宋_GBK" w:eastAsia="方正仿宋_GBK" w:cs="方正仿宋_GBK"/>
          <w:b w:val="0"/>
          <w:bCs w:val="0"/>
          <w:sz w:val="32"/>
          <w:szCs w:val="32"/>
          <w:lang w:eastAsia="zh-CN"/>
        </w:rPr>
        <w:t>主要原因是</w:t>
      </w:r>
      <w:r>
        <w:rPr>
          <w:rFonts w:hint="eastAsia" w:ascii="Times New Roman" w:hAnsi="Times New Roman" w:eastAsia="方正仿宋_GBK" w:cs="Times New Roman"/>
          <w:b w:val="0"/>
          <w:bCs w:val="0"/>
          <w:sz w:val="32"/>
          <w:szCs w:val="32"/>
          <w:shd w:val="clear" w:color="auto" w:fill="FFFFFF"/>
          <w:lang w:val="en-US" w:eastAsia="zh-CN"/>
        </w:rPr>
        <w:t>2024</w:t>
      </w:r>
      <w:r>
        <w:rPr>
          <w:rFonts w:hint="eastAsia" w:ascii="Times New Roman" w:hAnsi="方正仿宋_GBK" w:eastAsia="方正仿宋_GBK" w:cs="方正仿宋_GBK"/>
          <w:b w:val="0"/>
          <w:bCs w:val="0"/>
          <w:sz w:val="32"/>
          <w:szCs w:val="32"/>
          <w:lang w:eastAsia="zh-CN"/>
        </w:rPr>
        <w:t>年度未发生“三公经费”支出。</w:t>
      </w:r>
      <w:r>
        <w:rPr>
          <w:rFonts w:hint="eastAsia" w:ascii="Times New Roman" w:hAnsi="方正仿宋_GBK" w:eastAsia="方正仿宋_GBK" w:cs="方正仿宋_GBK"/>
          <w:b w:val="0"/>
          <w:bCs w:val="0"/>
          <w:sz w:val="32"/>
          <w:szCs w:val="32"/>
          <w:shd w:val="clear" w:color="auto" w:fill="FFFFFF"/>
        </w:rPr>
        <w:t>较上年支出数无增减，</w:t>
      </w:r>
      <w:r>
        <w:rPr>
          <w:rFonts w:hint="eastAsia" w:hAnsi="方正仿宋_GBK" w:eastAsia="方正仿宋_GBK" w:cs="方正仿宋_GBK"/>
          <w:b w:val="0"/>
          <w:bCs w:val="0"/>
          <w:sz w:val="32"/>
          <w:szCs w:val="32"/>
          <w:shd w:val="clear" w:color="auto" w:fill="FFFFFF"/>
          <w:lang w:eastAsia="zh-CN"/>
        </w:rPr>
        <w:t>均</w:t>
      </w:r>
      <w:r>
        <w:rPr>
          <w:rFonts w:hint="eastAsia" w:ascii="Times New Roman" w:hAnsi="方正仿宋_GBK" w:eastAsia="方正仿宋_GBK" w:cs="方正仿宋_GBK"/>
          <w:b w:val="0"/>
          <w:bCs w:val="0"/>
          <w:sz w:val="32"/>
          <w:szCs w:val="32"/>
          <w:shd w:val="clear" w:color="auto" w:fill="FFFFFF"/>
          <w:lang w:val="en-US" w:eastAsia="zh-CN"/>
        </w:rPr>
        <w:t>为</w:t>
      </w:r>
      <w:r>
        <w:rPr>
          <w:rFonts w:hint="default" w:ascii="Times New Roman" w:hAnsi="Times New Roman" w:eastAsia="方正仿宋_GBK" w:cs="Times New Roman"/>
          <w:b w:val="0"/>
          <w:bCs w:val="0"/>
          <w:sz w:val="32"/>
          <w:szCs w:val="32"/>
          <w:shd w:val="clear" w:color="auto" w:fill="FFFFFF"/>
        </w:rPr>
        <w:t>0</w:t>
      </w:r>
      <w:r>
        <w:rPr>
          <w:rFonts w:hint="eastAsia" w:ascii="Times New Roman" w:hAnsi="方正仿宋_GBK" w:eastAsia="方正仿宋_GBK" w:cs="方正仿宋_GBK"/>
          <w:b w:val="0"/>
          <w:bCs w:val="0"/>
          <w:sz w:val="32"/>
          <w:szCs w:val="32"/>
          <w:shd w:val="clear" w:color="auto" w:fill="FFFFFF"/>
        </w:rPr>
        <w:t>万元</w:t>
      </w:r>
      <w:r>
        <w:rPr>
          <w:rFonts w:hint="eastAsia" w:ascii="Times New Roman" w:hAnsi="方正仿宋_GBK" w:eastAsia="方正仿宋_GBK" w:cs="方正仿宋_GBK"/>
          <w:b w:val="0"/>
          <w:bCs w:val="0"/>
          <w:sz w:val="32"/>
          <w:szCs w:val="32"/>
          <w:shd w:val="clear" w:color="auto" w:fill="FFFFFF"/>
          <w:lang w:eastAsia="zh-CN"/>
        </w:rPr>
        <w:t>，</w:t>
      </w:r>
      <w:r>
        <w:rPr>
          <w:rFonts w:hint="eastAsia" w:ascii="Times New Roman" w:hAnsi="方正仿宋_GBK" w:eastAsia="方正仿宋_GBK" w:cs="方正仿宋_GBK"/>
          <w:b w:val="0"/>
          <w:bCs w:val="0"/>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val="en-US" w:eastAsia="zh-CN"/>
        </w:rPr>
        <w:t>2024</w:t>
      </w:r>
      <w:r>
        <w:rPr>
          <w:rFonts w:hint="eastAsia" w:ascii="Times New Roman" w:hAnsi="方正仿宋_GBK" w:eastAsia="方正仿宋_GBK" w:cs="方正仿宋_GBK"/>
          <w:b w:val="0"/>
          <w:bCs w:val="0"/>
          <w:sz w:val="32"/>
          <w:szCs w:val="32"/>
          <w:lang w:eastAsia="zh-CN"/>
        </w:rPr>
        <w:t>年度未发生“三公经费”支出。</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楷体_GBK" w:eastAsia="方正楷体_GBK" w:cs="方正楷体_GBK"/>
          <w:b w:val="0"/>
          <w:bCs w:val="0"/>
          <w:sz w:val="32"/>
          <w:szCs w:val="32"/>
          <w:shd w:val="clear" w:color="auto" w:fill="FFFFFF"/>
          <w:lang w:val="en-US" w:eastAsia="zh-CN"/>
        </w:rPr>
      </w:pPr>
      <w:r>
        <w:rPr>
          <w:rStyle w:val="14"/>
          <w:rFonts w:hint="eastAsia" w:ascii="Times New Roman" w:hAnsi="方正楷体_GBK" w:eastAsia="方正楷体_GBK" w:cs="方正楷体_GBK"/>
          <w:b w:val="0"/>
          <w:bCs w:val="0"/>
          <w:sz w:val="32"/>
          <w:szCs w:val="32"/>
          <w:shd w:val="clear" w:color="auto" w:fill="FFFFFF"/>
          <w:lang w:val="en-US" w:eastAsia="zh-CN"/>
        </w:rPr>
        <w:t>（二）“三公”经费分项支出情况</w:t>
      </w:r>
    </w:p>
    <w:p>
      <w:pPr>
        <w:pStyle w:val="15"/>
        <w:keepNext w:val="0"/>
        <w:keepLines w:val="0"/>
        <w:pageBreakBefore w:val="0"/>
        <w:widowControl w:val="0"/>
        <w:wordWrap/>
        <w:overflowPunct/>
        <w:topLinePunct w:val="0"/>
        <w:autoSpaceDE w:val="0"/>
        <w:bidi w:val="0"/>
        <w:spacing w:line="576" w:lineRule="exact"/>
        <w:ind w:firstLine="643"/>
        <w:rPr>
          <w:rFonts w:hint="eastAsia" w:ascii="Times New Roman" w:hAnsi="方正仿宋_GBK" w:eastAsia="方正仿宋_GBK" w:cs="方正仿宋_GBK"/>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lang w:val="en-US" w:eastAsia="zh-CN" w:bidi="ar-SA"/>
        </w:rPr>
        <w:t>2024</w:t>
      </w:r>
      <w:r>
        <w:rPr>
          <w:rFonts w:hint="eastAsia" w:ascii="Times New Roman" w:hAnsi="方正仿宋_GBK" w:eastAsia="方正仿宋_GBK" w:cs="方正仿宋_GBK"/>
          <w:b w:val="0"/>
          <w:bCs w:val="0"/>
          <w:sz w:val="32"/>
          <w:szCs w:val="32"/>
          <w:shd w:val="clear" w:color="auto" w:fill="FFFFFF"/>
        </w:rPr>
        <w:t>年度本</w:t>
      </w:r>
      <w:r>
        <w:rPr>
          <w:rFonts w:hint="eastAsia" w:ascii="Times New Roman" w:hAnsi="方正仿宋_GBK" w:eastAsia="方正仿宋_GBK" w:cs="方正仿宋_GBK"/>
          <w:b w:val="0"/>
          <w:bCs w:val="0"/>
          <w:sz w:val="32"/>
          <w:szCs w:val="32"/>
          <w:shd w:val="clear" w:color="auto" w:fill="FFFFFF"/>
          <w:lang w:eastAsia="zh-CN"/>
        </w:rPr>
        <w:t>单位</w:t>
      </w:r>
      <w:r>
        <w:rPr>
          <w:rFonts w:hint="eastAsia" w:ascii="Times New Roman" w:hAnsi="方正仿宋_GBK" w:eastAsia="方正仿宋_GBK" w:cs="方正仿宋_GBK"/>
          <w:b w:val="0"/>
          <w:bCs w:val="0"/>
          <w:sz w:val="32"/>
          <w:szCs w:val="32"/>
          <w:shd w:val="clear" w:color="auto" w:fill="FFFFFF"/>
        </w:rPr>
        <w:t>因公出国（境）费用与年初预算数持平，均为</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万元，主要原因是本单位</w:t>
      </w:r>
      <w:r>
        <w:rPr>
          <w:rFonts w:hint="eastAsia" w:ascii="Times New Roman" w:hAnsi="Times New Roman" w:eastAsia="方正仿宋_GBK" w:cs="Times New Roman"/>
          <w:b w:val="0"/>
          <w:bCs w:val="0"/>
          <w:sz w:val="32"/>
          <w:szCs w:val="32"/>
          <w:shd w:val="clear" w:color="auto" w:fill="FFFFFF"/>
          <w:lang w:val="en-US" w:eastAsia="zh-CN" w:bidi="ar-SA"/>
        </w:rPr>
        <w:t>2023</w:t>
      </w:r>
      <w:r>
        <w:rPr>
          <w:rFonts w:hint="eastAsia" w:ascii="Times New Roman" w:hAnsi="方正仿宋_GBK" w:eastAsia="方正仿宋_GBK" w:cs="方正仿宋_GBK"/>
          <w:b w:val="0"/>
          <w:bCs w:val="0"/>
          <w:sz w:val="32"/>
          <w:szCs w:val="32"/>
          <w:shd w:val="clear" w:color="auto" w:fill="FFFFFF"/>
        </w:rPr>
        <w:t>年度未发生因公出国（境）支出。支出数与上年持平，均为</w:t>
      </w:r>
      <w:r>
        <w:rPr>
          <w:rFonts w:hint="eastAsia" w:ascii="Times New Roman" w:hAnsi="Times New Roman" w:eastAsia="方正仿宋_GBK" w:cs="Times New Roman"/>
          <w:b w:val="0"/>
          <w:bCs w:val="0"/>
          <w:sz w:val="32"/>
          <w:szCs w:val="32"/>
          <w:lang w:val="en-US" w:eastAsia="zh-CN" w:bidi="ar-SA"/>
        </w:rPr>
        <w:t>0</w:t>
      </w:r>
      <w:r>
        <w:rPr>
          <w:rFonts w:hint="eastAsia" w:hAnsi="Times New Roman" w:eastAsia="方正仿宋_GBK" w:cs="Times New Roman"/>
          <w:b w:val="0"/>
          <w:bCs w:val="0"/>
          <w:sz w:val="32"/>
          <w:szCs w:val="32"/>
          <w:lang w:val="en-US" w:eastAsia="zh-CN" w:bidi="ar-SA"/>
        </w:rPr>
        <w:t>万</w:t>
      </w:r>
      <w:r>
        <w:rPr>
          <w:rFonts w:hint="eastAsia" w:ascii="Times New Roman" w:hAnsi="方正仿宋_GBK" w:eastAsia="方正仿宋_GBK" w:cs="方正仿宋_GBK"/>
          <w:b w:val="0"/>
          <w:bCs w:val="0"/>
          <w:sz w:val="32"/>
          <w:szCs w:val="32"/>
          <w:shd w:val="clear" w:color="auto" w:fill="FFFFFF"/>
        </w:rPr>
        <w:t>元。本单位</w:t>
      </w:r>
      <w:r>
        <w:rPr>
          <w:rFonts w:hint="eastAsia" w:ascii="Times New Roman" w:hAnsi="Times New Roman" w:eastAsia="方正仿宋_GBK" w:cs="Times New Roman"/>
          <w:b w:val="0"/>
          <w:bCs w:val="0"/>
          <w:sz w:val="32"/>
          <w:szCs w:val="32"/>
          <w:lang w:val="en-US" w:eastAsia="zh-CN" w:bidi="ar-SA"/>
        </w:rPr>
        <w:t>2024</w:t>
      </w:r>
      <w:r>
        <w:rPr>
          <w:rFonts w:hint="eastAsia" w:ascii="Times New Roman" w:hAnsi="方正仿宋_GBK" w:eastAsia="方正仿宋_GBK" w:cs="方正仿宋_GBK"/>
          <w:b w:val="0"/>
          <w:bCs w:val="0"/>
          <w:sz w:val="32"/>
          <w:szCs w:val="32"/>
          <w:shd w:val="clear" w:color="auto" w:fill="FFFFFF"/>
        </w:rPr>
        <w:t>年度未发生因公出国（境）支出。</w:t>
      </w:r>
    </w:p>
    <w:p>
      <w:pPr>
        <w:pStyle w:val="15"/>
        <w:keepNext w:val="0"/>
        <w:keepLines w:val="0"/>
        <w:pageBreakBefore w:val="0"/>
        <w:widowControl w:val="0"/>
        <w:wordWrap/>
        <w:overflowPunct/>
        <w:topLinePunct w:val="0"/>
        <w:autoSpaceDE w:val="0"/>
        <w:bidi w:val="0"/>
        <w:spacing w:line="576" w:lineRule="exact"/>
        <w:ind w:firstLine="643"/>
        <w:rPr>
          <w:rFonts w:hint="eastAsia" w:ascii="Times New Roman" w:hAnsi="方正仿宋_GBK" w:eastAsia="方正仿宋_GBK" w:cs="方正仿宋_GBK"/>
          <w:b w:val="0"/>
          <w:bCs w:val="0"/>
          <w:sz w:val="32"/>
          <w:szCs w:val="32"/>
          <w:shd w:val="clear" w:color="auto" w:fill="FFFFFF"/>
        </w:rPr>
      </w:pPr>
      <w:r>
        <w:rPr>
          <w:rFonts w:hint="eastAsia" w:ascii="Times New Roman" w:hAnsi="方正仿宋_GBK" w:eastAsia="方正仿宋_GBK" w:cs="方正仿宋_GBK"/>
          <w:b w:val="0"/>
          <w:bCs w:val="0"/>
          <w:sz w:val="32"/>
          <w:szCs w:val="32"/>
          <w:shd w:val="clear" w:color="auto" w:fill="FFFFFF"/>
        </w:rPr>
        <w:t>公务车购置费</w:t>
      </w:r>
      <w:r>
        <w:rPr>
          <w:rFonts w:hint="eastAsia" w:hAnsi="方正仿宋_GBK" w:eastAsia="方正仿宋_GBK" w:cs="方正仿宋_GBK"/>
          <w:b w:val="0"/>
          <w:bCs w:val="0"/>
          <w:sz w:val="32"/>
          <w:szCs w:val="32"/>
          <w:shd w:val="clear" w:color="auto" w:fill="FFFFFF"/>
          <w:lang w:eastAsia="zh-CN"/>
        </w:rPr>
        <w:t>均</w:t>
      </w:r>
      <w:r>
        <w:rPr>
          <w:rFonts w:hint="eastAsia" w:ascii="Times New Roman" w:hAnsi="方正仿宋_GBK" w:eastAsia="方正仿宋_GBK" w:cs="方正仿宋_GBK"/>
          <w:b w:val="0"/>
          <w:bCs w:val="0"/>
          <w:sz w:val="32"/>
          <w:szCs w:val="32"/>
          <w:shd w:val="clear" w:color="auto" w:fill="FFFFFF"/>
          <w:lang w:val="en-US" w:eastAsia="zh-CN"/>
        </w:rPr>
        <w:t>为</w:t>
      </w:r>
      <w:r>
        <w:rPr>
          <w:rFonts w:hint="default" w:ascii="Times New Roman" w:hAnsi="Times New Roman" w:eastAsia="方正仿宋_GBK" w:cs="Times New Roman"/>
          <w:b w:val="0"/>
          <w:bCs w:val="0"/>
          <w:sz w:val="32"/>
          <w:szCs w:val="32"/>
          <w:shd w:val="clear" w:color="auto" w:fill="FFFFFF"/>
        </w:rPr>
        <w:t>0</w:t>
      </w:r>
      <w:r>
        <w:rPr>
          <w:rFonts w:hint="eastAsia" w:ascii="Times New Roman" w:hAnsi="方正仿宋_GBK" w:eastAsia="方正仿宋_GBK" w:cs="方正仿宋_GBK"/>
          <w:b w:val="0"/>
          <w:bCs w:val="0"/>
          <w:sz w:val="32"/>
          <w:szCs w:val="32"/>
          <w:shd w:val="clear" w:color="auto" w:fill="FFFFFF"/>
        </w:rPr>
        <w:t>万元</w:t>
      </w:r>
      <w:r>
        <w:rPr>
          <w:rFonts w:hint="eastAsia" w:hAnsi="方正仿宋_GBK" w:eastAsia="方正仿宋_GBK" w:cs="方正仿宋_GBK"/>
          <w:b w:val="0"/>
          <w:bCs w:val="0"/>
          <w:sz w:val="32"/>
          <w:szCs w:val="32"/>
          <w:shd w:val="clear" w:color="auto" w:fill="FFFFFF"/>
          <w:lang w:eastAsia="zh-CN"/>
        </w:rPr>
        <w:t>，</w:t>
      </w:r>
      <w:r>
        <w:rPr>
          <w:rFonts w:hint="eastAsia" w:ascii="Times New Roman" w:hAnsi="方正仿宋_GBK" w:eastAsia="方正仿宋_GBK" w:cs="方正仿宋_GBK"/>
          <w:b w:val="0"/>
          <w:bCs w:val="0"/>
          <w:sz w:val="32"/>
          <w:szCs w:val="32"/>
          <w:shd w:val="clear" w:color="auto" w:fill="FFFFFF"/>
        </w:rPr>
        <w:t>费用支出与年初预算数持平均为</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万元，主要原因是</w:t>
      </w:r>
      <w:r>
        <w:rPr>
          <w:rFonts w:hint="eastAsia" w:ascii="Times New Roman" w:hAnsi="Times New Roman" w:eastAsia="方正仿宋_GBK" w:cs="Times New Roman"/>
          <w:b w:val="0"/>
          <w:bCs w:val="0"/>
          <w:sz w:val="32"/>
          <w:szCs w:val="32"/>
          <w:lang w:val="en-US" w:eastAsia="zh-CN" w:bidi="ar-SA"/>
        </w:rPr>
        <w:t>2024</w:t>
      </w:r>
      <w:r>
        <w:rPr>
          <w:rFonts w:hint="eastAsia" w:ascii="Times New Roman" w:hAnsi="方正仿宋_GBK" w:eastAsia="方正仿宋_GBK" w:cs="方正仿宋_GBK"/>
          <w:b w:val="0"/>
          <w:bCs w:val="0"/>
          <w:sz w:val="32"/>
          <w:szCs w:val="32"/>
          <w:shd w:val="clear" w:color="auto" w:fill="FFFFFF"/>
        </w:rPr>
        <w:t>年度未发生公务车购置费。支出数与上年持平，均为</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万元</w:t>
      </w:r>
      <w:r>
        <w:rPr>
          <w:rFonts w:hint="eastAsia" w:ascii="Times New Roman" w:hAnsi="方正仿宋_GBK" w:eastAsia="方正仿宋_GBK" w:cs="方正仿宋_GBK"/>
          <w:b w:val="0"/>
          <w:bCs w:val="0"/>
          <w:sz w:val="32"/>
          <w:szCs w:val="32"/>
          <w:shd w:val="clear" w:color="auto" w:fill="FFFFFF"/>
          <w:lang w:eastAsia="zh-CN"/>
        </w:rPr>
        <w:t>。</w:t>
      </w:r>
      <w:r>
        <w:rPr>
          <w:rFonts w:hint="eastAsia" w:ascii="Times New Roman" w:hAnsi="方正仿宋_GBK" w:eastAsia="方正仿宋_GBK" w:cs="方正仿宋_GBK"/>
          <w:b w:val="0"/>
          <w:bCs w:val="0"/>
          <w:sz w:val="32"/>
          <w:szCs w:val="32"/>
          <w:shd w:val="clear" w:color="auto" w:fill="FFFFFF"/>
          <w:lang w:val="en-US" w:eastAsia="zh-CN"/>
        </w:rPr>
        <w:t>本单位</w:t>
      </w:r>
      <w:r>
        <w:rPr>
          <w:rFonts w:hint="eastAsia" w:ascii="Times New Roman" w:hAnsi="Times New Roman" w:eastAsia="方正仿宋_GBK" w:cs="Times New Roman"/>
          <w:b w:val="0"/>
          <w:bCs w:val="0"/>
          <w:sz w:val="32"/>
          <w:szCs w:val="32"/>
          <w:lang w:val="en-US" w:eastAsia="zh-CN" w:bidi="ar-SA"/>
        </w:rPr>
        <w:t>2024</w:t>
      </w:r>
      <w:r>
        <w:rPr>
          <w:rFonts w:hint="eastAsia" w:ascii="Times New Roman" w:hAnsi="方正仿宋_GBK" w:eastAsia="方正仿宋_GBK" w:cs="方正仿宋_GBK"/>
          <w:b w:val="0"/>
          <w:bCs w:val="0"/>
          <w:sz w:val="32"/>
          <w:szCs w:val="32"/>
          <w:shd w:val="clear" w:color="auto" w:fill="FFFFFF"/>
        </w:rPr>
        <w:t>年度未发生公务车购置费。</w:t>
      </w:r>
    </w:p>
    <w:p>
      <w:pPr>
        <w:pStyle w:val="15"/>
        <w:keepNext w:val="0"/>
        <w:keepLines w:val="0"/>
        <w:pageBreakBefore w:val="0"/>
        <w:widowControl w:val="0"/>
        <w:wordWrap/>
        <w:overflowPunct/>
        <w:topLinePunct w:val="0"/>
        <w:autoSpaceDE w:val="0"/>
        <w:bidi w:val="0"/>
        <w:spacing w:line="576" w:lineRule="exact"/>
        <w:ind w:firstLine="643"/>
        <w:rPr>
          <w:rFonts w:hint="eastAsia" w:ascii="Times New Roman" w:hAnsi="方正仿宋_GBK" w:eastAsia="方正仿宋_GBK" w:cs="方正仿宋_GBK"/>
          <w:b w:val="0"/>
          <w:bCs w:val="0"/>
          <w:sz w:val="32"/>
          <w:szCs w:val="32"/>
          <w:shd w:val="clear" w:color="auto" w:fill="FFFFFF"/>
        </w:rPr>
      </w:pPr>
      <w:r>
        <w:rPr>
          <w:rFonts w:hint="eastAsia" w:ascii="Times New Roman" w:hAnsi="方正仿宋_GBK" w:eastAsia="方正仿宋_GBK" w:cs="方正仿宋_GBK"/>
          <w:b w:val="0"/>
          <w:bCs w:val="0"/>
          <w:sz w:val="32"/>
          <w:szCs w:val="32"/>
          <w:shd w:val="clear" w:color="auto" w:fill="FFFFFF"/>
        </w:rPr>
        <w:t>公务车运行维护费</w:t>
      </w:r>
      <w:r>
        <w:rPr>
          <w:rFonts w:hint="eastAsia" w:hAnsi="方正仿宋_GBK" w:eastAsia="方正仿宋_GBK" w:cs="方正仿宋_GBK"/>
          <w:b w:val="0"/>
          <w:bCs w:val="0"/>
          <w:sz w:val="32"/>
          <w:szCs w:val="32"/>
          <w:shd w:val="clear" w:color="auto" w:fill="FFFFFF"/>
          <w:lang w:eastAsia="zh-CN"/>
        </w:rPr>
        <w:t>均</w:t>
      </w:r>
      <w:r>
        <w:rPr>
          <w:rFonts w:hint="eastAsia" w:ascii="Times New Roman" w:hAnsi="方正仿宋_GBK" w:eastAsia="方正仿宋_GBK" w:cs="方正仿宋_GBK"/>
          <w:b w:val="0"/>
          <w:bCs w:val="0"/>
          <w:sz w:val="32"/>
          <w:szCs w:val="32"/>
          <w:shd w:val="clear" w:color="auto" w:fill="FFFFFF"/>
          <w:lang w:val="en-US" w:eastAsia="zh-CN"/>
        </w:rPr>
        <w:t>为</w:t>
      </w:r>
      <w:r>
        <w:rPr>
          <w:rFonts w:hint="default" w:ascii="Times New Roman" w:hAnsi="Times New Roman" w:eastAsia="方正仿宋_GBK" w:cs="Times New Roman"/>
          <w:b w:val="0"/>
          <w:bCs w:val="0"/>
          <w:sz w:val="32"/>
          <w:szCs w:val="32"/>
          <w:shd w:val="clear" w:color="auto" w:fill="FFFFFF"/>
        </w:rPr>
        <w:t>0</w:t>
      </w:r>
      <w:r>
        <w:rPr>
          <w:rFonts w:hint="eastAsia" w:ascii="Times New Roman" w:hAnsi="方正仿宋_GBK" w:eastAsia="方正仿宋_GBK" w:cs="方正仿宋_GBK"/>
          <w:b w:val="0"/>
          <w:bCs w:val="0"/>
          <w:sz w:val="32"/>
          <w:szCs w:val="32"/>
          <w:shd w:val="clear" w:color="auto" w:fill="FFFFFF"/>
        </w:rPr>
        <w:t>万元</w:t>
      </w:r>
      <w:r>
        <w:rPr>
          <w:rFonts w:hint="eastAsia" w:ascii="Times New Roman" w:hAnsi="方正仿宋_GBK" w:eastAsia="方正仿宋_GBK" w:cs="方正仿宋_GBK"/>
          <w:b w:val="0"/>
          <w:bCs w:val="0"/>
          <w:sz w:val="32"/>
          <w:szCs w:val="32"/>
          <w:shd w:val="clear" w:color="auto" w:fill="FFFFFF"/>
          <w:lang w:eastAsia="zh-CN"/>
        </w:rPr>
        <w:t>，</w:t>
      </w:r>
      <w:r>
        <w:rPr>
          <w:rFonts w:hint="eastAsia" w:ascii="Times New Roman" w:hAnsi="方正仿宋_GBK" w:eastAsia="方正仿宋_GBK" w:cs="方正仿宋_GBK"/>
          <w:b w:val="0"/>
          <w:bCs w:val="0"/>
          <w:sz w:val="32"/>
          <w:szCs w:val="32"/>
          <w:shd w:val="clear" w:color="auto" w:fill="FFFFFF"/>
        </w:rPr>
        <w:t>费用支出与年初预算数持平均为</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万元，主要原因是</w:t>
      </w:r>
      <w:r>
        <w:rPr>
          <w:rFonts w:hint="eastAsia" w:ascii="Times New Roman" w:hAnsi="Times New Roman" w:eastAsia="方正仿宋_GBK" w:cs="Times New Roman"/>
          <w:b w:val="0"/>
          <w:bCs w:val="0"/>
          <w:sz w:val="32"/>
          <w:szCs w:val="32"/>
          <w:lang w:val="en-US" w:eastAsia="zh-CN" w:bidi="ar-SA"/>
        </w:rPr>
        <w:t>2024</w:t>
      </w:r>
      <w:r>
        <w:rPr>
          <w:rFonts w:hint="eastAsia" w:ascii="Times New Roman" w:hAnsi="方正仿宋_GBK" w:eastAsia="方正仿宋_GBK" w:cs="方正仿宋_GBK"/>
          <w:b w:val="0"/>
          <w:bCs w:val="0"/>
          <w:sz w:val="32"/>
          <w:szCs w:val="32"/>
          <w:shd w:val="clear" w:color="auto" w:fill="FFFFFF"/>
        </w:rPr>
        <w:t>年度未发生公务车运行维护费。支出数与上年持平，均为</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万元</w:t>
      </w:r>
      <w:r>
        <w:rPr>
          <w:rFonts w:hint="eastAsia" w:ascii="Times New Roman" w:hAnsi="方正仿宋_GBK" w:eastAsia="方正仿宋_GBK" w:cs="方正仿宋_GBK"/>
          <w:b w:val="0"/>
          <w:bCs w:val="0"/>
          <w:sz w:val="32"/>
          <w:szCs w:val="32"/>
          <w:shd w:val="clear" w:color="auto" w:fill="FFFFFF"/>
          <w:lang w:eastAsia="zh-CN"/>
        </w:rPr>
        <w:t>。</w:t>
      </w:r>
      <w:r>
        <w:rPr>
          <w:rFonts w:hint="eastAsia" w:ascii="Times New Roman" w:hAnsi="方正仿宋_GBK" w:eastAsia="方正仿宋_GBK" w:cs="方正仿宋_GBK"/>
          <w:b w:val="0"/>
          <w:bCs w:val="0"/>
          <w:sz w:val="32"/>
          <w:szCs w:val="32"/>
          <w:shd w:val="clear" w:color="auto" w:fill="FFFFFF"/>
          <w:lang w:val="en-US" w:eastAsia="zh-CN"/>
        </w:rPr>
        <w:t>本单位</w:t>
      </w:r>
      <w:r>
        <w:rPr>
          <w:rFonts w:hint="eastAsia" w:ascii="Times New Roman" w:hAnsi="Times New Roman" w:eastAsia="方正仿宋_GBK" w:cs="Times New Roman"/>
          <w:b w:val="0"/>
          <w:bCs w:val="0"/>
          <w:sz w:val="32"/>
          <w:szCs w:val="32"/>
          <w:lang w:val="en-US" w:eastAsia="zh-CN" w:bidi="ar-SA"/>
        </w:rPr>
        <w:t>2024</w:t>
      </w:r>
      <w:r>
        <w:rPr>
          <w:rFonts w:hint="eastAsia" w:ascii="Times New Roman" w:hAnsi="方正仿宋_GBK" w:eastAsia="方正仿宋_GBK" w:cs="方正仿宋_GBK"/>
          <w:b w:val="0"/>
          <w:bCs w:val="0"/>
          <w:sz w:val="32"/>
          <w:szCs w:val="32"/>
          <w:shd w:val="clear" w:color="auto" w:fill="FFFFFF"/>
        </w:rPr>
        <w:t>年度未发生公务车运行维护费。</w:t>
      </w:r>
    </w:p>
    <w:p>
      <w:pPr>
        <w:pStyle w:val="15"/>
        <w:keepNext w:val="0"/>
        <w:keepLines w:val="0"/>
        <w:pageBreakBefore w:val="0"/>
        <w:widowControl w:val="0"/>
        <w:kinsoku/>
        <w:wordWrap/>
        <w:overflowPunct/>
        <w:topLinePunct w:val="0"/>
        <w:autoSpaceDE w:val="0"/>
        <w:autoSpaceDN/>
        <w:bidi w:val="0"/>
        <w:adjustRightInd/>
        <w:snapToGrid/>
        <w:spacing w:line="576" w:lineRule="exact"/>
        <w:ind w:firstLine="643"/>
        <w:textAlignment w:val="auto"/>
        <w:rPr>
          <w:rFonts w:hint="eastAsia" w:ascii="Times New Roman" w:hAnsi="方正仿宋_GBK" w:eastAsia="方正仿宋_GBK" w:cs="方正仿宋_GBK"/>
          <w:b w:val="0"/>
          <w:bCs w:val="0"/>
          <w:sz w:val="32"/>
          <w:szCs w:val="32"/>
          <w:shd w:val="clear" w:color="auto" w:fill="FFFFFF"/>
        </w:rPr>
      </w:pPr>
      <w:r>
        <w:rPr>
          <w:rFonts w:hint="eastAsia" w:ascii="Times New Roman" w:hAnsi="方正仿宋_GBK" w:eastAsia="方正仿宋_GBK" w:cs="方正仿宋_GBK"/>
          <w:b w:val="0"/>
          <w:bCs w:val="0"/>
          <w:sz w:val="32"/>
          <w:szCs w:val="32"/>
          <w:shd w:val="clear" w:color="auto" w:fill="FFFFFF"/>
        </w:rPr>
        <w:t>公务接待费</w:t>
      </w:r>
      <w:r>
        <w:rPr>
          <w:rFonts w:hint="eastAsia"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万元。费用支出与年初预算数持平均为</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万元，主要原因是</w:t>
      </w:r>
      <w:r>
        <w:rPr>
          <w:rFonts w:hint="eastAsia" w:ascii="Times New Roman" w:hAnsi="Times New Roman" w:eastAsia="方正仿宋_GBK" w:cs="Times New Roman"/>
          <w:b w:val="0"/>
          <w:bCs w:val="0"/>
          <w:sz w:val="32"/>
          <w:szCs w:val="32"/>
          <w:lang w:val="en-US" w:eastAsia="zh-CN" w:bidi="ar-SA"/>
        </w:rPr>
        <w:t>2024</w:t>
      </w:r>
      <w:r>
        <w:rPr>
          <w:rFonts w:hint="eastAsia" w:ascii="Times New Roman" w:hAnsi="方正仿宋_GBK" w:eastAsia="方正仿宋_GBK" w:cs="方正仿宋_GBK"/>
          <w:b w:val="0"/>
          <w:bCs w:val="0"/>
          <w:sz w:val="32"/>
          <w:szCs w:val="32"/>
          <w:shd w:val="clear" w:color="auto" w:fill="FFFFFF"/>
        </w:rPr>
        <w:t>年度未发生公务接待费。支出数与上年持平，均为</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万元</w:t>
      </w:r>
      <w:r>
        <w:rPr>
          <w:rFonts w:hint="eastAsia" w:ascii="Times New Roman" w:hAnsi="方正仿宋_GBK" w:eastAsia="方正仿宋_GBK" w:cs="方正仿宋_GBK"/>
          <w:b w:val="0"/>
          <w:bCs w:val="0"/>
          <w:sz w:val="32"/>
          <w:szCs w:val="32"/>
          <w:shd w:val="clear" w:color="auto" w:fill="FFFFFF"/>
          <w:lang w:eastAsia="zh-CN"/>
        </w:rPr>
        <w:t>。</w:t>
      </w:r>
      <w:r>
        <w:rPr>
          <w:rFonts w:hint="eastAsia" w:ascii="Times New Roman" w:hAnsi="方正仿宋_GBK" w:eastAsia="方正仿宋_GBK" w:cs="方正仿宋_GBK"/>
          <w:b w:val="0"/>
          <w:bCs w:val="0"/>
          <w:sz w:val="32"/>
          <w:szCs w:val="32"/>
          <w:shd w:val="clear" w:color="auto" w:fill="FFFFFF"/>
          <w:lang w:val="en-US" w:eastAsia="zh-CN"/>
        </w:rPr>
        <w:t>本单位</w:t>
      </w:r>
      <w:r>
        <w:rPr>
          <w:rFonts w:hint="eastAsia" w:ascii="Times New Roman" w:hAnsi="Times New Roman" w:eastAsia="方正仿宋_GBK" w:cs="Times New Roman"/>
          <w:b w:val="0"/>
          <w:bCs w:val="0"/>
          <w:sz w:val="32"/>
          <w:szCs w:val="32"/>
          <w:lang w:val="en-US" w:eastAsia="zh-CN" w:bidi="ar-SA"/>
        </w:rPr>
        <w:t>2024</w:t>
      </w:r>
      <w:r>
        <w:rPr>
          <w:rFonts w:hint="eastAsia" w:ascii="Times New Roman" w:hAnsi="方正仿宋_GBK" w:eastAsia="方正仿宋_GBK" w:cs="方正仿宋_GBK"/>
          <w:b w:val="0"/>
          <w:bCs w:val="0"/>
          <w:sz w:val="32"/>
          <w:szCs w:val="32"/>
          <w:shd w:val="clear" w:color="auto" w:fill="FFFFFF"/>
        </w:rPr>
        <w:t>年度未发生公务接待费。</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楷体_GBK" w:eastAsia="方正楷体_GBK" w:cs="方正楷体_GBK"/>
          <w:b w:val="0"/>
          <w:bCs w:val="0"/>
          <w:sz w:val="32"/>
          <w:szCs w:val="32"/>
          <w:shd w:val="clear" w:color="auto" w:fill="FFFFFF"/>
          <w:lang w:val="en-US" w:eastAsia="zh-CN"/>
        </w:rPr>
      </w:pPr>
      <w:r>
        <w:rPr>
          <w:rStyle w:val="14"/>
          <w:rFonts w:hint="eastAsia" w:ascii="Times New Roman" w:hAnsi="方正楷体_GBK" w:eastAsia="方正楷体_GBK" w:cs="方正楷体_GBK"/>
          <w:b w:val="0"/>
          <w:bCs w:val="0"/>
          <w:sz w:val="32"/>
          <w:szCs w:val="32"/>
          <w:shd w:val="clear" w:color="auto" w:fill="FFFFFF"/>
          <w:lang w:val="en-US" w:eastAsia="zh-CN"/>
        </w:rPr>
        <w:t>（三）“三公”经费实物量情况</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Fonts w:hint="eastAsia" w:ascii="Times New Roman" w:hAnsi="方正仿宋_GBK" w:eastAsia="方正仿宋_GBK" w:cs="方正仿宋_GBK"/>
          <w:b w:val="0"/>
          <w:bCs w:val="0"/>
          <w:sz w:val="32"/>
          <w:szCs w:val="32"/>
          <w:shd w:val="clear" w:color="auto" w:fill="FFFFFF"/>
        </w:rPr>
      </w:pPr>
      <w:r>
        <w:rPr>
          <w:rFonts w:hint="eastAsia" w:ascii="Times New Roman" w:hAnsi="方正仿宋_GBK" w:eastAsia="方正仿宋_GBK" w:cs="方正仿宋_GBK"/>
          <w:b w:val="0"/>
          <w:bCs w:val="0"/>
          <w:sz w:val="32"/>
          <w:szCs w:val="32"/>
          <w:shd w:val="clear" w:color="auto" w:fill="FFFFFF"/>
        </w:rPr>
        <w:t> 202</w:t>
      </w:r>
      <w:r>
        <w:rPr>
          <w:rFonts w:hint="eastAsia" w:ascii="Times New Roman" w:hAnsi="方正仿宋_GBK" w:eastAsia="方正仿宋_GBK" w:cs="方正仿宋_GBK"/>
          <w:b w:val="0"/>
          <w:bCs w:val="0"/>
          <w:sz w:val="32"/>
          <w:szCs w:val="32"/>
          <w:shd w:val="clear" w:color="auto" w:fill="FFFFFF"/>
          <w:lang w:val="en-US" w:eastAsia="zh-CN"/>
        </w:rPr>
        <w:t>4</w:t>
      </w:r>
      <w:r>
        <w:rPr>
          <w:rFonts w:hint="eastAsia" w:ascii="Times New Roman" w:hAnsi="方正仿宋_GBK" w:eastAsia="方正仿宋_GBK" w:cs="方正仿宋_GBK"/>
          <w:b w:val="0"/>
          <w:bCs w:val="0"/>
          <w:sz w:val="32"/>
          <w:szCs w:val="32"/>
          <w:shd w:val="clear" w:color="auto" w:fill="FFFFFF"/>
        </w:rPr>
        <w:t>年度本</w:t>
      </w:r>
      <w:r>
        <w:rPr>
          <w:rFonts w:hint="eastAsia" w:ascii="Times New Roman" w:hAnsi="方正仿宋_GBK" w:eastAsia="方正仿宋_GBK" w:cs="方正仿宋_GBK"/>
          <w:b w:val="0"/>
          <w:bCs w:val="0"/>
          <w:sz w:val="32"/>
          <w:szCs w:val="32"/>
          <w:shd w:val="clear" w:color="auto" w:fill="FFFFFF"/>
          <w:lang w:eastAsia="zh-CN"/>
        </w:rPr>
        <w:t>单位</w:t>
      </w:r>
      <w:r>
        <w:rPr>
          <w:rFonts w:hint="eastAsia" w:ascii="Times New Roman" w:hAnsi="方正仿宋_GBK" w:eastAsia="方正仿宋_GBK" w:cs="方正仿宋_GBK"/>
          <w:b w:val="0"/>
          <w:bCs w:val="0"/>
          <w:sz w:val="32"/>
          <w:szCs w:val="32"/>
          <w:shd w:val="clear" w:color="auto" w:fill="FFFFFF"/>
        </w:rPr>
        <w:t>因公出国（境）共计</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个团组，</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人；公务用车购置</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辆，公务车保有量为</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辆；国内公务接待</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批次</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人，其中：国内外事接待</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批次，</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人；国（境）外公务接待</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批次，</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人。</w:t>
      </w:r>
      <w:r>
        <w:rPr>
          <w:rFonts w:hint="eastAsia" w:ascii="Times New Roman" w:hAnsi="Times New Roman" w:eastAsia="方正仿宋_GBK" w:cs="Times New Roman"/>
          <w:b w:val="0"/>
          <w:bCs w:val="0"/>
          <w:sz w:val="32"/>
          <w:szCs w:val="32"/>
          <w:lang w:val="en-US" w:eastAsia="zh-CN" w:bidi="ar-SA"/>
        </w:rPr>
        <w:t>2024</w:t>
      </w:r>
      <w:r>
        <w:rPr>
          <w:rFonts w:hint="eastAsia" w:ascii="Times New Roman" w:hAnsi="方正仿宋_GBK" w:eastAsia="方正仿宋_GBK" w:cs="方正仿宋_GBK"/>
          <w:b w:val="0"/>
          <w:bCs w:val="0"/>
          <w:sz w:val="32"/>
          <w:szCs w:val="32"/>
          <w:shd w:val="clear" w:color="auto" w:fill="FFFFFF"/>
        </w:rPr>
        <w:t>年本</w:t>
      </w:r>
      <w:r>
        <w:rPr>
          <w:rFonts w:hint="eastAsia" w:ascii="Times New Roman" w:hAnsi="方正仿宋_GBK" w:eastAsia="方正仿宋_GBK" w:cs="方正仿宋_GBK"/>
          <w:b w:val="0"/>
          <w:bCs w:val="0"/>
          <w:sz w:val="32"/>
          <w:szCs w:val="32"/>
          <w:shd w:val="clear" w:color="auto" w:fill="FFFFFF"/>
          <w:lang w:eastAsia="zh-CN"/>
        </w:rPr>
        <w:t>单位</w:t>
      </w:r>
      <w:r>
        <w:rPr>
          <w:rFonts w:hint="eastAsia" w:ascii="Times New Roman" w:hAnsi="方正仿宋_GBK" w:eastAsia="方正仿宋_GBK" w:cs="方正仿宋_GBK"/>
          <w:b w:val="0"/>
          <w:bCs w:val="0"/>
          <w:sz w:val="32"/>
          <w:szCs w:val="32"/>
          <w:shd w:val="clear" w:color="auto" w:fill="FFFFFF"/>
        </w:rPr>
        <w:t>人均接待费</w:t>
      </w:r>
      <w:r>
        <w:rPr>
          <w:rFonts w:hint="eastAsia"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元，车均购置费</w:t>
      </w:r>
      <w:r>
        <w:rPr>
          <w:rFonts w:hint="eastAsia"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万元，车均维护费</w:t>
      </w:r>
      <w:r>
        <w:rPr>
          <w:rFonts w:hint="eastAsia"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万元。</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default" w:ascii="Times New Roman" w:hAnsi="方正黑体_GBK" w:eastAsia="方正黑体_GBK" w:cs="方正黑体_GBK"/>
          <w:b w:val="0"/>
          <w:bCs w:val="0"/>
          <w:sz w:val="32"/>
          <w:szCs w:val="32"/>
          <w:shd w:val="clear" w:color="auto" w:fill="FFFFFF"/>
          <w:lang w:val="en-US" w:eastAsia="zh-CN"/>
        </w:rPr>
      </w:pPr>
      <w:r>
        <w:rPr>
          <w:rStyle w:val="14"/>
          <w:rFonts w:hint="eastAsia" w:ascii="Times New Roman" w:hAnsi="方正黑体_GBK" w:eastAsia="方正黑体_GBK" w:cs="方正黑体_GBK"/>
          <w:b w:val="0"/>
          <w:bCs w:val="0"/>
          <w:sz w:val="32"/>
          <w:szCs w:val="32"/>
          <w:shd w:val="clear" w:color="auto" w:fill="FFFFFF"/>
          <w:lang w:val="en-US" w:eastAsia="zh-CN"/>
        </w:rPr>
        <w:t>四、其他需要说明的事项</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楷体_GBK" w:eastAsia="方正楷体_GBK" w:cs="方正楷体_GBK"/>
          <w:b w:val="0"/>
          <w:bCs w:val="0"/>
          <w:sz w:val="32"/>
          <w:szCs w:val="32"/>
          <w:shd w:val="clear" w:color="auto" w:fill="FFFFFF"/>
          <w:lang w:val="en-US" w:eastAsia="zh-CN"/>
        </w:rPr>
      </w:pPr>
      <w:r>
        <w:rPr>
          <w:rStyle w:val="14"/>
          <w:rFonts w:hint="eastAsia" w:ascii="Times New Roman" w:hAnsi="方正楷体_GBK" w:eastAsia="方正楷体_GBK" w:cs="方正楷体_GBK"/>
          <w:b w:val="0"/>
          <w:bCs w:val="0"/>
          <w:sz w:val="32"/>
          <w:szCs w:val="32"/>
          <w:shd w:val="clear" w:color="auto" w:fill="FFFFFF"/>
          <w:lang w:val="en-US" w:eastAsia="zh-CN"/>
        </w:rPr>
        <w:t>（一）财政拨款会议费和培训费情况说明</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52" w:firstLineChars="200"/>
        <w:jc w:val="both"/>
        <w:textAlignment w:val="auto"/>
        <w:rPr>
          <w:rFonts w:hint="eastAsia" w:ascii="Times New Roman" w:hAnsi="方正仿宋_GBK" w:eastAsia="方正仿宋_GBK" w:cs="方正仿宋_GBK"/>
          <w:b w:val="0"/>
          <w:bCs w:val="0"/>
          <w:sz w:val="32"/>
          <w:szCs w:val="32"/>
        </w:rPr>
      </w:pPr>
      <w:r>
        <w:rPr>
          <w:rFonts w:hint="eastAsia" w:ascii="Times New Roman" w:hAnsi="方正仿宋_GBK" w:eastAsia="方正仿宋_GBK" w:cs="方正仿宋_GBK"/>
          <w:b w:val="0"/>
          <w:bCs w:val="0"/>
          <w:sz w:val="32"/>
          <w:szCs w:val="32"/>
          <w:shd w:val="clear" w:color="auto" w:fill="FFFFFF"/>
        </w:rPr>
        <w:t>本年度会议费支出</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万元，主要原因是本单位</w:t>
      </w:r>
      <w:r>
        <w:rPr>
          <w:rFonts w:hint="eastAsia" w:ascii="Times New Roman" w:hAnsi="Times New Roman" w:eastAsia="方正仿宋_GBK" w:cs="Times New Roman"/>
          <w:b w:val="0"/>
          <w:bCs w:val="0"/>
          <w:sz w:val="32"/>
          <w:szCs w:val="32"/>
          <w:lang w:val="en-US" w:eastAsia="zh-CN" w:bidi="ar-SA"/>
        </w:rPr>
        <w:t>2023</w:t>
      </w:r>
      <w:r>
        <w:rPr>
          <w:rFonts w:hint="eastAsia" w:ascii="Times New Roman" w:hAnsi="方正仿宋_GBK" w:eastAsia="方正仿宋_GBK" w:cs="方正仿宋_GBK"/>
          <w:b w:val="0"/>
          <w:bCs w:val="0"/>
          <w:sz w:val="32"/>
          <w:szCs w:val="32"/>
          <w:shd w:val="clear" w:color="auto" w:fill="FFFFFF"/>
        </w:rPr>
        <w:t>年度未发生</w:t>
      </w:r>
      <w:r>
        <w:rPr>
          <w:rFonts w:hint="eastAsia" w:ascii="Times New Roman" w:hAnsi="方正仿宋_GBK" w:eastAsia="方正仿宋_GBK" w:cs="方正仿宋_GBK"/>
          <w:b w:val="0"/>
          <w:bCs w:val="0"/>
          <w:sz w:val="32"/>
          <w:szCs w:val="32"/>
          <w:shd w:val="clear" w:color="auto" w:fill="FFFFFF"/>
          <w:lang w:val="en-US" w:eastAsia="zh-CN"/>
        </w:rPr>
        <w:t>会议费支出</w:t>
      </w:r>
      <w:r>
        <w:rPr>
          <w:rFonts w:hint="eastAsia" w:ascii="Times New Roman" w:hAnsi="方正仿宋_GBK" w:eastAsia="方正仿宋_GBK" w:cs="方正仿宋_GBK"/>
          <w:b w:val="0"/>
          <w:bCs w:val="0"/>
          <w:sz w:val="32"/>
          <w:szCs w:val="32"/>
          <w:shd w:val="clear" w:color="auto" w:fill="FFFFFF"/>
        </w:rPr>
        <w:t>。本年度培训费支出</w:t>
      </w:r>
      <w:r>
        <w:rPr>
          <w:rFonts w:hint="eastAsia" w:ascii="Times New Roman" w:hAnsi="Times New Roman" w:eastAsia="方正仿宋_GBK" w:cs="Times New Roman"/>
          <w:b w:val="0"/>
          <w:bCs w:val="0"/>
          <w:sz w:val="32"/>
          <w:szCs w:val="32"/>
          <w:lang w:val="en-US" w:eastAsia="zh-CN" w:bidi="ar-SA"/>
        </w:rPr>
        <w:t>7.90</w:t>
      </w:r>
      <w:r>
        <w:rPr>
          <w:rFonts w:hint="eastAsia" w:ascii="Times New Roman" w:hAnsi="方正仿宋_GBK" w:eastAsia="方正仿宋_GBK" w:cs="方正仿宋_GBK"/>
          <w:b w:val="0"/>
          <w:bCs w:val="0"/>
          <w:sz w:val="32"/>
          <w:szCs w:val="32"/>
          <w:shd w:val="clear" w:color="auto" w:fill="FFFFFF"/>
        </w:rPr>
        <w:t>万元，较上年决算数</w:t>
      </w:r>
      <w:r>
        <w:rPr>
          <w:rFonts w:hint="eastAsia" w:ascii="Times New Roman" w:hAnsi="方正仿宋_GBK" w:eastAsia="方正仿宋_GBK" w:cs="方正仿宋_GBK"/>
          <w:b w:val="0"/>
          <w:bCs w:val="0"/>
          <w:sz w:val="32"/>
          <w:szCs w:val="32"/>
          <w:shd w:val="clear" w:color="auto" w:fill="FFFFFF"/>
          <w:lang w:val="en-US" w:eastAsia="zh-CN"/>
        </w:rPr>
        <w:t>减少</w:t>
      </w:r>
      <w:r>
        <w:rPr>
          <w:rFonts w:hint="eastAsia" w:ascii="Times New Roman" w:hAnsi="Times New Roman" w:eastAsia="方正仿宋_GBK" w:cs="Times New Roman"/>
          <w:b w:val="0"/>
          <w:bCs w:val="0"/>
          <w:sz w:val="32"/>
          <w:szCs w:val="32"/>
          <w:lang w:val="en-US" w:eastAsia="zh-CN" w:bidi="ar-SA"/>
        </w:rPr>
        <w:t>0.87</w:t>
      </w:r>
      <w:r>
        <w:rPr>
          <w:rFonts w:hint="eastAsia" w:ascii="Times New Roman" w:hAnsi="方正仿宋_GBK" w:eastAsia="方正仿宋_GBK" w:cs="方正仿宋_GBK"/>
          <w:b w:val="0"/>
          <w:bCs w:val="0"/>
          <w:sz w:val="32"/>
          <w:szCs w:val="32"/>
          <w:shd w:val="clear" w:color="auto" w:fill="FFFFFF"/>
        </w:rPr>
        <w:t>万元，</w:t>
      </w:r>
      <w:r>
        <w:rPr>
          <w:rFonts w:hint="eastAsia" w:ascii="Times New Roman" w:hAnsi="方正仿宋_GBK" w:eastAsia="方正仿宋_GBK" w:cs="方正仿宋_GBK"/>
          <w:b w:val="0"/>
          <w:bCs w:val="0"/>
          <w:sz w:val="32"/>
          <w:szCs w:val="32"/>
          <w:shd w:val="clear" w:color="auto" w:fill="FFFFFF"/>
          <w:lang w:val="en-US" w:eastAsia="zh-CN"/>
        </w:rPr>
        <w:t>下降</w:t>
      </w:r>
      <w:r>
        <w:rPr>
          <w:rFonts w:hint="eastAsia" w:ascii="Times New Roman" w:hAnsi="Times New Roman" w:eastAsia="方正仿宋_GBK" w:cs="Times New Roman"/>
          <w:b w:val="0"/>
          <w:bCs w:val="0"/>
          <w:sz w:val="32"/>
          <w:szCs w:val="32"/>
          <w:lang w:val="en-US" w:eastAsia="zh-CN" w:bidi="ar-SA"/>
        </w:rPr>
        <w:t>9.9%</w:t>
      </w:r>
      <w:r>
        <w:rPr>
          <w:rFonts w:hint="eastAsia" w:ascii="Times New Roman" w:hAnsi="方正仿宋_GBK" w:eastAsia="方正仿宋_GBK" w:cs="方正仿宋_GBK"/>
          <w:b w:val="0"/>
          <w:bCs w:val="0"/>
          <w:sz w:val="32"/>
          <w:szCs w:val="32"/>
          <w:shd w:val="clear" w:color="auto" w:fill="FFFFFF"/>
        </w:rPr>
        <w:t>，主要原因是</w:t>
      </w:r>
      <w:r>
        <w:rPr>
          <w:rFonts w:hint="eastAsia" w:ascii="Times New Roman" w:hAnsi="方正仿宋_GBK" w:eastAsia="方正仿宋_GBK" w:cs="方正仿宋_GBK"/>
          <w:b w:val="0"/>
          <w:bCs w:val="0"/>
          <w:sz w:val="32"/>
          <w:szCs w:val="32"/>
          <w:shd w:val="clear" w:color="auto" w:fill="FFFFFF"/>
          <w:lang w:val="en-US" w:eastAsia="zh-CN"/>
        </w:rPr>
        <w:t>教师培训人数和培训次数减少</w:t>
      </w:r>
      <w:r>
        <w:rPr>
          <w:rFonts w:hint="eastAsia" w:ascii="Times New Roman" w:hAnsi="方正仿宋_GBK" w:eastAsia="方正仿宋_GBK" w:cs="方正仿宋_GBK"/>
          <w:b w:val="0"/>
          <w:bCs w:val="0"/>
          <w:sz w:val="32"/>
          <w:szCs w:val="32"/>
          <w:shd w:val="clear" w:color="auto" w:fill="FFFFFF"/>
        </w:rPr>
        <w:t>。</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楷体_GBK" w:eastAsia="方正楷体_GBK" w:cs="方正楷体_GBK"/>
          <w:b w:val="0"/>
          <w:bCs w:val="0"/>
          <w:sz w:val="32"/>
          <w:szCs w:val="32"/>
          <w:shd w:val="clear" w:color="auto" w:fill="FFFFFF"/>
          <w:lang w:val="en-US" w:eastAsia="zh-CN"/>
        </w:rPr>
      </w:pPr>
      <w:r>
        <w:rPr>
          <w:rStyle w:val="14"/>
          <w:rFonts w:hint="eastAsia" w:ascii="Times New Roman" w:hAnsi="方正楷体_GBK" w:eastAsia="方正楷体_GBK" w:cs="方正楷体_GBK"/>
          <w:b w:val="0"/>
          <w:bCs w:val="0"/>
          <w:sz w:val="32"/>
          <w:szCs w:val="32"/>
          <w:shd w:val="clear" w:color="auto" w:fill="FFFFFF"/>
          <w:lang w:val="en-US" w:eastAsia="zh-CN"/>
        </w:rPr>
        <w:t>（二）机关运行经费情况说明</w:t>
      </w:r>
    </w:p>
    <w:p>
      <w:pPr>
        <w:pStyle w:val="15"/>
        <w:keepNext w:val="0"/>
        <w:keepLines w:val="0"/>
        <w:pageBreakBefore w:val="0"/>
        <w:widowControl w:val="0"/>
        <w:kinsoku/>
        <w:wordWrap/>
        <w:overflowPunct/>
        <w:topLinePunct w:val="0"/>
        <w:autoSpaceDE w:val="0"/>
        <w:autoSpaceDN/>
        <w:bidi w:val="0"/>
        <w:adjustRightInd/>
        <w:spacing w:line="576" w:lineRule="exact"/>
        <w:ind w:firstLine="643"/>
        <w:textAlignment w:val="auto"/>
        <w:rPr>
          <w:rFonts w:hint="eastAsia" w:ascii="Times New Roman" w:hAnsi="方正仿宋_GBK" w:eastAsia="方正仿宋_GBK" w:cs="方正仿宋_GBK"/>
          <w:b w:val="0"/>
          <w:bCs w:val="0"/>
          <w:sz w:val="32"/>
          <w:szCs w:val="32"/>
          <w:shd w:val="clear" w:color="auto" w:fill="FFFFFF"/>
        </w:rPr>
      </w:pPr>
      <w:r>
        <w:rPr>
          <w:rFonts w:hint="eastAsia" w:ascii="Times New Roman" w:hAnsi="方正仿宋_GBK" w:eastAsia="方正仿宋_GBK" w:cs="方正仿宋_GBK"/>
          <w:b w:val="0"/>
          <w:bCs w:val="0"/>
          <w:sz w:val="32"/>
          <w:szCs w:val="32"/>
          <w:shd w:val="clear" w:color="auto" w:fill="FFFFFF"/>
          <w:lang w:val="en-US" w:eastAsia="zh-CN" w:bidi="ar-SA"/>
        </w:rPr>
        <w:t>按照单位决算列报口径，我单位不在机关运行经费统计范围之内。</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楷体_GBK" w:eastAsia="方正楷体_GBK" w:cs="方正楷体_GBK"/>
          <w:b w:val="0"/>
          <w:bCs w:val="0"/>
          <w:sz w:val="32"/>
          <w:szCs w:val="32"/>
          <w:shd w:val="clear" w:color="auto" w:fill="FFFFFF"/>
          <w:lang w:val="en-US" w:eastAsia="zh-CN"/>
        </w:rPr>
      </w:pPr>
      <w:r>
        <w:rPr>
          <w:rStyle w:val="14"/>
          <w:rFonts w:hint="eastAsia" w:ascii="Times New Roman" w:hAnsi="方正楷体_GBK" w:eastAsia="方正楷体_GBK" w:cs="方正楷体_GBK"/>
          <w:b w:val="0"/>
          <w:bCs w:val="0"/>
          <w:sz w:val="32"/>
          <w:szCs w:val="32"/>
          <w:shd w:val="clear" w:color="auto" w:fill="FFFFFF"/>
          <w:lang w:val="en-US" w:eastAsia="zh-CN"/>
        </w:rPr>
        <w:t>（三）国有资产占用情况说明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52" w:firstLineChars="200"/>
        <w:jc w:val="both"/>
        <w:textAlignment w:val="auto"/>
        <w:rPr>
          <w:rFonts w:hint="eastAsia" w:ascii="Times New Roman" w:hAnsi="方正仿宋_GBK" w:eastAsia="方正仿宋_GBK" w:cs="方正仿宋_GBK"/>
          <w:b w:val="0"/>
          <w:bCs w:val="0"/>
          <w:color w:val="FF0000"/>
          <w:sz w:val="32"/>
          <w:szCs w:val="32"/>
        </w:rPr>
      </w:pPr>
      <w:r>
        <w:rPr>
          <w:rFonts w:hint="eastAsia" w:ascii="Times New Roman" w:hAnsi="方正仿宋_GBK" w:eastAsia="方正仿宋_GBK" w:cs="方正仿宋_GBK"/>
          <w:b w:val="0"/>
          <w:bCs w:val="0"/>
          <w:sz w:val="32"/>
          <w:szCs w:val="32"/>
          <w:shd w:val="clear" w:color="auto" w:fill="FFFFFF"/>
        </w:rPr>
        <w:t> 截至</w:t>
      </w:r>
      <w:r>
        <w:rPr>
          <w:rFonts w:hint="eastAsia" w:ascii="Times New Roman" w:hAnsi="Times New Roman" w:eastAsia="方正仿宋_GBK" w:cs="Times New Roman"/>
          <w:b w:val="0"/>
          <w:bCs w:val="0"/>
          <w:sz w:val="32"/>
          <w:szCs w:val="32"/>
          <w:lang w:val="en-US" w:eastAsia="zh-CN" w:bidi="ar-SA"/>
        </w:rPr>
        <w:t>2024</w:t>
      </w:r>
      <w:r>
        <w:rPr>
          <w:rFonts w:hint="eastAsia" w:ascii="Times New Roman" w:hAnsi="方正仿宋_GBK" w:eastAsia="方正仿宋_GBK" w:cs="方正仿宋_GBK"/>
          <w:b w:val="0"/>
          <w:bCs w:val="0"/>
          <w:sz w:val="32"/>
          <w:szCs w:val="32"/>
          <w:shd w:val="clear" w:color="auto" w:fill="FFFFFF"/>
        </w:rPr>
        <w:t>年</w:t>
      </w:r>
      <w:r>
        <w:rPr>
          <w:rFonts w:hint="eastAsia" w:ascii="Times New Roman" w:hAnsi="Times New Roman" w:eastAsia="方正仿宋_GBK" w:cs="Times New Roman"/>
          <w:b w:val="0"/>
          <w:bCs w:val="0"/>
          <w:sz w:val="32"/>
          <w:szCs w:val="32"/>
          <w:lang w:val="en-US" w:eastAsia="zh-CN" w:bidi="ar-SA"/>
        </w:rPr>
        <w:t>12</w:t>
      </w:r>
      <w:r>
        <w:rPr>
          <w:rFonts w:hint="eastAsia" w:ascii="Times New Roman" w:hAnsi="方正仿宋_GBK" w:eastAsia="方正仿宋_GBK" w:cs="方正仿宋_GBK"/>
          <w:b w:val="0"/>
          <w:bCs w:val="0"/>
          <w:sz w:val="32"/>
          <w:szCs w:val="32"/>
          <w:shd w:val="clear" w:color="auto" w:fill="FFFFFF"/>
        </w:rPr>
        <w:t>月</w:t>
      </w:r>
      <w:r>
        <w:rPr>
          <w:rFonts w:hint="eastAsia" w:ascii="Times New Roman" w:hAnsi="Times New Roman" w:eastAsia="方正仿宋_GBK" w:cs="Times New Roman"/>
          <w:b w:val="0"/>
          <w:bCs w:val="0"/>
          <w:sz w:val="32"/>
          <w:szCs w:val="32"/>
          <w:lang w:val="en-US" w:eastAsia="zh-CN" w:bidi="ar-SA"/>
        </w:rPr>
        <w:t>31</w:t>
      </w:r>
      <w:r>
        <w:rPr>
          <w:rFonts w:hint="eastAsia" w:ascii="Times New Roman" w:hAnsi="方正仿宋_GBK" w:eastAsia="方正仿宋_GBK" w:cs="方正仿宋_GBK"/>
          <w:b w:val="0"/>
          <w:bCs w:val="0"/>
          <w:sz w:val="32"/>
          <w:szCs w:val="32"/>
          <w:shd w:val="clear" w:color="auto" w:fill="FFFFFF"/>
        </w:rPr>
        <w:t>日，本单位共有车辆</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辆，其中，副部（省）级及以上领导用车</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辆、主要负责人用车</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辆、机要通信用车</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辆、应急保障用车</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辆、执法执勤用车</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辆，特种专业技术用车</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辆，离退休干部用车</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辆。单价</w:t>
      </w:r>
      <w:r>
        <w:rPr>
          <w:rFonts w:hint="eastAsia" w:ascii="Times New Roman" w:hAnsi="Times New Roman" w:eastAsia="方正仿宋_GBK" w:cs="Times New Roman"/>
          <w:b w:val="0"/>
          <w:bCs w:val="0"/>
          <w:sz w:val="32"/>
          <w:szCs w:val="32"/>
          <w:lang w:val="en-US" w:eastAsia="zh-CN" w:bidi="ar-SA"/>
        </w:rPr>
        <w:t>100</w:t>
      </w:r>
      <w:r>
        <w:rPr>
          <w:rFonts w:hint="eastAsia" w:ascii="Times New Roman" w:hAnsi="方正仿宋_GBK" w:eastAsia="方正仿宋_GBK" w:cs="方正仿宋_GBK"/>
          <w:b w:val="0"/>
          <w:bCs w:val="0"/>
          <w:sz w:val="32"/>
          <w:szCs w:val="32"/>
          <w:shd w:val="clear" w:color="auto" w:fill="FFFFFF"/>
        </w:rPr>
        <w:t>万元（含）以上专用设备</w:t>
      </w:r>
      <w:r>
        <w:rPr>
          <w:rFonts w:hint="eastAsia" w:ascii="Times New Roman"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sz w:val="32"/>
          <w:szCs w:val="32"/>
          <w:shd w:val="clear" w:color="auto" w:fill="FFFFFF"/>
        </w:rPr>
        <w:t>台（套）。因</w:t>
      </w:r>
      <w:r>
        <w:rPr>
          <w:rFonts w:hint="eastAsia" w:ascii="Times New Roman" w:hAnsi="方正仿宋_GBK" w:eastAsia="方正仿宋_GBK" w:cs="方正仿宋_GBK"/>
          <w:b w:val="0"/>
          <w:bCs w:val="0"/>
          <w:sz w:val="32"/>
          <w:szCs w:val="32"/>
          <w:shd w:val="clear" w:color="auto" w:fill="FFFFFF"/>
          <w:lang w:val="en-US" w:eastAsia="zh-CN"/>
        </w:rPr>
        <w:t>本单位无国有资产占用情况</w:t>
      </w:r>
      <w:r>
        <w:rPr>
          <w:rFonts w:hint="eastAsia" w:ascii="Times New Roman" w:hAnsi="方正仿宋_GBK" w:eastAsia="方正仿宋_GBK" w:cs="方正仿宋_GBK"/>
          <w:b w:val="0"/>
          <w:bCs w:val="0"/>
          <w:sz w:val="32"/>
          <w:szCs w:val="32"/>
          <w:shd w:val="clear" w:color="auto" w:fill="FFFFFF"/>
        </w:rPr>
        <w:t>原因，我单位资产未纳入</w:t>
      </w:r>
      <w:r>
        <w:rPr>
          <w:rFonts w:hint="eastAsia" w:ascii="Times New Roman" w:hAnsi="方正仿宋_GBK" w:eastAsia="方正仿宋_GBK" w:cs="方正仿宋_GBK"/>
          <w:b w:val="0"/>
          <w:bCs w:val="0"/>
          <w:sz w:val="32"/>
          <w:szCs w:val="32"/>
          <w:shd w:val="clear" w:color="auto" w:fill="FFFFFF"/>
          <w:lang w:eastAsia="zh-CN"/>
        </w:rPr>
        <w:t>单位</w:t>
      </w:r>
      <w:r>
        <w:rPr>
          <w:rFonts w:hint="eastAsia" w:ascii="Times New Roman" w:hAnsi="方正仿宋_GBK" w:eastAsia="方正仿宋_GBK" w:cs="方正仿宋_GBK"/>
          <w:b w:val="0"/>
          <w:bCs w:val="0"/>
          <w:sz w:val="32"/>
          <w:szCs w:val="32"/>
          <w:shd w:val="clear" w:color="auto" w:fill="FFFFFF"/>
        </w:rPr>
        <w:t>决算报表。</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楷体_GBK" w:eastAsia="方正楷体_GBK" w:cs="方正楷体_GBK"/>
          <w:b w:val="0"/>
          <w:bCs w:val="0"/>
          <w:sz w:val="32"/>
          <w:szCs w:val="32"/>
          <w:shd w:val="clear" w:color="auto" w:fill="FFFFFF"/>
          <w:lang w:val="en-US" w:eastAsia="zh-CN"/>
        </w:rPr>
      </w:pPr>
      <w:r>
        <w:rPr>
          <w:rStyle w:val="14"/>
          <w:rFonts w:hint="eastAsia" w:ascii="Times New Roman" w:hAnsi="方正楷体_GBK" w:eastAsia="方正楷体_GBK" w:cs="方正楷体_GBK"/>
          <w:b w:val="0"/>
          <w:bCs w:val="0"/>
          <w:sz w:val="32"/>
          <w:szCs w:val="32"/>
          <w:shd w:val="clear" w:color="auto" w:fill="FFFFFF"/>
          <w:lang w:val="en-US" w:eastAsia="zh-CN"/>
        </w:rPr>
        <w:t>（四）政府采购支出情况说明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52" w:firstLineChars="200"/>
        <w:jc w:val="both"/>
        <w:textAlignment w:val="auto"/>
        <w:rPr>
          <w:rFonts w:hint="eastAsia" w:ascii="Times New Roman" w:hAnsi="方正仿宋_GBK" w:eastAsia="方正仿宋_GBK" w:cs="方正仿宋_GBK"/>
          <w:b w:val="0"/>
          <w:bCs w:val="0"/>
          <w:color w:val="FF0000"/>
          <w:sz w:val="32"/>
          <w:szCs w:val="32"/>
          <w:shd w:val="clear" w:color="auto" w:fill="FFFFFF"/>
          <w:lang w:val="en-US" w:eastAsia="zh-CN"/>
        </w:rPr>
      </w:pPr>
      <w:r>
        <w:rPr>
          <w:rFonts w:hint="eastAsia" w:ascii="Times New Roman" w:hAnsi="Times New Roman" w:eastAsia="方正仿宋_GBK" w:cs="Times New Roman"/>
          <w:b w:val="0"/>
          <w:bCs w:val="0"/>
          <w:sz w:val="32"/>
          <w:szCs w:val="32"/>
          <w:lang w:val="en-US" w:eastAsia="zh-CN" w:bidi="ar-SA"/>
        </w:rPr>
        <w:t>2024</w:t>
      </w:r>
      <w:r>
        <w:rPr>
          <w:rFonts w:hint="eastAsia" w:ascii="Times New Roman" w:hAnsi="方正仿宋_GBK" w:eastAsia="方正仿宋_GBK" w:cs="方正仿宋_GBK"/>
          <w:b w:val="0"/>
          <w:bCs w:val="0"/>
          <w:color w:val="auto"/>
          <w:sz w:val="32"/>
          <w:szCs w:val="32"/>
          <w:shd w:val="clear" w:color="auto" w:fill="FFFFFF"/>
        </w:rPr>
        <w:t>年度本单位政府采购支出总额</w:t>
      </w:r>
      <w:r>
        <w:rPr>
          <w:rFonts w:hint="eastAsia" w:ascii="Times New Roman" w:hAnsi="Times New Roman" w:eastAsia="方正仿宋_GBK" w:cs="Times New Roman"/>
          <w:b w:val="0"/>
          <w:bCs w:val="0"/>
          <w:sz w:val="32"/>
          <w:szCs w:val="32"/>
          <w:lang w:val="en-US" w:eastAsia="zh-CN" w:bidi="ar-SA"/>
        </w:rPr>
        <w:t>0.88</w:t>
      </w:r>
      <w:r>
        <w:rPr>
          <w:rFonts w:hint="eastAsia" w:ascii="Times New Roman" w:hAnsi="方正仿宋_GBK" w:eastAsia="方正仿宋_GBK" w:cs="方正仿宋_GBK"/>
          <w:b w:val="0"/>
          <w:bCs w:val="0"/>
          <w:color w:val="auto"/>
          <w:sz w:val="32"/>
          <w:szCs w:val="32"/>
          <w:shd w:val="clear" w:color="auto" w:fill="FFFFFF"/>
        </w:rPr>
        <w:t>万元，其中：政府采购货物支出</w:t>
      </w:r>
      <w:r>
        <w:rPr>
          <w:rFonts w:hint="eastAsia" w:ascii="Times New Roman" w:hAnsi="Times New Roman" w:eastAsia="方正仿宋_GBK" w:cs="Times New Roman"/>
          <w:b w:val="0"/>
          <w:bCs w:val="0"/>
          <w:sz w:val="32"/>
          <w:szCs w:val="32"/>
          <w:lang w:val="en-US" w:eastAsia="zh-CN" w:bidi="ar-SA"/>
        </w:rPr>
        <w:t>0.88</w:t>
      </w:r>
      <w:r>
        <w:rPr>
          <w:rFonts w:hint="eastAsia" w:ascii="Times New Roman" w:hAnsi="方正仿宋_GBK" w:eastAsia="方正仿宋_GBK" w:cs="方正仿宋_GBK"/>
          <w:b w:val="0"/>
          <w:bCs w:val="0"/>
          <w:color w:val="auto"/>
          <w:sz w:val="32"/>
          <w:szCs w:val="32"/>
          <w:shd w:val="clear" w:color="auto" w:fill="FFFFFF"/>
        </w:rPr>
        <w:t>万元、政府采购工程支出</w:t>
      </w:r>
      <w:r>
        <w:rPr>
          <w:rFonts w:hint="eastAsia"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color w:val="auto"/>
          <w:sz w:val="32"/>
          <w:szCs w:val="32"/>
          <w:shd w:val="clear" w:color="auto" w:fill="FFFFFF"/>
        </w:rPr>
        <w:t>万元、政府采购服务支出</w:t>
      </w:r>
      <w:r>
        <w:rPr>
          <w:rFonts w:hint="eastAsia"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color w:val="auto"/>
          <w:sz w:val="32"/>
          <w:szCs w:val="32"/>
          <w:shd w:val="clear" w:color="auto" w:fill="FFFFFF"/>
        </w:rPr>
        <w:t>万元。授予中小企业合同金额</w:t>
      </w:r>
      <w:r>
        <w:rPr>
          <w:rFonts w:hint="eastAsia" w:ascii="Times New Roman" w:hAnsi="Times New Roman" w:eastAsia="方正仿宋_GBK" w:cs="Times New Roman"/>
          <w:b w:val="0"/>
          <w:bCs w:val="0"/>
          <w:sz w:val="32"/>
          <w:szCs w:val="32"/>
          <w:lang w:val="en-US" w:eastAsia="zh-CN" w:bidi="ar-SA"/>
        </w:rPr>
        <w:t>0.88</w:t>
      </w:r>
      <w:r>
        <w:rPr>
          <w:rFonts w:hint="eastAsia" w:ascii="Times New Roman" w:hAnsi="方正仿宋_GBK" w:eastAsia="方正仿宋_GBK" w:cs="方正仿宋_GBK"/>
          <w:b w:val="0"/>
          <w:bCs w:val="0"/>
          <w:color w:val="auto"/>
          <w:sz w:val="32"/>
          <w:szCs w:val="32"/>
        </w:rPr>
        <w:t>万</w:t>
      </w:r>
      <w:r>
        <w:rPr>
          <w:rFonts w:hint="eastAsia" w:ascii="Times New Roman" w:hAnsi="方正仿宋_GBK" w:eastAsia="方正仿宋_GBK" w:cs="方正仿宋_GBK"/>
          <w:b w:val="0"/>
          <w:bCs w:val="0"/>
          <w:color w:val="auto"/>
          <w:sz w:val="32"/>
          <w:szCs w:val="32"/>
          <w:shd w:val="clear" w:color="auto" w:fill="FFFFFF"/>
        </w:rPr>
        <w:t>元，占政府采购支出总额的</w:t>
      </w:r>
      <w:r>
        <w:rPr>
          <w:rFonts w:hint="eastAsia" w:ascii="Times New Roman" w:hAnsi="Times New Roman" w:eastAsia="方正仿宋_GBK" w:cs="Times New Roman"/>
          <w:b w:val="0"/>
          <w:bCs w:val="0"/>
          <w:sz w:val="32"/>
          <w:szCs w:val="32"/>
          <w:lang w:val="en-US" w:eastAsia="zh-CN" w:bidi="ar-SA"/>
        </w:rPr>
        <w:t>100.0%</w:t>
      </w:r>
      <w:r>
        <w:rPr>
          <w:rFonts w:hint="eastAsia" w:ascii="Times New Roman" w:hAnsi="方正仿宋_GBK" w:eastAsia="方正仿宋_GBK" w:cs="方正仿宋_GBK"/>
          <w:b w:val="0"/>
          <w:bCs w:val="0"/>
          <w:color w:val="auto"/>
          <w:sz w:val="32"/>
          <w:szCs w:val="32"/>
          <w:shd w:val="clear" w:color="auto" w:fill="FFFFFF"/>
        </w:rPr>
        <w:t>，其中：授予小微企业合同金额</w:t>
      </w:r>
      <w:r>
        <w:rPr>
          <w:rFonts w:hint="eastAsia" w:hAnsi="Times New Roman" w:eastAsia="方正仿宋_GBK" w:cs="Times New Roman"/>
          <w:b w:val="0"/>
          <w:bCs w:val="0"/>
          <w:sz w:val="32"/>
          <w:szCs w:val="32"/>
          <w:lang w:val="en-US" w:eastAsia="zh-CN" w:bidi="ar-SA"/>
        </w:rPr>
        <w:t>0</w:t>
      </w:r>
      <w:r>
        <w:rPr>
          <w:rFonts w:hint="eastAsia" w:ascii="Times New Roman" w:hAnsi="方正仿宋_GBK" w:eastAsia="方正仿宋_GBK" w:cs="方正仿宋_GBK"/>
          <w:b w:val="0"/>
          <w:bCs w:val="0"/>
          <w:color w:val="auto"/>
          <w:sz w:val="32"/>
          <w:szCs w:val="32"/>
          <w:shd w:val="clear" w:color="auto" w:fill="FFFFFF"/>
        </w:rPr>
        <w:t>万元，占政府采购支出总额的</w:t>
      </w:r>
      <w:r>
        <w:rPr>
          <w:rFonts w:hint="eastAsia" w:ascii="Times New Roman" w:hAnsi="Times New Roman" w:eastAsia="方正仿宋_GBK" w:cs="Times New Roman"/>
          <w:b w:val="0"/>
          <w:bCs w:val="0"/>
          <w:sz w:val="32"/>
          <w:szCs w:val="32"/>
          <w:lang w:val="en-US" w:eastAsia="zh-CN" w:bidi="ar-SA"/>
        </w:rPr>
        <w:t>0.0 %。</w:t>
      </w:r>
      <w:r>
        <w:rPr>
          <w:rFonts w:hint="eastAsia" w:ascii="Times New Roman" w:hAnsi="方正仿宋_GBK" w:eastAsia="方正仿宋_GBK" w:cs="方正仿宋_GBK"/>
          <w:b w:val="0"/>
          <w:bCs w:val="0"/>
          <w:color w:val="auto"/>
          <w:sz w:val="32"/>
          <w:szCs w:val="32"/>
          <w:shd w:val="clear" w:color="auto" w:fill="FFFFFF"/>
        </w:rPr>
        <w:t>主要</w:t>
      </w:r>
      <w:r>
        <w:rPr>
          <w:rFonts w:hint="eastAsia" w:ascii="Times New Roman" w:hAnsi="方正仿宋_GBK" w:eastAsia="方正仿宋_GBK" w:cs="方正仿宋_GBK"/>
          <w:b w:val="0"/>
          <w:bCs w:val="0"/>
          <w:color w:val="auto"/>
          <w:sz w:val="32"/>
          <w:szCs w:val="32"/>
          <w:highlight w:val="none"/>
          <w:shd w:val="clear" w:color="auto" w:fill="FFFFFF"/>
        </w:rPr>
        <w:t>用于采购</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学校LED屏安装</w:t>
      </w:r>
      <w:r>
        <w:rPr>
          <w:rFonts w:hint="eastAsia" w:ascii="Times New Roman" w:hAnsi="方正仿宋_GBK" w:eastAsia="方正仿宋_GBK" w:cs="方正仿宋_GBK"/>
          <w:b w:val="0"/>
          <w:bCs w:val="0"/>
          <w:color w:val="auto"/>
          <w:sz w:val="32"/>
          <w:szCs w:val="32"/>
          <w:shd w:val="clear" w:color="auto" w:fill="FFFFFF"/>
          <w:lang w:val="en-US" w:eastAsia="zh-CN"/>
        </w:rPr>
        <w:t>。</w:t>
      </w:r>
    </w:p>
    <w:p>
      <w:pPr>
        <w:pStyle w:val="16"/>
        <w:keepNext w:val="0"/>
        <w:keepLines w:val="0"/>
        <w:pageBreakBefore w:val="0"/>
        <w:widowControl w:val="0"/>
        <w:wordWrap/>
        <w:overflowPunct/>
        <w:topLinePunct w:val="0"/>
        <w:bidi w:val="0"/>
        <w:spacing w:before="0" w:beforeAutospacing="0" w:after="0" w:afterAutospacing="0" w:line="576" w:lineRule="exact"/>
        <w:ind w:firstLine="652" w:firstLineChars="200"/>
        <w:rPr>
          <w:rStyle w:val="14"/>
          <w:rFonts w:hint="eastAsia" w:ascii="Times New Roman" w:hAnsi="方正黑体_GBK" w:eastAsia="方正黑体_GBK" w:cs="方正黑体_GBK"/>
          <w:b w:val="0"/>
          <w:bCs w:val="0"/>
          <w:sz w:val="32"/>
          <w:szCs w:val="32"/>
          <w:shd w:val="clear" w:color="auto" w:fill="FFFFFF"/>
          <w:lang w:val="en-US" w:eastAsia="zh-CN" w:bidi="ar-SA"/>
        </w:rPr>
      </w:pPr>
      <w:r>
        <w:rPr>
          <w:rStyle w:val="14"/>
          <w:rFonts w:hint="eastAsia" w:ascii="Times New Roman" w:hAnsi="方正黑体_GBK" w:eastAsia="方正黑体_GBK" w:cs="方正黑体_GBK"/>
          <w:b w:val="0"/>
          <w:bCs w:val="0"/>
          <w:sz w:val="32"/>
          <w:szCs w:val="32"/>
          <w:shd w:val="clear" w:color="auto" w:fill="FFFFFF"/>
          <w:lang w:val="en-US" w:eastAsia="zh-CN" w:bidi="ar-SA"/>
        </w:rPr>
        <w:t>五、2024年度预算绩效管理情况说明</w:t>
      </w:r>
    </w:p>
    <w:p>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52" w:firstLineChars="200"/>
        <w:textAlignment w:val="auto"/>
        <w:rPr>
          <w:rStyle w:val="14"/>
          <w:rFonts w:hint="eastAsia" w:ascii="Times New Roman" w:hAnsi="方正楷体_GBK" w:eastAsia="方正楷体_GBK" w:cs="方正楷体_GBK"/>
          <w:b w:val="0"/>
          <w:bCs w:val="0"/>
          <w:sz w:val="32"/>
          <w:szCs w:val="32"/>
          <w:shd w:val="clear" w:color="auto" w:fill="FFFFFF"/>
          <w:lang w:val="en-US" w:eastAsia="zh-CN"/>
        </w:rPr>
      </w:pPr>
      <w:r>
        <w:rPr>
          <w:rStyle w:val="14"/>
          <w:rFonts w:hint="eastAsia" w:ascii="Times New Roman" w:hAnsi="方正楷体_GBK" w:eastAsia="方正楷体_GBK" w:cs="方正楷体_GBK"/>
          <w:b w:val="0"/>
          <w:bCs w:val="0"/>
          <w:sz w:val="32"/>
          <w:szCs w:val="32"/>
          <w:shd w:val="clear" w:color="auto" w:fill="FFFFFF"/>
          <w:lang w:val="en-US" w:eastAsia="zh-CN"/>
        </w:rPr>
        <w:t>（一）单位自评情况</w:t>
      </w:r>
    </w:p>
    <w:p>
      <w:pPr>
        <w:pStyle w:val="15"/>
        <w:keepNext w:val="0"/>
        <w:keepLines w:val="0"/>
        <w:pageBreakBefore w:val="0"/>
        <w:widowControl w:val="0"/>
        <w:wordWrap/>
        <w:overflowPunct/>
        <w:topLinePunct w:val="0"/>
        <w:autoSpaceDE w:val="0"/>
        <w:bidi w:val="0"/>
        <w:spacing w:line="576" w:lineRule="exact"/>
        <w:ind w:firstLine="643"/>
        <w:rPr>
          <w:rFonts w:hint="eastAsia" w:ascii="Times New Roman" w:hAnsi="方正仿宋_GBK" w:eastAsia="方正仿宋_GBK" w:cs="方正仿宋_GBK"/>
          <w:b w:val="0"/>
          <w:bCs w:val="0"/>
          <w:sz w:val="32"/>
          <w:szCs w:val="32"/>
          <w:lang w:val="en-US" w:eastAsia="zh-CN" w:bidi="ar-SA"/>
        </w:rPr>
      </w:pPr>
      <w:r>
        <w:rPr>
          <w:rFonts w:hint="eastAsia" w:ascii="Times New Roman" w:hAnsi="方正仿宋_GBK" w:eastAsia="方正仿宋_GBK" w:cs="方正仿宋_GBK"/>
          <w:b w:val="0"/>
          <w:bCs w:val="0"/>
          <w:sz w:val="32"/>
          <w:szCs w:val="32"/>
          <w:lang w:val="en-US" w:eastAsia="zh-CN" w:bidi="ar-SA"/>
        </w:rPr>
        <w:t>根据预算绩效管理要求，本单位对</w:t>
      </w:r>
      <w:r>
        <w:rPr>
          <w:rFonts w:hint="eastAsia" w:ascii="Times New Roman" w:hAnsi="Times New Roman" w:eastAsia="方正仿宋_GBK" w:cs="Times New Roman"/>
          <w:b w:val="0"/>
          <w:bCs w:val="0"/>
          <w:sz w:val="32"/>
          <w:szCs w:val="32"/>
          <w:shd w:val="clear" w:color="auto" w:fill="FFFFFF"/>
          <w:lang w:val="en-US" w:eastAsia="zh-CN" w:bidi="ar-SA"/>
        </w:rPr>
        <w:t>8</w:t>
      </w:r>
      <w:r>
        <w:rPr>
          <w:rFonts w:hint="eastAsia" w:ascii="Times New Roman" w:hAnsi="方正仿宋_GBK" w:eastAsia="方正仿宋_GBK" w:cs="方正仿宋_GBK"/>
          <w:b w:val="0"/>
          <w:bCs w:val="0"/>
          <w:sz w:val="32"/>
          <w:szCs w:val="32"/>
          <w:lang w:val="en-US" w:eastAsia="zh-CN" w:bidi="ar-SA"/>
        </w:rPr>
        <w:t>个</w:t>
      </w:r>
      <w:r>
        <w:rPr>
          <w:rFonts w:hint="eastAsia" w:hAnsi="方正仿宋_GBK" w:eastAsia="方正仿宋_GBK" w:cs="方正仿宋_GBK"/>
          <w:b w:val="0"/>
          <w:bCs w:val="0"/>
          <w:sz w:val="32"/>
          <w:szCs w:val="32"/>
          <w:lang w:val="en-US" w:eastAsia="zh-CN" w:bidi="ar-SA"/>
        </w:rPr>
        <w:t>二级</w:t>
      </w:r>
      <w:r>
        <w:rPr>
          <w:rFonts w:hint="eastAsia" w:ascii="Times New Roman" w:hAnsi="方正仿宋_GBK" w:eastAsia="方正仿宋_GBK" w:cs="方正仿宋_GBK"/>
          <w:b w:val="0"/>
          <w:bCs w:val="0"/>
          <w:sz w:val="32"/>
          <w:szCs w:val="32"/>
          <w:lang w:val="en-US" w:eastAsia="zh-CN" w:bidi="ar-SA"/>
        </w:rPr>
        <w:t>项目开展了绩效自评，其中，以填报绩效自评表形式开展自评</w:t>
      </w:r>
      <w:r>
        <w:rPr>
          <w:rFonts w:hint="eastAsia" w:ascii="Times New Roman" w:hAnsi="Times New Roman" w:eastAsia="方正仿宋_GBK" w:cs="Times New Roman"/>
          <w:b w:val="0"/>
          <w:bCs w:val="0"/>
          <w:sz w:val="32"/>
          <w:szCs w:val="32"/>
          <w:shd w:val="clear" w:color="auto" w:fill="FFFFFF"/>
          <w:lang w:val="en-US" w:eastAsia="zh-CN" w:bidi="ar-SA"/>
        </w:rPr>
        <w:t>8</w:t>
      </w:r>
      <w:r>
        <w:rPr>
          <w:rFonts w:hint="eastAsia" w:ascii="Times New Roman" w:hAnsi="方正仿宋_GBK" w:eastAsia="方正仿宋_GBK" w:cs="方正仿宋_GBK"/>
          <w:b w:val="0"/>
          <w:bCs w:val="0"/>
          <w:sz w:val="32"/>
          <w:szCs w:val="32"/>
          <w:lang w:val="en-US" w:eastAsia="zh-CN" w:bidi="ar-SA"/>
        </w:rPr>
        <w:t>项，涉及资金</w:t>
      </w:r>
      <w:r>
        <w:rPr>
          <w:rFonts w:hint="eastAsia" w:ascii="Times New Roman" w:hAnsi="Times New Roman" w:eastAsia="方正仿宋_GBK" w:cs="Times New Roman"/>
          <w:b w:val="0"/>
          <w:bCs w:val="0"/>
          <w:sz w:val="32"/>
          <w:szCs w:val="32"/>
          <w:shd w:val="clear" w:color="auto" w:fill="FFFFFF"/>
          <w:lang w:val="en-US" w:eastAsia="zh-CN" w:bidi="ar-SA"/>
        </w:rPr>
        <w:t xml:space="preserve"> 59.20</w:t>
      </w:r>
      <w:r>
        <w:rPr>
          <w:rFonts w:hint="eastAsia" w:ascii="Times New Roman" w:hAnsi="方正仿宋_GBK" w:eastAsia="方正仿宋_GBK" w:cs="方正仿宋_GBK"/>
          <w:b w:val="0"/>
          <w:bCs w:val="0"/>
          <w:sz w:val="32"/>
          <w:szCs w:val="32"/>
          <w:lang w:val="en-US" w:eastAsia="zh-CN" w:bidi="ar-SA"/>
        </w:rPr>
        <w:t>万元。</w:t>
      </w:r>
    </w:p>
    <w:p>
      <w:pPr>
        <w:pStyle w:val="15"/>
        <w:keepNext w:val="0"/>
        <w:keepLines w:val="0"/>
        <w:pageBreakBefore w:val="0"/>
        <w:widowControl w:val="0"/>
        <w:wordWrap/>
        <w:overflowPunct/>
        <w:topLinePunct w:val="0"/>
        <w:autoSpaceDE w:val="0"/>
        <w:bidi w:val="0"/>
        <w:spacing w:line="576" w:lineRule="exact"/>
        <w:ind w:firstLine="643"/>
        <w:rPr>
          <w:rFonts w:hint="default" w:ascii="Times New Roman" w:hAnsi="方正仿宋_GBK" w:eastAsia="方正仿宋_GBK" w:cs="方正仿宋_GBK"/>
          <w:b w:val="0"/>
          <w:bCs w:val="0"/>
          <w:sz w:val="32"/>
          <w:szCs w:val="32"/>
          <w:lang w:val="en-US" w:eastAsia="zh-CN" w:bidi="ar-SA"/>
        </w:rPr>
      </w:pPr>
      <w:r>
        <w:rPr>
          <w:rStyle w:val="14"/>
          <w:rFonts w:hint="eastAsia" w:ascii="Times New Roman" w:hAnsi="方正仿宋_GBK" w:eastAsia="方正仿宋_GBK" w:cs="方正仿宋_GBK"/>
          <w:b w:val="0"/>
          <w:bCs w:val="0"/>
          <w:sz w:val="32"/>
          <w:szCs w:val="32"/>
          <w:shd w:val="clear" w:color="auto" w:fill="FFFFFF"/>
          <w:lang w:val="en-US" w:eastAsia="zh-CN" w:bidi="ar-SA"/>
        </w:rPr>
        <w:t>项目支出绩效自评表（详见附件）</w:t>
      </w:r>
    </w:p>
    <w:p>
      <w:pPr>
        <w:pStyle w:val="16"/>
        <w:autoSpaceDE w:val="0"/>
        <w:spacing w:before="0" w:beforeAutospacing="0" w:after="0" w:afterAutospacing="0" w:line="576" w:lineRule="exact"/>
        <w:ind w:firstLine="652" w:firstLineChars="200"/>
        <w:rPr>
          <w:rFonts w:ascii="Times New Roman" w:hAnsi="方正楷体_GBK" w:eastAsia="方正楷体_GBK" w:cs="方正楷体_GBK"/>
          <w:b w:val="0"/>
          <w:bCs w:val="0"/>
          <w:sz w:val="32"/>
          <w:szCs w:val="32"/>
          <w:shd w:val="clear" w:color="auto" w:fill="FFFFFF"/>
        </w:rPr>
      </w:pPr>
      <w:r>
        <w:rPr>
          <w:rFonts w:hint="eastAsia" w:ascii="Times New Roman" w:hAnsi="方正楷体_GBK" w:eastAsia="方正楷体_GBK" w:cs="方正楷体_GBK"/>
          <w:b w:val="0"/>
          <w:bCs w:val="0"/>
          <w:sz w:val="32"/>
          <w:szCs w:val="32"/>
          <w:shd w:val="clear" w:color="auto" w:fill="FFFFFF"/>
        </w:rPr>
        <w:t>（二）部门绩效评价情况</w:t>
      </w:r>
    </w:p>
    <w:p>
      <w:pPr>
        <w:pStyle w:val="20"/>
        <w:autoSpaceDE w:val="0"/>
        <w:spacing w:line="576" w:lineRule="exact"/>
        <w:ind w:firstLine="640"/>
        <w:rPr>
          <w:rFonts w:hint="default" w:ascii="Times New Roman" w:hAnsi="方正仿宋_GBK" w:eastAsia="方正仿宋_GBK" w:cs="方正仿宋_GBK"/>
          <w:b w:val="0"/>
          <w:bCs w:val="0"/>
          <w:sz w:val="32"/>
          <w:szCs w:val="32"/>
          <w:shd w:val="clear" w:color="auto" w:fill="FFFFFF"/>
        </w:rPr>
      </w:pPr>
      <w:r>
        <w:rPr>
          <w:rFonts w:hint="eastAsia" w:hAnsi="方正仿宋_GBK" w:eastAsia="方正仿宋_GBK" w:cs="方正仿宋_GBK"/>
          <w:b w:val="0"/>
          <w:bCs w:val="0"/>
          <w:sz w:val="32"/>
          <w:szCs w:val="32"/>
          <w:shd w:val="clear" w:color="auto" w:fill="FFFFFF"/>
          <w:lang w:eastAsia="zh-CN"/>
        </w:rPr>
        <w:t>区教委</w:t>
      </w:r>
      <w:r>
        <w:rPr>
          <w:rFonts w:ascii="Times New Roman" w:hAnsi="方正仿宋_GBK" w:eastAsia="方正仿宋_GBK" w:cs="方正仿宋_GBK"/>
          <w:b w:val="0"/>
          <w:bCs w:val="0"/>
          <w:sz w:val="32"/>
          <w:szCs w:val="32"/>
          <w:shd w:val="clear" w:color="auto" w:fill="FFFFFF"/>
        </w:rPr>
        <w:t>未委托第三方对</w:t>
      </w:r>
      <w:r>
        <w:rPr>
          <w:rFonts w:hint="eastAsia" w:hAnsi="方正仿宋_GBK" w:eastAsia="方正仿宋_GBK" w:cs="方正仿宋_GBK"/>
          <w:b w:val="0"/>
          <w:bCs w:val="0"/>
          <w:sz w:val="32"/>
          <w:szCs w:val="32"/>
          <w:shd w:val="clear" w:color="auto" w:fill="FFFFFF"/>
          <w:lang w:eastAsia="zh-CN"/>
        </w:rPr>
        <w:t>本单位</w:t>
      </w:r>
      <w:r>
        <w:rPr>
          <w:rFonts w:ascii="Times New Roman" w:hAnsi="方正仿宋_GBK" w:eastAsia="方正仿宋_GBK" w:cs="方正仿宋_GBK"/>
          <w:b w:val="0"/>
          <w:bCs w:val="0"/>
          <w:sz w:val="32"/>
          <w:szCs w:val="32"/>
          <w:shd w:val="clear" w:color="auto" w:fill="FFFFFF"/>
        </w:rPr>
        <w:t>项目开展绩效评价。</w:t>
      </w:r>
    </w:p>
    <w:p>
      <w:pPr>
        <w:pStyle w:val="20"/>
        <w:autoSpaceDE w:val="0"/>
        <w:spacing w:line="576" w:lineRule="exact"/>
        <w:ind w:firstLine="643"/>
        <w:rPr>
          <w:rFonts w:hint="default" w:ascii="Times New Roman" w:hAnsi="方正仿宋_GBK" w:eastAsia="方正仿宋_GBK" w:cs="方正仿宋_GBK"/>
          <w:b w:val="0"/>
          <w:bCs w:val="0"/>
          <w:sz w:val="32"/>
          <w:szCs w:val="32"/>
          <w:shd w:val="clear" w:color="auto" w:fill="FFFFFF"/>
        </w:rPr>
      </w:pPr>
      <w:r>
        <w:rPr>
          <w:rFonts w:ascii="Times New Roman" w:hAnsi="方正楷体_GBK" w:eastAsia="方正楷体_GBK" w:cs="方正楷体_GBK"/>
          <w:b w:val="0"/>
          <w:bCs w:val="0"/>
          <w:sz w:val="32"/>
          <w:szCs w:val="32"/>
          <w:shd w:val="clear" w:color="auto" w:fill="FFFFFF"/>
          <w:lang w:bidi="ar"/>
        </w:rPr>
        <w:t>（三）财政绩效评价情况</w:t>
      </w:r>
    </w:p>
    <w:p>
      <w:pPr>
        <w:pStyle w:val="20"/>
        <w:autoSpaceDE w:val="0"/>
        <w:spacing w:line="576" w:lineRule="exact"/>
        <w:ind w:firstLine="640"/>
        <w:rPr>
          <w:rFonts w:hint="default" w:ascii="Times New Roman" w:hAnsi="方正仿宋_GBK" w:eastAsia="方正仿宋_GBK" w:cs="方正仿宋_GBK"/>
          <w:b w:val="0"/>
          <w:bCs w:val="0"/>
          <w:sz w:val="32"/>
          <w:szCs w:val="32"/>
          <w:shd w:val="clear" w:color="auto" w:fill="FFFFFF"/>
        </w:rPr>
      </w:pPr>
      <w:r>
        <w:rPr>
          <w:rFonts w:ascii="Times New Roman" w:hAnsi="方正仿宋_GBK" w:eastAsia="方正仿宋_GBK" w:cs="方正仿宋_GBK"/>
          <w:b w:val="0"/>
          <w:bCs w:val="0"/>
          <w:sz w:val="32"/>
          <w:szCs w:val="32"/>
          <w:shd w:val="clear" w:color="auto" w:fill="FFFFFF"/>
        </w:rPr>
        <w:t>区财政局未委托第三方对我</w:t>
      </w:r>
      <w:r>
        <w:rPr>
          <w:rFonts w:hint="eastAsia" w:hAnsi="方正仿宋_GBK" w:eastAsia="方正仿宋_GBK" w:cs="方正仿宋_GBK"/>
          <w:b w:val="0"/>
          <w:bCs w:val="0"/>
          <w:sz w:val="32"/>
          <w:szCs w:val="32"/>
          <w:shd w:val="clear" w:color="auto" w:fill="FFFFFF"/>
          <w:lang w:eastAsia="zh-CN"/>
        </w:rPr>
        <w:t>单位</w:t>
      </w:r>
      <w:r>
        <w:rPr>
          <w:rFonts w:ascii="Times New Roman" w:hAnsi="方正仿宋_GBK" w:eastAsia="方正仿宋_GBK" w:cs="方正仿宋_GBK"/>
          <w:b w:val="0"/>
          <w:bCs w:val="0"/>
          <w:sz w:val="32"/>
          <w:szCs w:val="32"/>
          <w:shd w:val="clear" w:color="auto" w:fill="FFFFFF"/>
        </w:rPr>
        <w:t>项目开展绩效评价。</w:t>
      </w:r>
    </w:p>
    <w:p>
      <w:pPr>
        <w:pStyle w:val="16"/>
        <w:keepNext w:val="0"/>
        <w:keepLines w:val="0"/>
        <w:pageBreakBefore w:val="0"/>
        <w:widowControl w:val="0"/>
        <w:wordWrap/>
        <w:overflowPunct/>
        <w:topLinePunct w:val="0"/>
        <w:autoSpaceDE w:val="0"/>
        <w:bidi w:val="0"/>
        <w:spacing w:before="0" w:beforeAutospacing="0" w:after="0" w:afterAutospacing="0" w:line="576" w:lineRule="exact"/>
        <w:rPr>
          <w:rStyle w:val="14"/>
          <w:rFonts w:hint="eastAsia" w:ascii="Times New Roman" w:hAnsi="方正黑体_GBK" w:eastAsia="方正黑体_GBK" w:cs="方正黑体_GBK"/>
          <w:b w:val="0"/>
          <w:bCs w:val="0"/>
          <w:sz w:val="32"/>
          <w:szCs w:val="32"/>
          <w:shd w:val="clear" w:color="auto" w:fill="FFFFFF"/>
          <w:lang w:val="en-US" w:eastAsia="zh-CN" w:bidi="ar-SA"/>
        </w:rPr>
      </w:pPr>
      <w:r>
        <w:rPr>
          <w:rStyle w:val="17"/>
          <w:rFonts w:hint="eastAsia" w:ascii="Times New Roman" w:hAnsi="方正仿宋_GBK" w:eastAsia="方正仿宋_GBK" w:cs="方正仿宋_GBK"/>
          <w:b w:val="0"/>
          <w:bCs w:val="0"/>
          <w:sz w:val="32"/>
          <w:szCs w:val="32"/>
          <w:shd w:val="clear" w:color="auto" w:fill="FFFFFF"/>
        </w:rPr>
        <w:t xml:space="preserve">   </w:t>
      </w:r>
      <w:r>
        <w:rPr>
          <w:rStyle w:val="14"/>
          <w:rFonts w:hint="eastAsia" w:ascii="Times New Roman" w:hAnsi="方正黑体_GBK" w:eastAsia="方正黑体_GBK" w:cs="方正黑体_GBK"/>
          <w:b w:val="0"/>
          <w:bCs w:val="0"/>
          <w:sz w:val="32"/>
          <w:szCs w:val="32"/>
          <w:shd w:val="clear" w:color="auto" w:fill="FFFFFF"/>
          <w:lang w:val="en-US" w:eastAsia="zh-CN" w:bidi="ar-SA"/>
        </w:rPr>
        <w:t xml:space="preserve"> 六、专业名词解释</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（五）使用非财政拨款结余（含专用结余）：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52" w:firstLineChars="200"/>
        <w:textAlignment w:val="auto"/>
        <w:outlineLvl w:val="9"/>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楷体_GBK" w:cs="Times New Roman"/>
          <w:b w:val="0"/>
          <w:bCs w:val="0"/>
          <w:sz w:val="32"/>
          <w:szCs w:val="32"/>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val="0"/>
        <w:wordWrap/>
        <w:overflowPunct/>
        <w:topLinePunct w:val="0"/>
        <w:bidi w:val="0"/>
        <w:spacing w:before="0" w:beforeAutospacing="0" w:after="0" w:afterAutospacing="0" w:line="576" w:lineRule="exact"/>
        <w:ind w:firstLine="652" w:firstLineChars="200"/>
        <w:rPr>
          <w:rStyle w:val="14"/>
          <w:rFonts w:hint="eastAsia" w:ascii="Times New Roman" w:hAnsi="方正黑体_GBK" w:eastAsia="方正黑体_GBK" w:cs="方正黑体_GBK"/>
          <w:b w:val="0"/>
          <w:bCs w:val="0"/>
          <w:sz w:val="32"/>
          <w:szCs w:val="32"/>
          <w:shd w:val="clear" w:color="auto" w:fill="FFFFFF"/>
          <w:lang w:val="en-US" w:eastAsia="zh-CN" w:bidi="ar-SA"/>
        </w:rPr>
      </w:pPr>
      <w:r>
        <w:rPr>
          <w:rStyle w:val="14"/>
          <w:rFonts w:hint="eastAsia" w:ascii="Times New Roman" w:hAnsi="方正黑体_GBK" w:eastAsia="方正黑体_GBK" w:cs="方正黑体_GBK"/>
          <w:b w:val="0"/>
          <w:bCs w:val="0"/>
          <w:sz w:val="32"/>
          <w:szCs w:val="32"/>
          <w:shd w:val="clear" w:color="auto" w:fill="FFFFFF"/>
          <w:lang w:val="en-US" w:eastAsia="zh-CN" w:bidi="ar-SA"/>
        </w:rPr>
        <w:t>七、决算公开联系方式及信息反馈渠道</w:t>
      </w:r>
    </w:p>
    <w:p>
      <w:pPr>
        <w:pStyle w:val="16"/>
        <w:keepNext w:val="0"/>
        <w:keepLines w:val="0"/>
        <w:pageBreakBefore w:val="0"/>
        <w:widowControl w:val="0"/>
        <w:wordWrap/>
        <w:overflowPunct/>
        <w:topLinePunct w:val="0"/>
        <w:bidi w:val="0"/>
        <w:spacing w:before="0" w:beforeAutospacing="0" w:after="0" w:afterAutospacing="0" w:line="576" w:lineRule="exact"/>
        <w:ind w:firstLine="652" w:firstLineChars="200"/>
        <w:rPr>
          <w:rFonts w:hint="eastAsia" w:ascii="Times New Roman" w:hAnsi="方正仿宋_GBK" w:eastAsia="方正仿宋_GBK" w:cs="方正仿宋_GBK"/>
          <w:b w:val="0"/>
          <w:bCs w:val="0"/>
          <w:sz w:val="32"/>
          <w:szCs w:val="32"/>
          <w:shd w:val="clear" w:color="auto" w:fill="FFFFFF"/>
          <w:lang w:val="en-US" w:eastAsia="zh-CN"/>
        </w:rPr>
      </w:pPr>
      <w:r>
        <w:rPr>
          <w:rFonts w:hint="eastAsia" w:ascii="Times New Roman" w:hAnsi="方正仿宋_GBK" w:eastAsia="方正仿宋_GBK" w:cs="方正仿宋_GBK"/>
          <w:b w:val="0"/>
          <w:bCs w:val="0"/>
          <w:sz w:val="32"/>
          <w:szCs w:val="32"/>
          <w:shd w:val="clear" w:color="auto" w:fill="FFFFFF"/>
        </w:rPr>
        <w:t>本单位决算公开信息反馈和联系方式：</w:t>
      </w:r>
      <w:r>
        <w:rPr>
          <w:rFonts w:hint="eastAsia" w:ascii="Times New Roman" w:hAnsi="方正仿宋_GBK" w:eastAsia="方正仿宋_GBK" w:cs="方正仿宋_GBK"/>
          <w:b w:val="0"/>
          <w:bCs w:val="0"/>
          <w:sz w:val="32"/>
          <w:szCs w:val="32"/>
          <w:shd w:val="clear" w:color="auto" w:fill="FFFFFF"/>
          <w:lang w:val="en-US" w:eastAsia="zh-CN"/>
        </w:rPr>
        <w:t xml:space="preserve"> </w:t>
      </w:r>
    </w:p>
    <w:p>
      <w:pPr>
        <w:pStyle w:val="16"/>
        <w:keepNext w:val="0"/>
        <w:keepLines w:val="0"/>
        <w:pageBreakBefore w:val="0"/>
        <w:widowControl w:val="0"/>
        <w:wordWrap/>
        <w:overflowPunct/>
        <w:topLinePunct w:val="0"/>
        <w:bidi w:val="0"/>
        <w:spacing w:before="0" w:beforeAutospacing="0" w:after="0" w:afterAutospacing="0" w:line="576" w:lineRule="exact"/>
        <w:ind w:firstLine="652" w:firstLineChars="200"/>
        <w:rPr>
          <w:rFonts w:hint="default" w:ascii="Times New Roman" w:hAnsi="方正仿宋_GBK" w:eastAsia="方正仿宋_GBK" w:cs="方正仿宋_GBK"/>
          <w:b w:val="0"/>
          <w:bCs w:val="0"/>
          <w:sz w:val="32"/>
          <w:szCs w:val="32"/>
          <w:lang w:val="en-US" w:eastAsia="zh-CN"/>
        </w:rPr>
      </w:pPr>
      <w:bookmarkStart w:id="0" w:name="_GoBack"/>
      <w:bookmarkEnd w:id="0"/>
      <w:r>
        <w:rPr>
          <w:rFonts w:hint="eastAsia" w:ascii="Times New Roman" w:hAnsi="Times New Roman" w:eastAsia="方正仿宋_GBK" w:cs="Times New Roman"/>
          <w:b w:val="0"/>
          <w:bCs w:val="0"/>
          <w:sz w:val="32"/>
          <w:szCs w:val="32"/>
          <w:shd w:val="clear" w:color="auto" w:fill="FFFFFF"/>
          <w:lang w:val="en-US" w:eastAsia="zh-CN" w:bidi="ar-SA"/>
        </w:rPr>
        <w:t xml:space="preserve">023-48400137 </w:t>
      </w:r>
    </w:p>
    <w:p>
      <w:pPr>
        <w:keepNext w:val="0"/>
        <w:keepLines w:val="0"/>
        <w:pageBreakBefore w:val="0"/>
        <w:widowControl w:val="0"/>
        <w:wordWrap/>
        <w:overflowPunct/>
        <w:topLinePunct w:val="0"/>
        <w:bidi w:val="0"/>
        <w:spacing w:line="576" w:lineRule="exact"/>
        <w:rPr>
          <w:rFonts w:hint="default" w:ascii="Times New Roman"/>
          <w:sz w:val="18"/>
          <w:szCs w:val="18"/>
        </w:rPr>
      </w:pPr>
    </w:p>
    <w:sectPr>
      <w:headerReference r:id="rId3" w:type="default"/>
      <w:footerReference r:id="rId4" w:type="default"/>
      <w:pgSz w:w="11905" w:h="16838"/>
      <w:pgMar w:top="2098" w:right="1474" w:bottom="1984" w:left="1587" w:header="0" w:footer="1049" w:gutter="0"/>
      <w:pgNumType w:fmt="numberInDash"/>
      <w:cols w:space="0" w:num="1"/>
      <w:rtlGutter w:val="0"/>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471" w:lineRule="auto"/>
      <w:jc w:val="both"/>
      <w:rPr>
        <w:rFonts w:hint="default" w:ascii="Times New Roman"/>
        <w:sz w:val="28"/>
      </w:rPr>
    </w:pPr>
    <w:r>
      <w:rPr>
        <w:rFonts w:hint="default" w:ascii="Times New Roman"/>
        <w:sz w:val="2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7"/>
                  <w:rPr>
                    <w:rFonts w:hint="default" w:ascii="Times New Roman" w:hAnsi="Times New Roman" w:eastAsia="Times New Roman" w:cs="Times New Roman"/>
                    <w:b w:val="0"/>
                    <w:bCs w:val="0"/>
                  </w:rPr>
                </w:pPr>
                <w:r>
                  <w:rPr>
                    <w:rFonts w:ascii="Times New Roman" w:hAnsi="Times New Roman" w:eastAsia="Times New Roman" w:cs="Times New Roman"/>
                    <w:b w:val="0"/>
                    <w:bCs w:val="0"/>
                  </w:rPr>
                  <w:t xml:space="preserve"> </w:t>
                </w:r>
                <w:r>
                  <w:rPr>
                    <w:rFonts w:hint="eastAsia" w:ascii="Times New Roman" w:hAnsi="Times New Roman" w:eastAsia="Times New Roman" w:cs="Times New Roman"/>
                    <w:b w:val="0"/>
                    <w:bCs w:val="0"/>
                    <w:sz w:val="28"/>
                    <w:szCs w:val="28"/>
                  </w:rPr>
                  <w:fldChar w:fldCharType="begin"/>
                </w:r>
                <w:r>
                  <w:rPr>
                    <w:rFonts w:hint="eastAsia" w:ascii="Times New Roman" w:hAnsi="Times New Roman" w:eastAsia="Times New Roman" w:cs="Times New Roman"/>
                    <w:b w:val="0"/>
                    <w:bCs w:val="0"/>
                    <w:sz w:val="28"/>
                    <w:szCs w:val="28"/>
                  </w:rPr>
                  <w:instrText xml:space="preserve">PAGE   \* MERGEFORMAT</w:instrText>
                </w:r>
                <w:r>
                  <w:rPr>
                    <w:rFonts w:hint="eastAsia" w:ascii="Times New Roman" w:hAnsi="Times New Roman" w:eastAsia="Times New Roman" w:cs="Times New Roman"/>
                    <w:b w:val="0"/>
                    <w:bCs w:val="0"/>
                    <w:sz w:val="28"/>
                    <w:szCs w:val="28"/>
                  </w:rPr>
                  <w:fldChar w:fldCharType="separate"/>
                </w:r>
                <w:r>
                  <w:rPr>
                    <w:rFonts w:hint="eastAsia" w:ascii="Times New Roman" w:hAnsi="Times New Roman" w:eastAsia="Times New Roman" w:cs="Times New Roman"/>
                    <w:b w:val="0"/>
                    <w:bCs w:val="0"/>
                    <w:sz w:val="28"/>
                    <w:szCs w:val="28"/>
                    <w:lang w:val="zh-CN"/>
                  </w:rPr>
                  <w:t>-</w:t>
                </w:r>
                <w:r>
                  <w:rPr>
                    <w:rFonts w:hint="eastAsia" w:ascii="Times New Roman" w:hAnsi="Times New Roman" w:eastAsia="Times New Roman" w:cs="Times New Roman"/>
                    <w:b w:val="0"/>
                    <w:bCs w:val="0"/>
                    <w:sz w:val="28"/>
                    <w:szCs w:val="28"/>
                  </w:rPr>
                  <w:t xml:space="preserve"> 19 -</w:t>
                </w:r>
                <w:r>
                  <w:rPr>
                    <w:rFonts w:hint="eastAsia" w:ascii="Times New Roman" w:hAnsi="Times New Roman" w:eastAsia="Times New Roman" w:cs="Times New Roman"/>
                    <w:b w:val="0"/>
                    <w:bCs w:val="0"/>
                    <w:sz w:val="28"/>
                    <w:szCs w:val="28"/>
                  </w:rPr>
                  <w:fldChar w:fldCharType="end"/>
                </w:r>
                <w:r>
                  <w:rPr>
                    <w:rFonts w:hint="eastAsia" w:ascii="Times New Roman" w:hAnsi="Times New Roman" w:eastAsia="Times New Roman" w:cs="Times New Roman"/>
                    <w:b w:val="0"/>
                    <w:bCs w:val="0"/>
                    <w:sz w:val="28"/>
                    <w:szCs w:val="28"/>
                  </w:rPr>
                  <w:t xml:space="preserve"> </w:t>
                </w:r>
              </w:p>
            </w:txbxContent>
          </v:textbox>
        </v:shape>
      </w:pict>
    </w:r>
    <w:r>
      <w:rPr>
        <w:rFonts w:hint="default" w:ascii="Times New Roman"/>
        <w:sz w:val="28"/>
      </w:rPr>
      <w:pict>
        <v:shape id="_x0000_s4098" o:spid="_x0000_s409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7"/>
                  <w:jc w:val="both"/>
                  <w:rPr>
                    <w:rFonts w:hint="default" w:ascii="Times New Roman" w:cs="宋体"/>
                  </w:rPr>
                </w:pPr>
                <w:r>
                  <w:rPr>
                    <w:rFonts w:ascii="Times New Roman"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asci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HorizontalSpacing w:val="241"/>
  <w:drawingGridVerticalSpacing w:val="290"/>
  <w:displayHorizontalDrawingGridEvery w:val="1"/>
  <w:displayVerticalDrawingGridEvery w:val="2"/>
  <w:noPunctuationKerning w:val="true"/>
  <w:characterSpacingControl w:val="doNotCompress"/>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cyYjNmYWMwZmVmYjg3NDYwOTJhMjVmMTkwYzFlMWQifQ=="/>
  </w:docVars>
  <w:rsids>
    <w:rsidRoot w:val="00B03CCD"/>
    <w:rsid w:val="000239C6"/>
    <w:rsid w:val="001B6091"/>
    <w:rsid w:val="001D3BB7"/>
    <w:rsid w:val="002B254B"/>
    <w:rsid w:val="0034050A"/>
    <w:rsid w:val="0044504F"/>
    <w:rsid w:val="00466C9B"/>
    <w:rsid w:val="00486CFC"/>
    <w:rsid w:val="00491DDD"/>
    <w:rsid w:val="00550ABE"/>
    <w:rsid w:val="00551D8C"/>
    <w:rsid w:val="00623A85"/>
    <w:rsid w:val="0066714D"/>
    <w:rsid w:val="00770383"/>
    <w:rsid w:val="007819D4"/>
    <w:rsid w:val="007B419D"/>
    <w:rsid w:val="007B7C4B"/>
    <w:rsid w:val="007D3D39"/>
    <w:rsid w:val="00984C6A"/>
    <w:rsid w:val="00994AF7"/>
    <w:rsid w:val="009B67B8"/>
    <w:rsid w:val="009C14C9"/>
    <w:rsid w:val="009D2B67"/>
    <w:rsid w:val="009E1452"/>
    <w:rsid w:val="00A566F9"/>
    <w:rsid w:val="00A960DA"/>
    <w:rsid w:val="00AF2751"/>
    <w:rsid w:val="00B03CCD"/>
    <w:rsid w:val="00BE2B89"/>
    <w:rsid w:val="00BF0D89"/>
    <w:rsid w:val="00C10E9E"/>
    <w:rsid w:val="00C20C3E"/>
    <w:rsid w:val="00C5163E"/>
    <w:rsid w:val="00CB22A5"/>
    <w:rsid w:val="00CF2ACF"/>
    <w:rsid w:val="00D03AAF"/>
    <w:rsid w:val="00D43042"/>
    <w:rsid w:val="00DD0539"/>
    <w:rsid w:val="00E07662"/>
    <w:rsid w:val="00E368E9"/>
    <w:rsid w:val="00E40A3D"/>
    <w:rsid w:val="00EE1E33"/>
    <w:rsid w:val="00F73F90"/>
    <w:rsid w:val="00FB4B3B"/>
    <w:rsid w:val="01474EBF"/>
    <w:rsid w:val="01F3521E"/>
    <w:rsid w:val="02296E92"/>
    <w:rsid w:val="02DA5295"/>
    <w:rsid w:val="03B87EA0"/>
    <w:rsid w:val="03E3214F"/>
    <w:rsid w:val="0410030A"/>
    <w:rsid w:val="044C50BA"/>
    <w:rsid w:val="051C0FBD"/>
    <w:rsid w:val="05BC6D49"/>
    <w:rsid w:val="06194FF1"/>
    <w:rsid w:val="06A2550B"/>
    <w:rsid w:val="06F80EE2"/>
    <w:rsid w:val="07001CCA"/>
    <w:rsid w:val="075678DB"/>
    <w:rsid w:val="077B465F"/>
    <w:rsid w:val="078903A8"/>
    <w:rsid w:val="079D7CC7"/>
    <w:rsid w:val="08051BCA"/>
    <w:rsid w:val="086C12F4"/>
    <w:rsid w:val="08705944"/>
    <w:rsid w:val="08BA052C"/>
    <w:rsid w:val="08DB07BA"/>
    <w:rsid w:val="0969353F"/>
    <w:rsid w:val="098305D0"/>
    <w:rsid w:val="09B1218B"/>
    <w:rsid w:val="0A3317EA"/>
    <w:rsid w:val="0A5C4B69"/>
    <w:rsid w:val="0A7A164C"/>
    <w:rsid w:val="0A86124A"/>
    <w:rsid w:val="0AB54CC0"/>
    <w:rsid w:val="0B9335CE"/>
    <w:rsid w:val="0BF2311A"/>
    <w:rsid w:val="0C120A17"/>
    <w:rsid w:val="0C590D62"/>
    <w:rsid w:val="0C7927C4"/>
    <w:rsid w:val="0C9B098C"/>
    <w:rsid w:val="0D673E11"/>
    <w:rsid w:val="0DDA54E4"/>
    <w:rsid w:val="0E3A5F83"/>
    <w:rsid w:val="0F836721"/>
    <w:rsid w:val="0FA25D96"/>
    <w:rsid w:val="0FA94A1D"/>
    <w:rsid w:val="107B59E5"/>
    <w:rsid w:val="10EC0126"/>
    <w:rsid w:val="10F70B9A"/>
    <w:rsid w:val="111445C7"/>
    <w:rsid w:val="114278C6"/>
    <w:rsid w:val="1158083A"/>
    <w:rsid w:val="11643A4B"/>
    <w:rsid w:val="11ED0F98"/>
    <w:rsid w:val="11F03528"/>
    <w:rsid w:val="128F377D"/>
    <w:rsid w:val="12C921C4"/>
    <w:rsid w:val="13871C70"/>
    <w:rsid w:val="13A71CB4"/>
    <w:rsid w:val="13AF1D43"/>
    <w:rsid w:val="13CE1647"/>
    <w:rsid w:val="13FD55AB"/>
    <w:rsid w:val="14200702"/>
    <w:rsid w:val="14370EA1"/>
    <w:rsid w:val="163A6CEE"/>
    <w:rsid w:val="165F0C7D"/>
    <w:rsid w:val="173708E3"/>
    <w:rsid w:val="17C374FC"/>
    <w:rsid w:val="182E4AB6"/>
    <w:rsid w:val="189079DC"/>
    <w:rsid w:val="189B0D0B"/>
    <w:rsid w:val="18B43F7C"/>
    <w:rsid w:val="191C433B"/>
    <w:rsid w:val="194A1770"/>
    <w:rsid w:val="19B906A4"/>
    <w:rsid w:val="1B6F15B6"/>
    <w:rsid w:val="1B906CD9"/>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960829"/>
    <w:rsid w:val="21556F04"/>
    <w:rsid w:val="22403BD3"/>
    <w:rsid w:val="22AD3177"/>
    <w:rsid w:val="22EE1A35"/>
    <w:rsid w:val="235417B6"/>
    <w:rsid w:val="23C16507"/>
    <w:rsid w:val="23E61EC4"/>
    <w:rsid w:val="24B92327"/>
    <w:rsid w:val="24C14514"/>
    <w:rsid w:val="2533755C"/>
    <w:rsid w:val="25791755"/>
    <w:rsid w:val="26396DF4"/>
    <w:rsid w:val="27167136"/>
    <w:rsid w:val="271B442C"/>
    <w:rsid w:val="27B23302"/>
    <w:rsid w:val="29310A5F"/>
    <w:rsid w:val="29C37A35"/>
    <w:rsid w:val="2A076083"/>
    <w:rsid w:val="2A73162E"/>
    <w:rsid w:val="2B1122B4"/>
    <w:rsid w:val="2B167953"/>
    <w:rsid w:val="2B200583"/>
    <w:rsid w:val="2B2729C0"/>
    <w:rsid w:val="2B512245"/>
    <w:rsid w:val="2B8209DE"/>
    <w:rsid w:val="2B821C91"/>
    <w:rsid w:val="2BF81A22"/>
    <w:rsid w:val="2C5A5D16"/>
    <w:rsid w:val="2C636760"/>
    <w:rsid w:val="2C6762A3"/>
    <w:rsid w:val="2F381BFF"/>
    <w:rsid w:val="2FCA4B37"/>
    <w:rsid w:val="2FE029D7"/>
    <w:rsid w:val="2FF06E00"/>
    <w:rsid w:val="2FF468EC"/>
    <w:rsid w:val="30586FEC"/>
    <w:rsid w:val="315F0B22"/>
    <w:rsid w:val="31A15828"/>
    <w:rsid w:val="31D84415"/>
    <w:rsid w:val="32285F6F"/>
    <w:rsid w:val="32770556"/>
    <w:rsid w:val="329C0913"/>
    <w:rsid w:val="32AA0460"/>
    <w:rsid w:val="3337290D"/>
    <w:rsid w:val="33E31118"/>
    <w:rsid w:val="33EF7674"/>
    <w:rsid w:val="342D7BC6"/>
    <w:rsid w:val="35260FC4"/>
    <w:rsid w:val="352930DB"/>
    <w:rsid w:val="35573069"/>
    <w:rsid w:val="355F6038"/>
    <w:rsid w:val="358C217E"/>
    <w:rsid w:val="36A97673"/>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1C3143"/>
    <w:rsid w:val="412070D7"/>
    <w:rsid w:val="41314E40"/>
    <w:rsid w:val="41E0734B"/>
    <w:rsid w:val="426C1EA8"/>
    <w:rsid w:val="42736402"/>
    <w:rsid w:val="42E86A87"/>
    <w:rsid w:val="43307B09"/>
    <w:rsid w:val="439A3EB9"/>
    <w:rsid w:val="43BB152F"/>
    <w:rsid w:val="449974D6"/>
    <w:rsid w:val="44C37687"/>
    <w:rsid w:val="45CB699A"/>
    <w:rsid w:val="46423C66"/>
    <w:rsid w:val="46476EB4"/>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0A4C0B"/>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855C1"/>
    <w:rsid w:val="53DC5C1F"/>
    <w:rsid w:val="53DD4D4E"/>
    <w:rsid w:val="53E578CE"/>
    <w:rsid w:val="541330F0"/>
    <w:rsid w:val="54272666"/>
    <w:rsid w:val="543B029D"/>
    <w:rsid w:val="54861779"/>
    <w:rsid w:val="55084A4C"/>
    <w:rsid w:val="552256E1"/>
    <w:rsid w:val="554E5773"/>
    <w:rsid w:val="555829E0"/>
    <w:rsid w:val="555A3CBC"/>
    <w:rsid w:val="5582012B"/>
    <w:rsid w:val="558E4E05"/>
    <w:rsid w:val="55BE2E85"/>
    <w:rsid w:val="55CE2806"/>
    <w:rsid w:val="56530F5D"/>
    <w:rsid w:val="567700D3"/>
    <w:rsid w:val="56FF7E9E"/>
    <w:rsid w:val="578867FC"/>
    <w:rsid w:val="5842572D"/>
    <w:rsid w:val="5A3B59D6"/>
    <w:rsid w:val="5AD134D8"/>
    <w:rsid w:val="5AF73FD1"/>
    <w:rsid w:val="5B521F3D"/>
    <w:rsid w:val="5BF41F67"/>
    <w:rsid w:val="5C263CE4"/>
    <w:rsid w:val="5C5D2777"/>
    <w:rsid w:val="5CF66BF3"/>
    <w:rsid w:val="5D290C69"/>
    <w:rsid w:val="5DA80C2C"/>
    <w:rsid w:val="5E713755"/>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121C13"/>
    <w:rsid w:val="67924660"/>
    <w:rsid w:val="68407834"/>
    <w:rsid w:val="6883293E"/>
    <w:rsid w:val="688412AD"/>
    <w:rsid w:val="68EB1B71"/>
    <w:rsid w:val="696C0310"/>
    <w:rsid w:val="6A6C7940"/>
    <w:rsid w:val="6A9F1565"/>
    <w:rsid w:val="6AAD2300"/>
    <w:rsid w:val="6B474EF5"/>
    <w:rsid w:val="6BC938E5"/>
    <w:rsid w:val="6C0A5AC5"/>
    <w:rsid w:val="6C2E1DF8"/>
    <w:rsid w:val="6C560CAE"/>
    <w:rsid w:val="6C576495"/>
    <w:rsid w:val="6D903FF5"/>
    <w:rsid w:val="6DA955B8"/>
    <w:rsid w:val="6DE346AB"/>
    <w:rsid w:val="6DE5391A"/>
    <w:rsid w:val="6EFD1324"/>
    <w:rsid w:val="6F5A53AC"/>
    <w:rsid w:val="6FA348E7"/>
    <w:rsid w:val="6FAC003D"/>
    <w:rsid w:val="6FD926BF"/>
    <w:rsid w:val="6FE55E12"/>
    <w:rsid w:val="6FFB2E76"/>
    <w:rsid w:val="706B5CC1"/>
    <w:rsid w:val="708F6F7F"/>
    <w:rsid w:val="70D94BD3"/>
    <w:rsid w:val="71574775"/>
    <w:rsid w:val="71C34D91"/>
    <w:rsid w:val="72C6616E"/>
    <w:rsid w:val="72DB435C"/>
    <w:rsid w:val="72E2613A"/>
    <w:rsid w:val="72F1592E"/>
    <w:rsid w:val="72F771F4"/>
    <w:rsid w:val="73153547"/>
    <w:rsid w:val="73845B12"/>
    <w:rsid w:val="73934AD2"/>
    <w:rsid w:val="750837F0"/>
    <w:rsid w:val="754758CF"/>
    <w:rsid w:val="75595ECD"/>
    <w:rsid w:val="764F62AB"/>
    <w:rsid w:val="765C45EC"/>
    <w:rsid w:val="768A7619"/>
    <w:rsid w:val="76BD23AB"/>
    <w:rsid w:val="772E1EBA"/>
    <w:rsid w:val="781926BC"/>
    <w:rsid w:val="795F1843"/>
    <w:rsid w:val="796D60A4"/>
    <w:rsid w:val="79A031D5"/>
    <w:rsid w:val="79B47FDF"/>
    <w:rsid w:val="79E569A9"/>
    <w:rsid w:val="7A0027B8"/>
    <w:rsid w:val="7A1525F7"/>
    <w:rsid w:val="7A2A00A3"/>
    <w:rsid w:val="7B420052"/>
    <w:rsid w:val="7BD06A28"/>
    <w:rsid w:val="7C3A7C0B"/>
    <w:rsid w:val="7C5248E4"/>
    <w:rsid w:val="7C566698"/>
    <w:rsid w:val="7C5866A3"/>
    <w:rsid w:val="7D7406BB"/>
    <w:rsid w:val="7DE94331"/>
    <w:rsid w:val="7E633678"/>
    <w:rsid w:val="7F446A19"/>
    <w:rsid w:val="7F7452B9"/>
    <w:rsid w:val="8A6EF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Times New Roman" w:hAnsi="宋体" w:eastAsia="宋体" w:cs="Times New Roman"/>
      <w:sz w:val="24"/>
      <w:szCs w:val="24"/>
      <w:lang w:val="en-US" w:eastAsia="zh-CN" w:bidi="ar-SA"/>
    </w:rPr>
  </w:style>
  <w:style w:type="character" w:default="1" w:styleId="13">
    <w:name w:val="Default Paragraph Font"/>
    <w:semiHidden/>
    <w:unhideWhenUsed/>
    <w:qFormat/>
    <w:uiPriority w:val="1"/>
    <w:rPr>
      <w:rFonts w:ascii="Times New Roman"/>
    </w:rPr>
  </w:style>
  <w:style w:type="table" w:default="1" w:styleId="11">
    <w:name w:val="Normal Table"/>
    <w:semiHidden/>
    <w:unhideWhenUsed/>
    <w:qFormat/>
    <w:uiPriority w:val="99"/>
    <w:rPr>
      <w:rFonts w:ascii="Times New Roman"/>
    </w:rPr>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rFonts w:ascii="Times New Roman"/>
      <w:sz w:val="18"/>
      <w:szCs w:val="18"/>
    </w:rPr>
  </w:style>
  <w:style w:type="paragraph" w:styleId="3">
    <w:name w:val="Body Text First Indent 2"/>
    <w:basedOn w:val="4"/>
    <w:next w:val="1"/>
    <w:unhideWhenUsed/>
    <w:qFormat/>
    <w:uiPriority w:val="99"/>
    <w:pPr>
      <w:ind w:firstLine="420" w:firstLineChars="200"/>
    </w:pPr>
    <w:rPr>
      <w:rFonts w:ascii="Times New Roman"/>
    </w:rPr>
  </w:style>
  <w:style w:type="paragraph" w:styleId="4">
    <w:name w:val="Body Text Indent"/>
    <w:basedOn w:val="1"/>
    <w:next w:val="3"/>
    <w:unhideWhenUsed/>
    <w:qFormat/>
    <w:uiPriority w:val="99"/>
    <w:pPr>
      <w:spacing w:after="120"/>
      <w:ind w:left="420" w:leftChars="200"/>
    </w:pPr>
    <w:rPr>
      <w:rFonts w:ascii="Times New Roman" w:cs="宋体"/>
    </w:rPr>
  </w:style>
  <w:style w:type="paragraph" w:styleId="5">
    <w:name w:val="Body Text"/>
    <w:basedOn w:val="1"/>
    <w:link w:val="21"/>
    <w:qFormat/>
    <w:uiPriority w:val="0"/>
    <w:pPr>
      <w:spacing w:after="120"/>
    </w:pPr>
    <w:rPr>
      <w:rFonts w:ascii="Times New Roman"/>
    </w:rPr>
  </w:style>
  <w:style w:type="paragraph" w:styleId="6">
    <w:name w:val="Balloon Text"/>
    <w:basedOn w:val="1"/>
    <w:link w:val="19"/>
    <w:qFormat/>
    <w:uiPriority w:val="0"/>
    <w:rPr>
      <w:rFonts w:ascii="Times New Roman"/>
      <w:sz w:val="18"/>
      <w:szCs w:val="18"/>
    </w:rPr>
  </w:style>
  <w:style w:type="paragraph" w:styleId="7">
    <w:name w:val="footer"/>
    <w:basedOn w:val="1"/>
    <w:qFormat/>
    <w:uiPriority w:val="0"/>
    <w:pPr>
      <w:tabs>
        <w:tab w:val="center" w:pos="4153"/>
        <w:tab w:val="right" w:pos="8306"/>
      </w:tabs>
      <w:snapToGrid w:val="0"/>
    </w:pPr>
    <w:rPr>
      <w:rFonts w:ascii="Times New Roman"/>
      <w:sz w:val="18"/>
      <w:szCs w:val="18"/>
    </w:rPr>
  </w:style>
  <w:style w:type="paragraph" w:styleId="8">
    <w:name w:val="header"/>
    <w:basedOn w:val="1"/>
    <w:qFormat/>
    <w:uiPriority w:val="0"/>
    <w:pPr>
      <w:tabs>
        <w:tab w:val="center" w:pos="4153"/>
        <w:tab w:val="right" w:pos="8306"/>
      </w:tabs>
      <w:snapToGrid w:val="0"/>
      <w:jc w:val="center"/>
    </w:pPr>
    <w:rPr>
      <w:rFonts w:ascii="Times New Roman"/>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rPr>
  </w:style>
  <w:style w:type="paragraph" w:styleId="10">
    <w:name w:val="Normal (Web)"/>
    <w:basedOn w:val="1"/>
    <w:unhideWhenUsed/>
    <w:qFormat/>
    <w:uiPriority w:val="0"/>
    <w:pPr>
      <w:spacing w:before="100" w:beforeAutospacing="1" w:after="100" w:afterAutospacing="1"/>
    </w:pPr>
    <w:rPr>
      <w:rFonts w:ascii="Times New Roman"/>
    </w:rPr>
  </w:style>
  <w:style w:type="table" w:styleId="12">
    <w:name w:val="Table Grid"/>
    <w:basedOn w:val="11"/>
    <w:qFormat/>
    <w:uiPriority w:val="0"/>
    <w:pPr>
      <w:widowControl w:val="0"/>
      <w:jc w:val="both"/>
    </w:pPr>
    <w:rPr>
      <w:rFonts w:asci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ascii="Times New Roman"/>
    </w:rPr>
  </w:style>
  <w:style w:type="paragraph" w:customStyle="1" w:styleId="16">
    <w:name w:val="普通(网站) Char"/>
    <w:qFormat/>
    <w:uiPriority w:val="0"/>
    <w:pPr>
      <w:spacing w:before="100" w:beforeAutospacing="1" w:after="100" w:afterAutospacing="1"/>
    </w:pPr>
    <w:rPr>
      <w:rFonts w:ascii="Times New Roman" w:hAnsi="宋体" w:eastAsia="宋体" w:cs="Times New Roman"/>
      <w:sz w:val="24"/>
      <w:szCs w:val="24"/>
      <w:lang w:val="en-US" w:eastAsia="zh-CN" w:bidi="ar-SA"/>
    </w:rPr>
  </w:style>
  <w:style w:type="character" w:customStyle="1" w:styleId="17">
    <w:name w:val="21"/>
    <w:basedOn w:val="13"/>
    <w:qFormat/>
    <w:uiPriority w:val="0"/>
    <w:rPr>
      <w:rFonts w:hint="default" w:ascii="Times New Roman" w:hAnsi="Wingdings" w:cs="Wingdings"/>
      <w:b/>
      <w:bCs/>
    </w:rPr>
  </w:style>
  <w:style w:type="paragraph" w:customStyle="1" w:styleId="18">
    <w:name w:val="列出段落2"/>
    <w:qFormat/>
    <w:uiPriority w:val="99"/>
    <w:pPr>
      <w:ind w:firstLine="420" w:firstLineChars="200"/>
    </w:pPr>
    <w:rPr>
      <w:rFonts w:ascii="Times New Roman" w:hAnsi="宋体" w:eastAsia="宋体" w:cs="Times New Roman"/>
      <w:sz w:val="24"/>
      <w:szCs w:val="24"/>
      <w:lang w:val="en-US" w:eastAsia="zh-CN" w:bidi="ar-SA"/>
    </w:rPr>
  </w:style>
  <w:style w:type="character" w:customStyle="1" w:styleId="19">
    <w:name w:val="批注框文本 Char"/>
    <w:basedOn w:val="13"/>
    <w:link w:val="6"/>
    <w:qFormat/>
    <w:uiPriority w:val="0"/>
    <w:rPr>
      <w:rFonts w:ascii="Times New Roman" w:hAnsi="宋体"/>
      <w:sz w:val="18"/>
      <w:szCs w:val="18"/>
    </w:rPr>
  </w:style>
  <w:style w:type="paragraph" w:customStyle="1" w:styleId="20">
    <w:name w:val="列出段落3"/>
    <w:basedOn w:val="1"/>
    <w:qFormat/>
    <w:uiPriority w:val="99"/>
    <w:pPr>
      <w:ind w:firstLine="420" w:firstLineChars="200"/>
    </w:pPr>
    <w:rPr>
      <w:rFonts w:ascii="Times New Roman"/>
    </w:rPr>
  </w:style>
  <w:style w:type="character" w:customStyle="1" w:styleId="21">
    <w:name w:val="正文文本 Char"/>
    <w:basedOn w:val="13"/>
    <w:link w:val="5"/>
    <w:qFormat/>
    <w:uiPriority w:val="0"/>
    <w:rPr>
      <w:rFonts w:ascii="Times New Roman" w:hAnsi="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4288</Words>
  <Characters>4768</Characters>
  <Lines>88</Lines>
  <Paragraphs>25</Paragraphs>
  <TotalTime>0</TotalTime>
  <ScaleCrop>false</ScaleCrop>
  <LinksUpToDate>false</LinksUpToDate>
  <CharactersWithSpaces>4780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guest</cp:lastModifiedBy>
  <cp:lastPrinted>2025-10-28T10:49:00Z</cp:lastPrinted>
  <dcterms:modified xsi:type="dcterms:W3CDTF">2025-11-06T14:43:06Z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BB46EABDBB2749749395447164B066B3_12</vt:lpwstr>
  </property>
  <property fmtid="{D5CDD505-2E9C-101B-9397-08002B2CF9AE}" pid="4" name="KSOTemplateDocerSaveRecord">
    <vt:lpwstr>eyJoZGlkIjoiYjUyODg1OGQwNjBjNGMxMmU3MjdmYTRhM2VmYzMyZjQiLCJ1c2VySWQiOiI2MTUxMDg4NTUifQ==</vt:lpwstr>
  </property>
</Properties>
</file>