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重庆市綦江区妇幼保健院</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楷体_GBK" w:hAnsi="方正楷体_GBK" w:eastAsia="方正楷体_GBK" w:cs="方正楷体_GBK"/>
          <w:b w:val="0"/>
          <w:bCs w:val="0"/>
          <w:sz w:val="32"/>
          <w:szCs w:val="32"/>
          <w:shd w:val="clear" w:fill="FFFFFF"/>
        </w:rPr>
      </w:pPr>
      <w:r>
        <w:rPr>
          <w:rStyle w:val="21"/>
          <w:rFonts w:hint="eastAsia" w:ascii="方正楷体_GBK" w:hAnsi="方正楷体_GBK" w:eastAsia="方正楷体_GBK" w:cs="方正楷体_GBK"/>
          <w:b w:val="0"/>
          <w:bCs w:val="0"/>
          <w:sz w:val="32"/>
          <w:szCs w:val="32"/>
          <w:shd w:val="clear" w:fill="FFFFFF"/>
        </w:rPr>
        <w:t>（一）职能职责</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1.掌握本辖区妇女儿童健康状况及影响因素，协助卫生健康行政部门制定本辖区妇幼卫生工作的相关政策、技术规范及各项规章制度。</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2.开展妇女保健服务和儿童保健服务；协助有关职能单位开展本辖区的妇幼保健健康教育与健康促进工作。</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3.负责本辖区孕产妇死亡、婴儿及5岁以下儿童死亡、出生缺陷监测、妇幼卫生服务、计划生育服务及技术管理等信息的收集、统计、分析、质量控制和汇总上报。</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4.开展妇女儿童和计划生育临床技术服务；组织实施本辖区母婴保健技术培训，对基层医疗保健机构开展业务指导，并提供技术支持。</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5.开展妇幼卫生、生殖健康的应用性科学研究并组织推广适宜技术。</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6.承担计划生育宣传教育、优生指导、药具发放、信息咨询、随访服务、生殖健康、人员培训等任务。</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7.负责组织实施本辖区婚前、孕前、孕期及产后等出生缺陷综合防治工作，提高出生人口质量。</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8.负责开展本辖区计划生育药具不良反应监测，承担计划生育手术并发症定点医疗诊治工作；协助开展计划生育手术并发症鉴定和病残儿医学鉴定工作。</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9.负责全区托幼机构管理工作，制订辖区内托幼机构卫生保健工作制度，对托幼机构进行工作督导、卫生保健人员进行岗前培训、收集信息，掌握辖区内托幼机构卫生保健情况。</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10.完成主管部门交办的其他工作。</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楷体_GBK" w:hAnsi="方正楷体_GBK" w:eastAsia="方正楷体_GBK" w:cs="方正楷体_GBK"/>
          <w:b w:val="0"/>
          <w:bCs w:val="0"/>
          <w:sz w:val="32"/>
          <w:szCs w:val="32"/>
          <w:shd w:val="clear" w:fill="FFFFFF"/>
        </w:rPr>
      </w:pPr>
      <w:r>
        <w:rPr>
          <w:rStyle w:val="21"/>
          <w:rFonts w:hint="eastAsia" w:ascii="方正楷体_GBK" w:hAnsi="方正楷体_GBK" w:eastAsia="方正楷体_GBK" w:cs="方正楷体_GBK"/>
          <w:b w:val="0"/>
          <w:bCs w:val="0"/>
          <w:sz w:val="32"/>
          <w:szCs w:val="32"/>
          <w:shd w:val="clear" w:fill="FFFFFF"/>
        </w:rPr>
        <w:t>（二）机构设置</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根据《中共重庆市綦江区委机构编制委员会关于调整区卫生健康委所属事业单位机构编制事项的通知》（綦委编办〔202</w:t>
      </w:r>
      <w:r>
        <w:rPr>
          <w:rStyle w:val="21"/>
          <w:rFonts w:hint="eastAsia" w:ascii="方正仿宋_GBK" w:hAnsi="方正仿宋_GBK" w:eastAsia="方正仿宋_GBK" w:cs="方正仿宋_GBK"/>
          <w:b w:val="0"/>
          <w:bCs w:val="0"/>
          <w:sz w:val="32"/>
          <w:szCs w:val="32"/>
          <w:shd w:val="clear" w:fill="FFFFFF"/>
          <w:lang w:val="en-US" w:eastAsia="zh-CN"/>
        </w:rPr>
        <w:t>4</w:t>
      </w:r>
      <w:r>
        <w:rPr>
          <w:rStyle w:val="21"/>
          <w:rFonts w:hint="eastAsia" w:ascii="方正仿宋_GBK" w:hAnsi="方正仿宋_GBK" w:eastAsia="方正仿宋_GBK" w:cs="方正仿宋_GBK"/>
          <w:b w:val="0"/>
          <w:bCs w:val="0"/>
          <w:sz w:val="32"/>
          <w:szCs w:val="32"/>
          <w:shd w:val="clear" w:fill="FFFFFF"/>
          <w:lang w:eastAsia="zh-CN"/>
        </w:rPr>
        <w:t>〕</w:t>
      </w:r>
      <w:r>
        <w:rPr>
          <w:rStyle w:val="21"/>
          <w:rFonts w:hint="eastAsia" w:ascii="方正仿宋_GBK" w:hAnsi="方正仿宋_GBK" w:eastAsia="方正仿宋_GBK" w:cs="方正仿宋_GBK"/>
          <w:b w:val="0"/>
          <w:bCs w:val="0"/>
          <w:sz w:val="32"/>
          <w:szCs w:val="32"/>
          <w:shd w:val="clear" w:fill="FFFFFF"/>
          <w:lang w:val="en-US" w:eastAsia="zh-CN"/>
        </w:rPr>
        <w:t>10</w:t>
      </w:r>
      <w:r>
        <w:rPr>
          <w:rStyle w:val="21"/>
          <w:rFonts w:hint="eastAsia" w:ascii="方正仿宋_GBK" w:hAnsi="方正仿宋_GBK" w:eastAsia="方正仿宋_GBK" w:cs="方正仿宋_GBK"/>
          <w:b w:val="0"/>
          <w:bCs w:val="0"/>
          <w:sz w:val="32"/>
          <w:szCs w:val="32"/>
          <w:shd w:val="clear" w:fill="FFFFFF"/>
          <w:lang w:eastAsia="zh-CN"/>
        </w:rPr>
        <w:t>号）文件，重庆市綦江区妇幼保健院为财政全额拨款公益一类事业单位，党政后勤内设机构</w:t>
      </w:r>
      <w:r>
        <w:rPr>
          <w:rStyle w:val="21"/>
          <w:rFonts w:hint="eastAsia" w:ascii="方正仿宋_GBK" w:hAnsi="方正仿宋_GBK" w:eastAsia="方正仿宋_GBK" w:cs="方正仿宋_GBK"/>
          <w:b w:val="0"/>
          <w:bCs w:val="0"/>
          <w:sz w:val="32"/>
          <w:szCs w:val="32"/>
          <w:shd w:val="clear" w:fill="FFFFFF"/>
          <w:lang w:val="en-US" w:eastAsia="zh-CN"/>
        </w:rPr>
        <w:t>7</w:t>
      </w:r>
      <w:r>
        <w:rPr>
          <w:rStyle w:val="21"/>
          <w:rFonts w:hint="eastAsia" w:ascii="方正仿宋_GBK" w:hAnsi="方正仿宋_GBK" w:eastAsia="方正仿宋_GBK" w:cs="方正仿宋_GBK"/>
          <w:b w:val="0"/>
          <w:bCs w:val="0"/>
          <w:sz w:val="32"/>
          <w:szCs w:val="32"/>
          <w:shd w:val="clear" w:fill="FFFFFF"/>
          <w:lang w:eastAsia="zh-CN"/>
        </w:rPr>
        <w:t>个，即：党政办公室、组织人事科、纪律检查办公室（审计科）、财务科、信息统计科、安全保卫科、后勤保障部；业务管理科室</w:t>
      </w:r>
      <w:r>
        <w:rPr>
          <w:rStyle w:val="21"/>
          <w:rFonts w:hint="eastAsia" w:ascii="方正仿宋_GBK" w:hAnsi="方正仿宋_GBK" w:eastAsia="方正仿宋_GBK" w:cs="方正仿宋_GBK"/>
          <w:b w:val="0"/>
          <w:bCs w:val="0"/>
          <w:sz w:val="32"/>
          <w:szCs w:val="32"/>
          <w:shd w:val="clear" w:fill="FFFFFF"/>
          <w:lang w:val="en-US" w:eastAsia="zh-CN"/>
        </w:rPr>
        <w:t>8</w:t>
      </w:r>
      <w:r>
        <w:rPr>
          <w:rStyle w:val="21"/>
          <w:rFonts w:hint="eastAsia" w:ascii="方正仿宋_GBK" w:hAnsi="方正仿宋_GBK" w:eastAsia="方正仿宋_GBK" w:cs="方正仿宋_GBK"/>
          <w:b w:val="0"/>
          <w:bCs w:val="0"/>
          <w:sz w:val="32"/>
          <w:szCs w:val="32"/>
          <w:shd w:val="clear" w:fill="FFFFFF"/>
          <w:lang w:eastAsia="zh-CN"/>
        </w:rPr>
        <w:t>个，即：医务部（病案室）、护理部、科教部、医院感染管理科、妇幼保健管理科（妇幼信息管理科、健康教育科）、医院质量管理办公室（运营管理办公室）、公共卫生科、医保物价科；临床和医技科室由卫生行政主管部门按有关规定进行设置。</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Style w:val="21"/>
          <w:rFonts w:hint="eastAsia" w:ascii="方正仿宋_GBK" w:hAnsi="方正仿宋_GBK" w:eastAsia="方正仿宋_GBK" w:cs="方正仿宋_GBK"/>
          <w:b w:val="0"/>
          <w:bCs w:val="0"/>
          <w:sz w:val="32"/>
          <w:szCs w:val="32"/>
          <w:shd w:val="clear" w:fill="FFFFFF"/>
          <w:lang w:eastAsia="zh-CN"/>
        </w:rPr>
        <w:t>财政全额拨款事业编制110名，设书记1名，院长（主任）1名，副院长（主任）4名，纪检委员1名；党政后勤内设机构和业务管理科室的中层干部采取专业技术人员和管理人员相结合的方式配备，其中管理人员科级职数5名。</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Style w:val="22"/>
          <w:rFonts w:hint="eastAsia" w:ascii="方正楷体_GBK" w:hAnsi="方正楷体_GBK" w:eastAsia="方正楷体_GBK" w:cs="方正楷体_GBK"/>
          <w:b w:val="0"/>
          <w:bCs w:val="0"/>
          <w:sz w:val="32"/>
          <w:szCs w:val="32"/>
          <w:shd w:val="clear" w:fill="FFFFFF"/>
        </w:rPr>
        <w:t>（三）单位构成</w:t>
      </w:r>
    </w:p>
    <w:p>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Style w:val="21"/>
          <w:rFonts w:hint="eastAsia" w:ascii="方正仿宋_GBK" w:hAnsi="方正仿宋_GBK" w:eastAsia="方正仿宋_GBK" w:cs="方正仿宋_GBK"/>
          <w:b w:val="0"/>
          <w:bCs w:val="0"/>
          <w:sz w:val="32"/>
          <w:szCs w:val="32"/>
          <w:shd w:val="clear" w:fill="FFFFFF"/>
          <w:lang w:eastAsia="zh-CN"/>
        </w:rPr>
      </w:pPr>
      <w:r>
        <w:rPr>
          <w:rFonts w:hint="eastAsia" w:ascii="方正仿宋_GBK" w:hAnsi="宋体" w:eastAsia="方正仿宋_GBK" w:cs="宋体"/>
          <w:kern w:val="0"/>
          <w:sz w:val="32"/>
          <w:szCs w:val="32"/>
          <w:lang w:val="en-US" w:eastAsia="zh-CN" w:bidi="ar-SA"/>
        </w:rPr>
        <w:t>本单位无下级预算单位。</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20"/>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Style w:val="21"/>
          <w:rFonts w:hint="eastAsia" w:ascii="方正楷体_GBK" w:hAnsi="方正楷体_GBK" w:eastAsia="方正楷体_GBK" w:cs="方正楷体_GBK"/>
          <w:b w:val="0"/>
          <w:bCs w:val="0"/>
          <w:sz w:val="32"/>
          <w:szCs w:val="32"/>
          <w:shd w:val="clear" w:fill="FFFFFF"/>
        </w:rPr>
      </w:pPr>
      <w:r>
        <w:rPr>
          <w:rStyle w:val="21"/>
          <w:rFonts w:hint="eastAsia" w:ascii="方正楷体_GBK" w:hAnsi="方正楷体_GBK" w:eastAsia="方正楷体_GBK" w:cs="方正楷体_GBK"/>
          <w:b w:val="0"/>
          <w:bCs w:val="0"/>
          <w:sz w:val="32"/>
          <w:szCs w:val="32"/>
          <w:shd w:val="clear"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14302.38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收、支与2023年度相比，减少691.32万元，下降4.6%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我院为专科医院，受环境影响，出生人口下降，业务收入下降。</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Style w:val="22"/>
          <w:rFonts w:hint="eastAsia" w:ascii="方正仿宋_GBK" w:hAnsi="方正仿宋_GBK" w:eastAsia="方正仿宋_GBK" w:cs="方正仿宋_GBK"/>
          <w:b w:val="0"/>
          <w:bCs w:val="0"/>
          <w:kern w:val="0"/>
          <w:sz w:val="32"/>
          <w:szCs w:val="32"/>
          <w:shd w:val="clear" w:fill="FFFFFF"/>
          <w:lang w:val="en-US" w:eastAsia="zh-CN" w:bidi="ar"/>
        </w:rPr>
        <w:t>1.收入情况。</w:t>
      </w:r>
      <w:r>
        <w:rPr>
          <w:rStyle w:val="22"/>
          <w:rFonts w:hint="default" w:ascii="方正仿宋_GBK" w:hAnsi="方正仿宋_GBK" w:eastAsia="方正仿宋_GBK" w:cs="方正仿宋_GBK"/>
          <w:b w:val="0"/>
          <w:bCs w:val="0"/>
          <w:kern w:val="0"/>
          <w:sz w:val="32"/>
          <w:szCs w:val="32"/>
          <w:shd w:val="clear" w:fill="FFFFFF"/>
          <w:lang w:val="en-US" w:eastAsia="zh-CN" w:bidi="ar"/>
        </w:rPr>
        <w:t>2024</w:t>
      </w:r>
      <w:r>
        <w:rPr>
          <w:rStyle w:val="22"/>
          <w:rFonts w:hint="eastAsia" w:ascii="方正仿宋_GBK" w:hAnsi="方正仿宋_GBK" w:eastAsia="方正仿宋_GBK" w:cs="方正仿宋_GBK"/>
          <w:b w:val="0"/>
          <w:bCs w:val="0"/>
          <w:kern w:val="0"/>
          <w:sz w:val="32"/>
          <w:szCs w:val="32"/>
          <w:shd w:val="clear" w:fill="FFFFFF"/>
          <w:lang w:val="en-US" w:eastAsia="zh-CN" w:bidi="ar"/>
        </w:rPr>
        <w:t>年度收入合计</w:t>
      </w:r>
      <w:r>
        <w:rPr>
          <w:rStyle w:val="22"/>
          <w:rFonts w:hint="default" w:ascii="方正仿宋_GBK" w:hAnsi="方正仿宋_GBK" w:eastAsia="方正仿宋_GBK" w:cs="方正仿宋_GBK"/>
          <w:b w:val="0"/>
          <w:bCs w:val="0"/>
          <w:kern w:val="0"/>
          <w:sz w:val="32"/>
          <w:szCs w:val="32"/>
          <w:shd w:val="clear" w:fill="FFFFFF"/>
          <w:lang w:val="en-US" w:eastAsia="zh-CN" w:bidi="ar"/>
        </w:rPr>
        <w:t>14302.38</w:t>
      </w:r>
      <w:r>
        <w:rPr>
          <w:rStyle w:val="22"/>
          <w:rFonts w:hint="eastAsia" w:ascii="方正仿宋_GBK" w:hAnsi="方正仿宋_GBK" w:eastAsia="方正仿宋_GBK" w:cs="方正仿宋_GBK"/>
          <w:b w:val="0"/>
          <w:bCs w:val="0"/>
          <w:kern w:val="0"/>
          <w:sz w:val="32"/>
          <w:szCs w:val="32"/>
          <w:shd w:val="clear" w:fill="FFFFFF"/>
          <w:lang w:val="en-US" w:eastAsia="zh-CN" w:bidi="ar"/>
        </w:rPr>
        <w:t>万元，</w:t>
      </w:r>
      <w:r>
        <w:rPr>
          <w:rStyle w:val="22"/>
          <w:rFonts w:hint="default" w:ascii="方正仿宋_GBK" w:hAnsi="方正仿宋_GBK" w:eastAsia="方正仿宋_GBK" w:cs="方正仿宋_GBK"/>
          <w:b w:val="0"/>
          <w:bCs w:val="0"/>
          <w:kern w:val="0"/>
          <w:sz w:val="32"/>
          <w:szCs w:val="32"/>
          <w:shd w:val="clear" w:fill="FFFFFF"/>
          <w:lang w:val="en-US" w:eastAsia="zh-CN" w:bidi="ar"/>
        </w:rPr>
        <w:t>与2023年度相比，减少691.32万元，</w:t>
      </w:r>
      <w:r>
        <w:rPr>
          <w:rFonts w:hint="default" w:ascii="Times New Roman" w:hAnsi="Times New Roman" w:eastAsia="方正仿宋_GBK"/>
          <w:sz w:val="32"/>
          <w:szCs w:val="32"/>
          <w:shd w:val="clear" w:color="auto" w:fill="FFFFFF"/>
        </w:rPr>
        <w:t>下降4.6%</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eastAsia="zh-CN"/>
        </w:rPr>
        <w:t>我院为专科医院，受环境影响，出生人口下降，业务收入下降。</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4812.74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33.7%</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9489.64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66.4%</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22"/>
          <w:rFonts w:hint="eastAsia" w:ascii="方正仿宋_GBK" w:hAnsi="方正仿宋_GBK" w:eastAsia="方正仿宋_GBK" w:cs="方正仿宋_GBK"/>
          <w:b w:val="0"/>
          <w:bCs w:val="0"/>
          <w:kern w:val="0"/>
          <w:sz w:val="32"/>
          <w:szCs w:val="32"/>
          <w:shd w:val="clear" w:fill="FFFFFF"/>
          <w:lang w:val="en-US" w:eastAsia="zh-CN" w:bidi="ar"/>
        </w:rPr>
        <w:t>2.支出情况。</w:t>
      </w:r>
      <w:r>
        <w:rPr>
          <w:rStyle w:val="22"/>
          <w:rFonts w:hint="default" w:ascii="方正仿宋_GBK" w:hAnsi="方正仿宋_GBK" w:eastAsia="方正仿宋_GBK" w:cs="方正仿宋_GBK"/>
          <w:b w:val="0"/>
          <w:bCs w:val="0"/>
          <w:kern w:val="0"/>
          <w:sz w:val="32"/>
          <w:szCs w:val="32"/>
          <w:shd w:val="clear" w:fill="FFFFFF"/>
          <w:lang w:val="en-US" w:eastAsia="zh-CN" w:bidi="ar"/>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14302.38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与2023年度相比，减少691.32万元，下降4.6%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业务量减少，运营成本相应收缩。</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10607.38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3695.00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22"/>
          <w:rFonts w:hint="eastAsia" w:ascii="方正仿宋_GBK" w:hAnsi="方正仿宋_GBK" w:eastAsia="方正仿宋_GBK" w:cs="方正仿宋_GBK"/>
          <w:b w:val="0"/>
          <w:bCs w:val="0"/>
          <w:kern w:val="0"/>
          <w:sz w:val="32"/>
          <w:szCs w:val="32"/>
          <w:shd w:val="clear" w:fill="FFFFFF"/>
          <w:lang w:val="en-US" w:eastAsia="zh-CN" w:bidi="ar"/>
        </w:rPr>
        <w:t>3.结转结余情况。</w:t>
      </w:r>
      <w:r>
        <w:rPr>
          <w:rStyle w:val="22"/>
          <w:rFonts w:hint="default" w:ascii="方正仿宋_GBK" w:hAnsi="方正仿宋_GBK" w:eastAsia="方正仿宋_GBK" w:cs="方正仿宋_GBK"/>
          <w:b w:val="0"/>
          <w:bCs w:val="0"/>
          <w:kern w:val="0"/>
          <w:sz w:val="32"/>
          <w:szCs w:val="32"/>
          <w:shd w:val="clear" w:fill="FFFFFF"/>
          <w:lang w:val="en-US" w:eastAsia="zh-CN" w:bidi="ar"/>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4812.74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财政拨款收、支总计各增加2991.28万元，增长164.2%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项目资金和</w:t>
      </w:r>
      <w:r>
        <w:rPr>
          <w:rFonts w:hint="eastAsia" w:ascii="方正仿宋_GBK" w:hAnsi="方正仿宋_GBK" w:eastAsia="方正仿宋_GBK" w:cs="方正仿宋_GBK"/>
          <w:sz w:val="32"/>
          <w:szCs w:val="32"/>
          <w:shd w:val="clear" w:color="auto" w:fill="FFFFFF"/>
          <w:lang w:val="en-US" w:eastAsia="zh-CN"/>
        </w:rPr>
        <w:t>基本公共卫生服务资金增加。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22"/>
          <w:rFonts w:hint="default" w:ascii="方正仿宋_GBK" w:hAnsi="方正仿宋_GBK" w:eastAsia="方正仿宋_GBK" w:cs="方正仿宋_GBK"/>
          <w:b w:val="0"/>
          <w:bCs w:val="0"/>
          <w:kern w:val="0"/>
          <w:sz w:val="32"/>
          <w:szCs w:val="32"/>
          <w:shd w:val="clear" w:fill="FFFFFF"/>
          <w:lang w:val="en-US" w:eastAsia="zh-CN" w:bidi="ar"/>
        </w:rPr>
        <w:t>1</w:t>
      </w:r>
      <w:r>
        <w:rPr>
          <w:rStyle w:val="22"/>
          <w:rFonts w:hint="eastAsia" w:ascii="方正仿宋_GBK" w:hAnsi="方正仿宋_GBK" w:eastAsia="方正仿宋_GBK" w:cs="方正仿宋_GBK"/>
          <w:b w:val="0"/>
          <w:bCs w:val="0"/>
          <w:kern w:val="0"/>
          <w:sz w:val="32"/>
          <w:szCs w:val="32"/>
          <w:shd w:val="clear" w:fill="FFFFFF"/>
          <w:lang w:val="en-US" w:eastAsia="zh-CN" w:bidi="ar"/>
        </w:rPr>
        <w:t>.收入情况。</w:t>
      </w:r>
      <w:r>
        <w:rPr>
          <w:rStyle w:val="22"/>
          <w:rFonts w:hint="default" w:ascii="方正仿宋_GBK" w:hAnsi="方正仿宋_GBK" w:eastAsia="方正仿宋_GBK" w:cs="方正仿宋_GBK"/>
          <w:b w:val="0"/>
          <w:bCs w:val="0"/>
          <w:kern w:val="0"/>
          <w:sz w:val="32"/>
          <w:szCs w:val="32"/>
          <w:shd w:val="clear" w:fill="FFFFFF"/>
          <w:lang w:val="en-US" w:eastAsia="zh-CN" w:bidi="ar"/>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4812.74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与2023年度相比，增加2991.28万元，增长164.2%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项目资金和</w:t>
      </w:r>
      <w:r>
        <w:rPr>
          <w:rFonts w:hint="eastAsia" w:ascii="方正仿宋_GBK" w:hAnsi="方正仿宋_GBK" w:eastAsia="方正仿宋_GBK" w:cs="方正仿宋_GBK"/>
          <w:sz w:val="32"/>
          <w:szCs w:val="32"/>
          <w:shd w:val="clear" w:color="auto" w:fill="FFFFFF"/>
          <w:lang w:val="en-US" w:eastAsia="zh-CN"/>
        </w:rPr>
        <w:t>基本公共卫生服务资金增加。</w:t>
      </w:r>
      <w:r>
        <w:rPr>
          <w:rFonts w:hint="default" w:ascii="Times New Roman" w:hAnsi="Times New Roman" w:eastAsia="方正仿宋_GBK"/>
          <w:sz w:val="32"/>
          <w:szCs w:val="32"/>
          <w:shd w:val="clear" w:color="auto" w:fill="FFFFFF"/>
        </w:rPr>
        <w:t>较年初预算数减少294.34万元，下降5.8%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项目预算资金减少</w:t>
      </w:r>
      <w:r>
        <w:rPr>
          <w:rFonts w:hint="eastAsia" w:ascii="方正仿宋_GBK" w:hAnsi="方正仿宋_GBK" w:eastAsia="方正仿宋_GBK" w:cs="方正仿宋_GBK"/>
          <w:sz w:val="32"/>
          <w:szCs w:val="32"/>
          <w:shd w:val="clear" w:color="auto" w:fill="FFFFFF"/>
          <w:lang w:val="en-US" w:eastAsia="zh-CN"/>
        </w:rPr>
        <w:t>，该项目为在建工程，预算资金为3984万元，已使用2701.87万元，预计2025年完工；增加了基本公共卫生服务资金858.41万元；增加了基本养老保险（事业）资金71.95万元；增加了2024年重大传染病防控中央补助38.73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22"/>
          <w:rFonts w:hint="default" w:ascii="方正仿宋_GBK" w:hAnsi="方正仿宋_GBK" w:eastAsia="方正仿宋_GBK" w:cs="方正仿宋_GBK"/>
          <w:b w:val="0"/>
          <w:bCs w:val="0"/>
          <w:kern w:val="0"/>
          <w:sz w:val="32"/>
          <w:szCs w:val="32"/>
          <w:shd w:val="clear" w:fill="FFFFFF"/>
          <w:lang w:val="en-US" w:eastAsia="zh-CN" w:bidi="ar"/>
        </w:rPr>
        <w:t>2.支出情况。2024年</w:t>
      </w:r>
      <w:r>
        <w:rPr>
          <w:rFonts w:ascii="方正仿宋_GBK" w:hAnsi="方正仿宋_GBK" w:eastAsia="方正仿宋_GBK" w:cs="方正仿宋_GBK"/>
          <w:sz w:val="32"/>
          <w:szCs w:val="32"/>
          <w:shd w:val="clear" w:color="auto" w:fill="FFFFFF"/>
        </w:rPr>
        <w:t>度一般公共预算财政拨款支出</w:t>
      </w:r>
      <w:r>
        <w:rPr>
          <w:rFonts w:hint="default" w:ascii="Times New Roman" w:hAnsi="Times New Roman" w:eastAsia="方正仿宋_GBK"/>
          <w:sz w:val="32"/>
          <w:szCs w:val="32"/>
          <w:shd w:val="clear" w:color="auto" w:fill="FFFFFF"/>
        </w:rPr>
        <w:t>4812.74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与2023年度相比，增加2991.28万元，增长164.2%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项目资金和</w:t>
      </w:r>
      <w:r>
        <w:rPr>
          <w:rFonts w:hint="eastAsia" w:ascii="方正仿宋_GBK" w:hAnsi="方正仿宋_GBK" w:eastAsia="方正仿宋_GBK" w:cs="方正仿宋_GBK"/>
          <w:sz w:val="32"/>
          <w:szCs w:val="32"/>
          <w:shd w:val="clear" w:color="auto" w:fill="FFFFFF"/>
          <w:lang w:val="en-US" w:eastAsia="zh-CN"/>
        </w:rPr>
        <w:t>基本公共卫生服务资金增加。</w:t>
      </w:r>
      <w:r>
        <w:rPr>
          <w:rFonts w:hint="default" w:ascii="Times New Roman" w:hAnsi="Times New Roman" w:eastAsia="方正仿宋_GBK"/>
          <w:sz w:val="32"/>
          <w:szCs w:val="32"/>
          <w:shd w:val="clear" w:color="auto" w:fill="FFFFFF"/>
        </w:rPr>
        <w:t>较年初预算数减少294.34万元，下降5.8%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项目预算资金减少</w:t>
      </w:r>
      <w:r>
        <w:rPr>
          <w:rFonts w:hint="eastAsia" w:ascii="方正仿宋_GBK" w:hAnsi="方正仿宋_GBK" w:eastAsia="方正仿宋_GBK" w:cs="方正仿宋_GBK"/>
          <w:sz w:val="32"/>
          <w:szCs w:val="32"/>
          <w:shd w:val="clear" w:color="auto" w:fill="FFFFFF"/>
          <w:lang w:val="en-US" w:eastAsia="zh-CN"/>
        </w:rPr>
        <w:t>，该项目为在建工程，预算资金为3984万元，已使用2701.87万元，预计2025年完工；增加了基本公共卫生服务资金858.41万元；增加了基本养老保险（事业）资金71.95万元；增加了2024年重大传染病防控中央补助38.73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2972.67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较年初预算数减少1145.24万元，下降27.8%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綦江区托育服务综合指导中心建设</w:t>
      </w:r>
      <w:r>
        <w:rPr>
          <w:rFonts w:hint="eastAsia" w:ascii="方正仿宋_GBK" w:hAnsi="方正仿宋_GBK" w:eastAsia="方正仿宋_GBK" w:cs="方正仿宋_GBK"/>
          <w:sz w:val="32"/>
          <w:szCs w:val="32"/>
          <w:shd w:val="clear" w:color="auto" w:fill="FFFFFF"/>
          <w:lang w:eastAsia="zh-CN"/>
        </w:rPr>
        <w:t>项目预算资金减少</w:t>
      </w:r>
      <w:r>
        <w:rPr>
          <w:rFonts w:hint="eastAsia" w:ascii="方正仿宋_GBK" w:hAnsi="方正仿宋_GBK" w:eastAsia="方正仿宋_GBK" w:cs="方正仿宋_GBK"/>
          <w:sz w:val="32"/>
          <w:szCs w:val="32"/>
          <w:shd w:val="clear" w:color="auto" w:fill="FFFFFF"/>
          <w:lang w:val="en-US" w:eastAsia="zh-CN"/>
        </w:rPr>
        <w:t>，该项目为在建工程，预算资金为3984万元，已使用2701.87万元，预计2025年完工。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1840.07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较年初预算数增加850.90万元，增长86.0%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基本公共卫生服务资金增加</w:t>
      </w:r>
      <w:r>
        <w:rPr>
          <w:rFonts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22"/>
          <w:rFonts w:hint="default" w:ascii="方正仿宋_GBK" w:hAnsi="方正仿宋_GBK" w:eastAsia="方正仿宋_GBK" w:cs="方正仿宋_GBK"/>
          <w:b w:val="0"/>
          <w:bCs w:val="0"/>
          <w:kern w:val="0"/>
          <w:sz w:val="32"/>
          <w:szCs w:val="32"/>
          <w:shd w:val="clear" w:fill="FFFFFF"/>
          <w:lang w:val="en-US" w:eastAsia="zh-CN" w:bidi="ar"/>
        </w:rPr>
        <w:t>3.结转结余情况。2024年度</w:t>
      </w:r>
      <w:r>
        <w:rPr>
          <w:rFonts w:ascii="方正仿宋_GBK" w:hAnsi="方正仿宋_GBK" w:eastAsia="方正仿宋_GBK" w:cs="方正仿宋_GBK"/>
          <w:sz w:val="32"/>
          <w:szCs w:val="32"/>
          <w:shd w:val="clear" w:color="auto" w:fill="FFFFFF"/>
        </w:rPr>
        <w:t>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1117.73</w:t>
      </w:r>
      <w:r>
        <w:rPr>
          <w:rFonts w:ascii="方正仿宋_GBK" w:hAnsi="方正仿宋_GBK" w:eastAsia="方正仿宋_GBK" w:cs="方正仿宋_GBK"/>
          <w:sz w:val="32"/>
          <w:szCs w:val="32"/>
          <w:shd w:val="clear" w:color="auto" w:fill="FFFFFF"/>
        </w:rPr>
        <w:t>万元。</w:t>
      </w:r>
    </w:p>
    <w:p>
      <w:pPr>
        <w:pStyle w:val="2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Style w:val="22"/>
          <w:rFonts w:hint="eastAsia" w:ascii="方正仿宋_GBK" w:hAnsi="方正仿宋_GBK" w:eastAsia="方正仿宋_GBK" w:cs="方正仿宋_GBK"/>
          <w:b w:val="0"/>
          <w:bCs w:val="0"/>
          <w:kern w:val="0"/>
          <w:sz w:val="32"/>
          <w:szCs w:val="32"/>
          <w:shd w:val="clear" w:fill="FFFFFF"/>
          <w:lang w:val="en-US" w:eastAsia="zh-CN" w:bidi="ar"/>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1117.73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与2023年度相比，增加90.76万元，增长8.8%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机关事业单位基本养老保险缴费</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人员经费用途主要包括</w:t>
      </w:r>
      <w:r>
        <w:rPr>
          <w:rStyle w:val="22"/>
          <w:rFonts w:hint="eastAsia" w:ascii="方正仿宋_GBK" w:hAnsi="方正仿宋_GBK" w:eastAsia="方正仿宋_GBK" w:cs="方正仿宋_GBK"/>
          <w:b w:val="0"/>
          <w:bCs w:val="0"/>
          <w:kern w:val="0"/>
          <w:sz w:val="32"/>
          <w:szCs w:val="32"/>
          <w:shd w:val="clear" w:fill="FFFFFF"/>
          <w:lang w:val="en-US" w:eastAsia="zh-CN" w:bidi="ar"/>
        </w:rPr>
        <w:t>在编人员基本工资、超额绩效、保险和退休职工生活补助、医疗费补助、奖励金等。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Style w:val="22"/>
          <w:rFonts w:hint="eastAsia" w:ascii="方正仿宋_GBK" w:hAnsi="方正仿宋_GBK" w:eastAsia="方正仿宋_GBK" w:cs="方正仿宋_GBK"/>
          <w:b w:val="0"/>
          <w:bCs w:val="0"/>
          <w:kern w:val="0"/>
          <w:sz w:val="32"/>
          <w:szCs w:val="32"/>
          <w:shd w:val="clear" w:fill="FFFFFF"/>
          <w:lang w:val="en-US" w:eastAsia="zh-CN" w:bidi="ar"/>
        </w:rPr>
        <w:t>公用经费用途主要包括水电气费、差旅费、培训费、会议费、办公费等。</w:t>
      </w:r>
    </w:p>
    <w:p>
      <w:pPr>
        <w:pStyle w:val="14"/>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22"/>
          <w:rFonts w:hint="default" w:ascii="方正仿宋_GBK" w:hAnsi="方正仿宋_GBK" w:eastAsia="方正仿宋_GBK" w:cs="方正仿宋_GBK"/>
          <w:b w:val="0"/>
          <w:bCs w:val="0"/>
          <w:kern w:val="0"/>
          <w:sz w:val="32"/>
          <w:szCs w:val="32"/>
          <w:shd w:val="clear" w:fill="FFFFFF"/>
          <w:lang w:val="en-US" w:eastAsia="zh-CN" w:bidi="ar"/>
        </w:rPr>
      </w:pPr>
      <w:r>
        <w:rPr>
          <w:rStyle w:val="22"/>
          <w:rFonts w:hint="eastAsia" w:ascii="方正仿宋_GBK" w:hAnsi="方正仿宋_GBK" w:eastAsia="方正仿宋_GBK" w:cs="方正仿宋_GBK"/>
          <w:b w:val="0"/>
          <w:bCs w:val="0"/>
          <w:kern w:val="0"/>
          <w:sz w:val="32"/>
          <w:szCs w:val="32"/>
          <w:shd w:val="clear" w:fill="FFFFFF"/>
          <w:lang w:val="en-US" w:eastAsia="zh-CN" w:bidi="ar"/>
        </w:rPr>
        <w:t>本单位</w:t>
      </w:r>
      <w:r>
        <w:rPr>
          <w:rStyle w:val="22"/>
          <w:rFonts w:hint="default" w:ascii="方正仿宋_GBK" w:hAnsi="方正仿宋_GBK" w:eastAsia="方正仿宋_GBK" w:cs="方正仿宋_GBK"/>
          <w:b w:val="0"/>
          <w:bCs w:val="0"/>
          <w:kern w:val="0"/>
          <w:sz w:val="32"/>
          <w:szCs w:val="32"/>
          <w:shd w:val="clear" w:fill="FFFFFF"/>
          <w:lang w:val="en-US" w:eastAsia="zh-CN" w:bidi="ar"/>
        </w:rPr>
        <w:t>2024</w:t>
      </w:r>
      <w:r>
        <w:rPr>
          <w:rStyle w:val="22"/>
          <w:rFonts w:hint="eastAsia" w:ascii="方正仿宋_GBK" w:hAnsi="方正仿宋_GBK" w:eastAsia="方正仿宋_GBK" w:cs="方正仿宋_GBK"/>
          <w:b w:val="0"/>
          <w:bCs w:val="0"/>
          <w:kern w:val="0"/>
          <w:sz w:val="32"/>
          <w:szCs w:val="32"/>
          <w:shd w:val="clear" w:fill="FFFFFF"/>
          <w:lang w:val="en-US" w:eastAsia="zh-CN" w:bidi="ar"/>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kern w:val="2"/>
          <w:sz w:val="32"/>
          <w:szCs w:val="32"/>
          <w:lang w:val="en-US" w:eastAsia="zh-CN" w:bidi="ar"/>
        </w:rPr>
        <w:t>本单位2024年度无国有资本经营预算财政拨款支出。</w:t>
      </w:r>
    </w:p>
    <w:p>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bidi="ar"/>
        </w:rPr>
      </w:pPr>
      <w:r>
        <w:rPr>
          <w:rStyle w:val="24"/>
          <w:rFonts w:hint="eastAsia" w:ascii="方正楷体_GBK" w:hAnsi="方正楷体_GBK" w:eastAsia="方正楷体_GBK" w:cs="方正楷体_GBK"/>
          <w:b w:val="0"/>
          <w:bCs w:val="0"/>
          <w:kern w:val="0"/>
          <w:sz w:val="32"/>
          <w:szCs w:val="32"/>
          <w:shd w:val="clear" w:fill="FFFFFF"/>
          <w:lang w:bidi="ar"/>
        </w:rPr>
        <w:t>（一）“三公”经费支出总体情况说明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2024年度“三公”经费支出共计0.00万元，较年初预算数无增减。较上年支出数无增减。</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bidi="ar"/>
        </w:rPr>
      </w:pPr>
      <w:r>
        <w:rPr>
          <w:rStyle w:val="24"/>
          <w:rFonts w:hint="eastAsia" w:ascii="方正楷体_GBK" w:hAnsi="方正楷体_GBK" w:eastAsia="方正楷体_GBK" w:cs="方正楷体_GBK"/>
          <w:b w:val="0"/>
          <w:bCs w:val="0"/>
          <w:kern w:val="0"/>
          <w:sz w:val="32"/>
          <w:szCs w:val="32"/>
          <w:shd w:val="clear" w:fill="FFFFFF"/>
          <w:lang w:bidi="ar"/>
        </w:rPr>
        <w:t>（二）“三公”经费分项支出情况</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年度本单位因公出国（境）费用0.00万元，费用支出较年初预算数无增减，较上年支出数无增减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年度本单位公务车购置费0.00万元，费用支出较年初预算数无增减，较上年支出数无增减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年度本单位公务车运行维护费0.00万元，费用支出较年初预算数无增减，较上年支出数无增减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年度本单位公务接待费0.00万元，费用支出较年初预算数无增减，较上年支出数无增减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bidi="ar"/>
        </w:rPr>
      </w:pPr>
      <w:r>
        <w:rPr>
          <w:rStyle w:val="24"/>
          <w:rFonts w:hint="eastAsia" w:ascii="方正楷体_GBK" w:hAnsi="方正楷体_GBK" w:eastAsia="方正楷体_GBK" w:cs="方正楷体_GBK"/>
          <w:b w:val="0"/>
          <w:bCs w:val="0"/>
          <w:kern w:val="0"/>
          <w:sz w:val="32"/>
          <w:szCs w:val="32"/>
          <w:shd w:val="clear" w:fill="FFFFFF"/>
          <w:lang w:bidi="ar"/>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lang w:eastAsia="zh-CN"/>
        </w:rPr>
        <w:t>四、</w:t>
      </w:r>
      <w:r>
        <w:rPr>
          <w:rStyle w:val="13"/>
          <w:rFonts w:ascii="黑体" w:hAnsi="黑体" w:eastAsia="黑体" w:cs="黑体"/>
          <w:sz w:val="32"/>
          <w:szCs w:val="32"/>
          <w:shd w:val="clear" w:color="auto" w:fill="FFFFFF"/>
        </w:rPr>
        <w:t>其他需要说明的事项</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val="en-US" w:eastAsia="zh-CN" w:bidi="ar"/>
        </w:rPr>
      </w:pPr>
      <w:r>
        <w:rPr>
          <w:rStyle w:val="24"/>
          <w:rFonts w:hint="eastAsia" w:ascii="方正楷体_GBK" w:hAnsi="方正楷体_GBK" w:eastAsia="方正楷体_GBK" w:cs="方正楷体_GBK"/>
          <w:b w:val="0"/>
          <w:bCs w:val="0"/>
          <w:kern w:val="0"/>
          <w:sz w:val="32"/>
          <w:szCs w:val="32"/>
          <w:shd w:val="clear" w:fill="FFFFFF"/>
          <w:lang w:val="en-US" w:eastAsia="zh-CN" w:bidi="ar"/>
        </w:rPr>
        <w:t>（一）财政拨款会议费和培训费情况说明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hint="eastAsia" w:ascii="黑体" w:hAnsi="黑体" w:eastAsia="黑体" w:cs="黑体"/>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val="en-US" w:eastAsia="zh-CN" w:bidi="ar"/>
        </w:rPr>
      </w:pPr>
      <w:r>
        <w:rPr>
          <w:rStyle w:val="24"/>
          <w:rFonts w:hint="eastAsia" w:ascii="方正楷体_GBK" w:hAnsi="方正楷体_GBK" w:eastAsia="方正楷体_GBK" w:cs="方正楷体_GBK"/>
          <w:b w:val="0"/>
          <w:bCs w:val="0"/>
          <w:kern w:val="0"/>
          <w:sz w:val="32"/>
          <w:szCs w:val="32"/>
          <w:shd w:val="clear" w:fill="FFFFFF"/>
          <w:lang w:val="en-US" w:eastAsia="zh-CN" w:bidi="ar"/>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val="en-US" w:eastAsia="zh-CN" w:bidi="ar"/>
        </w:rPr>
      </w:pPr>
      <w:r>
        <w:rPr>
          <w:rStyle w:val="24"/>
          <w:rFonts w:hint="eastAsia" w:ascii="方正楷体_GBK" w:hAnsi="方正楷体_GBK" w:eastAsia="方正楷体_GBK" w:cs="方正楷体_GBK"/>
          <w:b w:val="0"/>
          <w:bCs w:val="0"/>
          <w:kern w:val="0"/>
          <w:sz w:val="32"/>
          <w:szCs w:val="32"/>
          <w:shd w:val="clear" w:fill="FFFFFF"/>
          <w:lang w:val="en-US" w:eastAsia="zh-CN" w:bidi="ar"/>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lang w:val="en-US" w:eastAsia="zh-CN"/>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numPr>
          <w:ilvl w:val="0"/>
          <w:numId w:val="3"/>
        </w:numPr>
        <w:kinsoku/>
        <w:wordWrap/>
        <w:overflowPunct/>
        <w:topLinePunct w:val="0"/>
        <w:autoSpaceDE w:val="0"/>
        <w:autoSpaceDN/>
        <w:bidi w:val="0"/>
        <w:adjustRightInd/>
        <w:spacing w:beforeAutospacing="0" w:afterAutospacing="0" w:line="560" w:lineRule="exact"/>
        <w:ind w:firstLine="640" w:firstLineChars="200"/>
        <w:jc w:val="both"/>
        <w:textAlignment w:val="auto"/>
        <w:rPr>
          <w:rStyle w:val="24"/>
          <w:rFonts w:hint="eastAsia" w:ascii="方正楷体_GBK" w:hAnsi="方正楷体_GBK" w:eastAsia="方正楷体_GBK" w:cs="方正楷体_GBK"/>
          <w:b w:val="0"/>
          <w:bCs w:val="0"/>
          <w:kern w:val="0"/>
          <w:sz w:val="32"/>
          <w:szCs w:val="32"/>
          <w:shd w:val="clear" w:fill="FFFFFF"/>
          <w:lang w:val="en-US" w:eastAsia="zh-CN" w:bidi="ar"/>
        </w:rPr>
      </w:pPr>
      <w:r>
        <w:rPr>
          <w:rStyle w:val="24"/>
          <w:rFonts w:hint="eastAsia" w:ascii="方正楷体_GBK" w:hAnsi="方正楷体_GBK" w:eastAsia="方正楷体_GBK" w:cs="方正楷体_GBK"/>
          <w:b w:val="0"/>
          <w:bCs w:val="0"/>
          <w:kern w:val="0"/>
          <w:sz w:val="32"/>
          <w:szCs w:val="32"/>
          <w:shd w:val="clear" w:fill="FFFFFF"/>
          <w:lang w:val="en-US" w:eastAsia="zh-CN" w:bidi="ar"/>
        </w:rPr>
        <w:t>政府采购支出情况说明</w:t>
      </w:r>
    </w:p>
    <w:p>
      <w:pPr>
        <w:pStyle w:val="14"/>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rPr>
          <w:rStyle w:val="24"/>
          <w:rFonts w:hint="default" w:ascii="方正楷体_GBK" w:hAnsi="方正楷体_GBK" w:eastAsia="方正楷体_GBK" w:cs="方正楷体_GBK"/>
          <w:b w:val="0"/>
          <w:bCs w:val="0"/>
          <w:kern w:val="0"/>
          <w:sz w:val="32"/>
          <w:szCs w:val="32"/>
          <w:shd w:val="clear" w:fill="FFFFFF"/>
          <w:lang w:val="en-US" w:eastAsia="zh-CN" w:bidi="ar"/>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4261.28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6.47</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4032.30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222.52</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4256.34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99.9%</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4256.34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99.9 %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sz w:val="32"/>
          <w:szCs w:val="32"/>
          <w:shd w:val="clear" w:color="auto" w:fill="FFFFFF"/>
          <w:lang w:eastAsia="zh-CN"/>
        </w:rPr>
        <w:t>采购</w:t>
      </w:r>
      <w:r>
        <w:rPr>
          <w:rFonts w:hint="eastAsia" w:ascii="方正仿宋_GBK" w:hAnsi="方正仿宋_GBK" w:eastAsia="方正仿宋_GBK" w:cs="方正仿宋_GBK"/>
          <w:kern w:val="0"/>
          <w:sz w:val="32"/>
          <w:szCs w:val="32"/>
          <w:shd w:val="clear" w:fill="FFFFFF"/>
        </w:rPr>
        <w:t>医疗设备、药品、卫生材料。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Style w:val="22"/>
          <w:rFonts w:hint="eastAsia" w:ascii="方正楷体_GBK" w:hAnsi="方正楷体_GBK" w:eastAsia="方正楷体_GBK" w:cs="方正楷体_GBK"/>
          <w:b w:val="0"/>
          <w:bCs w:val="0"/>
          <w:sz w:val="32"/>
          <w:szCs w:val="32"/>
          <w:shd w:val="clear" w:fill="FFFFFF"/>
        </w:rPr>
      </w:pPr>
      <w:r>
        <w:rPr>
          <w:rStyle w:val="22"/>
          <w:rFonts w:hint="eastAsia" w:ascii="方正楷体_GBK" w:hAnsi="方正楷体_GBK" w:eastAsia="方正楷体_GBK" w:cs="方正楷体_GBK"/>
          <w:b w:val="0"/>
          <w:bCs w:val="0"/>
          <w:sz w:val="32"/>
          <w:szCs w:val="32"/>
          <w:shd w:val="clear" w:fill="FFFFFF"/>
        </w:rPr>
        <w:t>（一）预算绩效管理工作开展情况</w:t>
      </w:r>
    </w:p>
    <w:p>
      <w:pPr>
        <w:pStyle w:val="15"/>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部门</w:t>
      </w:r>
      <w:r>
        <w:rPr>
          <w:rFonts w:hint="eastAsia" w:ascii="方正仿宋_GBK" w:hAnsi="方正仿宋_GBK" w:eastAsia="方正仿宋_GBK" w:cs="方正仿宋_GBK"/>
          <w:sz w:val="32"/>
          <w:szCs w:val="32"/>
          <w:shd w:val="clear" w:color="auto" w:fill="FFFFFF"/>
          <w:lang w:eastAsia="zh-CN"/>
        </w:rPr>
        <w:t>对</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lang w:eastAsia="zh-CN"/>
        </w:rPr>
        <w:t>项目</w:t>
      </w:r>
      <w:r>
        <w:rPr>
          <w:rFonts w:hint="eastAsia" w:ascii="方正仿宋_GBK" w:hAnsi="方正仿宋_GBK" w:eastAsia="方正仿宋_GBK" w:cs="方正仿宋_GBK"/>
          <w:sz w:val="32"/>
          <w:szCs w:val="32"/>
          <w:shd w:val="clear" w:color="auto" w:fill="FFFFFF"/>
        </w:rPr>
        <w:t>开展了绩效自评，</w:t>
      </w:r>
      <w:r>
        <w:rPr>
          <w:rFonts w:hint="eastAsia" w:ascii="方正仿宋_GBK" w:hAnsi="方正仿宋_GBK" w:eastAsia="方正仿宋_GBK" w:cs="方正仿宋_GBK"/>
          <w:kern w:val="0"/>
          <w:sz w:val="32"/>
          <w:szCs w:val="32"/>
          <w:shd w:val="clear" w:fill="FFFFFF"/>
        </w:rPr>
        <w:t>其中，以填报自评表形式开展自评</w:t>
      </w:r>
      <w:r>
        <w:rPr>
          <w:rFonts w:hint="eastAsia" w:ascii="方正仿宋_GBK" w:hAnsi="方正仿宋_GBK" w:eastAsia="方正仿宋_GBK" w:cs="方正仿宋_GBK"/>
          <w:kern w:val="0"/>
          <w:sz w:val="32"/>
          <w:szCs w:val="32"/>
          <w:shd w:val="clear" w:fill="FFFFFF"/>
          <w:lang w:val="en-US" w:eastAsia="zh-CN"/>
        </w:rPr>
        <w:t>10</w:t>
      </w:r>
      <w:r>
        <w:rPr>
          <w:rFonts w:hint="eastAsia" w:ascii="方正仿宋_GBK" w:hAnsi="方正仿宋_GBK" w:eastAsia="方正仿宋_GBK" w:cs="方正仿宋_GBK"/>
          <w:kern w:val="0"/>
          <w:sz w:val="32"/>
          <w:szCs w:val="32"/>
          <w:shd w:val="clear" w:fill="FFFFFF"/>
        </w:rPr>
        <w:t>项，</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3695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Style w:val="22"/>
          <w:rFonts w:hint="eastAsia" w:ascii="方正楷体_GBK" w:hAnsi="方正楷体_GBK" w:eastAsia="方正楷体_GBK" w:cs="方正楷体_GBK"/>
          <w:b w:val="0"/>
          <w:bCs w:val="0"/>
          <w:sz w:val="32"/>
          <w:szCs w:val="32"/>
          <w:shd w:val="clear" w:fill="FFFFFF"/>
        </w:rPr>
        <w:t>（二）绩效自评结果</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1.绩效目标自评</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详见公开表。</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无</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本年度基本公共卫生、重大传染病防控等各项工作顺利完成，达成了年初工作计划，自评绩效目标完成度良好。</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Style w:val="22"/>
          <w:rFonts w:hint="eastAsia" w:ascii="方正楷体_GBK" w:hAnsi="方正楷体_GBK" w:eastAsia="方正楷体_GBK" w:cs="方正楷体_GBK"/>
          <w:b w:val="0"/>
          <w:bCs w:val="0"/>
          <w:sz w:val="32"/>
          <w:szCs w:val="32"/>
          <w:shd w:val="clear" w:fill="FFFFFF"/>
        </w:rPr>
        <w:t>（三）重点绩效评价结果</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60" w:lineRule="exact"/>
        <w:ind w:right="0" w:rightChars="0"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b w:val="0"/>
          <w:bCs/>
          <w:sz w:val="32"/>
          <w:szCs w:val="32"/>
          <w:shd w:val="clear" w:color="auto" w:fill="FFFFFF"/>
          <w:lang w:val="en-US" w:eastAsia="zh-CN" w:bidi="ar-SA"/>
        </w:rPr>
        <w:t>七、决算公开</w:t>
      </w:r>
      <w:r>
        <w:rPr>
          <w:rStyle w:val="13"/>
          <w:rFonts w:hint="eastAsia" w:ascii="黑体" w:hAnsi="黑体" w:eastAsia="黑体" w:cs="黑体"/>
          <w:sz w:val="32"/>
          <w:szCs w:val="32"/>
          <w:shd w:val="clear" w:color="auto" w:fill="FFFFFF"/>
          <w:lang w:val="en-US" w:eastAsia="zh-CN" w:bidi="ar-SA"/>
        </w:rPr>
        <w:t>联系方式及信息反馈渠道</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023-48291906</w:t>
      </w:r>
    </w:p>
    <w:p>
      <w:pPr>
        <w:keepNext w:val="0"/>
        <w:keepLines w:val="0"/>
        <w:pageBreakBefore w:val="0"/>
        <w:widowControl/>
        <w:kinsoku/>
        <w:wordWrap/>
        <w:overflowPunct/>
        <w:topLinePunct w:val="0"/>
        <w:autoSpaceDN/>
        <w:bidi w:val="0"/>
        <w:adjustRightInd/>
        <w:spacing w:line="560" w:lineRule="exact"/>
        <w:ind w:left="600" w:firstLine="400" w:firstLineChars="200"/>
        <w:jc w:val="both"/>
        <w:textAlignment w:val="auto"/>
        <w:rPr>
          <w:rFonts w:hint="default"/>
          <w:sz w:val="18"/>
          <w:szCs w:val="18"/>
        </w:rPr>
      </w:pPr>
      <w:r>
        <w:rPr>
          <w:rFonts w:cs="宋体"/>
          <w:sz w:val="20"/>
          <w:szCs w:val="20"/>
        </w:rPr>
        <w:br w:type="textWrapping"/>
      </w:r>
    </w:p>
    <w:sectPr>
      <w:headerReference r:id="rId3" w:type="default"/>
      <w:footerReference r:id="rId4" w:type="default"/>
      <w:pgSz w:w="11906" w:h="16838"/>
      <w:pgMar w:top="2041" w:right="1417" w:bottom="2098"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833EA"/>
    <w:multiLevelType w:val="singleLevel"/>
    <w:tmpl w:val="885833EA"/>
    <w:lvl w:ilvl="0" w:tentative="0">
      <w:start w:val="2"/>
      <w:numFmt w:val="chineseCounting"/>
      <w:suff w:val="nothing"/>
      <w:lvlText w:val="%1、"/>
      <w:lvlJc w:val="left"/>
      <w:rPr>
        <w:rFonts w:hint="eastAsia"/>
      </w:rPr>
    </w:lvl>
  </w:abstractNum>
  <w:abstractNum w:abstractNumId="1">
    <w:nsid w:val="D77A8729"/>
    <w:multiLevelType w:val="singleLevel"/>
    <w:tmpl w:val="D77A8729"/>
    <w:lvl w:ilvl="0" w:tentative="0">
      <w:start w:val="3"/>
      <w:numFmt w:val="chineseCounting"/>
      <w:suff w:val="nothing"/>
      <w:lvlText w:val="%1、"/>
      <w:lvlJc w:val="left"/>
      <w:rPr>
        <w:rFonts w:hint="eastAsia"/>
      </w:rPr>
    </w:lvl>
  </w:abstractNum>
  <w:abstractNum w:abstractNumId="2">
    <w:nsid w:val="DA1EBF28"/>
    <w:multiLevelType w:val="singleLevel"/>
    <w:tmpl w:val="DA1EBF28"/>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41E35"/>
    <w:rsid w:val="00733E26"/>
    <w:rsid w:val="00770383"/>
    <w:rsid w:val="007819D4"/>
    <w:rsid w:val="007B419D"/>
    <w:rsid w:val="007B7C4B"/>
    <w:rsid w:val="007D3D39"/>
    <w:rsid w:val="00984C6A"/>
    <w:rsid w:val="00994AF7"/>
    <w:rsid w:val="009B67B8"/>
    <w:rsid w:val="009C14C9"/>
    <w:rsid w:val="009D2B67"/>
    <w:rsid w:val="009E1452"/>
    <w:rsid w:val="00A566F9"/>
    <w:rsid w:val="00AF1302"/>
    <w:rsid w:val="00AF2751"/>
    <w:rsid w:val="00B03CCD"/>
    <w:rsid w:val="00B561ED"/>
    <w:rsid w:val="00BE2B89"/>
    <w:rsid w:val="00BF0D89"/>
    <w:rsid w:val="00C10E9E"/>
    <w:rsid w:val="00C20C3E"/>
    <w:rsid w:val="00C5163E"/>
    <w:rsid w:val="00CF2ACF"/>
    <w:rsid w:val="00D03AAF"/>
    <w:rsid w:val="00DD0539"/>
    <w:rsid w:val="00E07662"/>
    <w:rsid w:val="00E368E9"/>
    <w:rsid w:val="00EE1E33"/>
    <w:rsid w:val="00F73F90"/>
    <w:rsid w:val="00FB4B3B"/>
    <w:rsid w:val="010D7DD7"/>
    <w:rsid w:val="01474EBF"/>
    <w:rsid w:val="017C7EFC"/>
    <w:rsid w:val="01F3521E"/>
    <w:rsid w:val="02337D11"/>
    <w:rsid w:val="02507352"/>
    <w:rsid w:val="03367AB9"/>
    <w:rsid w:val="03661347"/>
    <w:rsid w:val="03B87EA0"/>
    <w:rsid w:val="03E3214F"/>
    <w:rsid w:val="041871BE"/>
    <w:rsid w:val="044C50BA"/>
    <w:rsid w:val="05880374"/>
    <w:rsid w:val="05BC6D49"/>
    <w:rsid w:val="060A0D89"/>
    <w:rsid w:val="06194FF1"/>
    <w:rsid w:val="06A2550B"/>
    <w:rsid w:val="06F80EE2"/>
    <w:rsid w:val="07001CCA"/>
    <w:rsid w:val="075678DB"/>
    <w:rsid w:val="077B465F"/>
    <w:rsid w:val="079D7CC7"/>
    <w:rsid w:val="07E37AE3"/>
    <w:rsid w:val="07EA0E72"/>
    <w:rsid w:val="08051BCA"/>
    <w:rsid w:val="086C12F4"/>
    <w:rsid w:val="08705944"/>
    <w:rsid w:val="08BA052C"/>
    <w:rsid w:val="08DB07BA"/>
    <w:rsid w:val="09162913"/>
    <w:rsid w:val="092959CA"/>
    <w:rsid w:val="0969353F"/>
    <w:rsid w:val="098305D0"/>
    <w:rsid w:val="09B1218B"/>
    <w:rsid w:val="0A3317EA"/>
    <w:rsid w:val="0A391C5A"/>
    <w:rsid w:val="0A5C4B69"/>
    <w:rsid w:val="0A86124A"/>
    <w:rsid w:val="0AB54CC0"/>
    <w:rsid w:val="0B3F6F06"/>
    <w:rsid w:val="0B9335CE"/>
    <w:rsid w:val="0BF2311A"/>
    <w:rsid w:val="0C7927C4"/>
    <w:rsid w:val="0C9B098C"/>
    <w:rsid w:val="0D673E11"/>
    <w:rsid w:val="0DDA54E4"/>
    <w:rsid w:val="0E3A5F83"/>
    <w:rsid w:val="0E56100F"/>
    <w:rsid w:val="0F836721"/>
    <w:rsid w:val="0FA25D96"/>
    <w:rsid w:val="107B59E5"/>
    <w:rsid w:val="10EC0126"/>
    <w:rsid w:val="10F70B9A"/>
    <w:rsid w:val="111445C7"/>
    <w:rsid w:val="114278C6"/>
    <w:rsid w:val="1158083A"/>
    <w:rsid w:val="11643A4B"/>
    <w:rsid w:val="11ED0F98"/>
    <w:rsid w:val="11F03528"/>
    <w:rsid w:val="11FA6BC2"/>
    <w:rsid w:val="12C921C4"/>
    <w:rsid w:val="13281224"/>
    <w:rsid w:val="13871C70"/>
    <w:rsid w:val="13A71CB4"/>
    <w:rsid w:val="13AF1D43"/>
    <w:rsid w:val="13CE1647"/>
    <w:rsid w:val="13FD55AB"/>
    <w:rsid w:val="14200702"/>
    <w:rsid w:val="14370EA1"/>
    <w:rsid w:val="15735DD9"/>
    <w:rsid w:val="15FD4466"/>
    <w:rsid w:val="163A6CEE"/>
    <w:rsid w:val="171952CF"/>
    <w:rsid w:val="173708E3"/>
    <w:rsid w:val="17C27715"/>
    <w:rsid w:val="17C374FC"/>
    <w:rsid w:val="182E4AB6"/>
    <w:rsid w:val="189079DC"/>
    <w:rsid w:val="189B0D0B"/>
    <w:rsid w:val="18B43F7C"/>
    <w:rsid w:val="191C433B"/>
    <w:rsid w:val="194A1770"/>
    <w:rsid w:val="19962C07"/>
    <w:rsid w:val="19B906A4"/>
    <w:rsid w:val="1A22449B"/>
    <w:rsid w:val="1B177D78"/>
    <w:rsid w:val="1B6F15B6"/>
    <w:rsid w:val="1BAA2EDC"/>
    <w:rsid w:val="1CA55E64"/>
    <w:rsid w:val="1D014A01"/>
    <w:rsid w:val="1D022362"/>
    <w:rsid w:val="1D1B04B0"/>
    <w:rsid w:val="1DA52501"/>
    <w:rsid w:val="1DBD6767"/>
    <w:rsid w:val="1DC52125"/>
    <w:rsid w:val="1DC62AAA"/>
    <w:rsid w:val="1DD26311"/>
    <w:rsid w:val="1E374ACB"/>
    <w:rsid w:val="1E672DC4"/>
    <w:rsid w:val="1ECF0A66"/>
    <w:rsid w:val="1EF67CA4"/>
    <w:rsid w:val="1F020D3A"/>
    <w:rsid w:val="1F2C5189"/>
    <w:rsid w:val="1F4B0B02"/>
    <w:rsid w:val="1FBB35CD"/>
    <w:rsid w:val="1FCD26AF"/>
    <w:rsid w:val="1FD2426D"/>
    <w:rsid w:val="20642787"/>
    <w:rsid w:val="21556F04"/>
    <w:rsid w:val="22403BD3"/>
    <w:rsid w:val="22AD3177"/>
    <w:rsid w:val="235417B6"/>
    <w:rsid w:val="236C62BC"/>
    <w:rsid w:val="24B92327"/>
    <w:rsid w:val="24C14514"/>
    <w:rsid w:val="2533755C"/>
    <w:rsid w:val="25791755"/>
    <w:rsid w:val="26396DF4"/>
    <w:rsid w:val="26746233"/>
    <w:rsid w:val="26B674D1"/>
    <w:rsid w:val="26FE1F5C"/>
    <w:rsid w:val="27167136"/>
    <w:rsid w:val="271B442C"/>
    <w:rsid w:val="275B723E"/>
    <w:rsid w:val="27B23302"/>
    <w:rsid w:val="27F51441"/>
    <w:rsid w:val="287F6F5C"/>
    <w:rsid w:val="28C65AF3"/>
    <w:rsid w:val="29001E4B"/>
    <w:rsid w:val="29310A5F"/>
    <w:rsid w:val="29C37A35"/>
    <w:rsid w:val="2A076083"/>
    <w:rsid w:val="2A681272"/>
    <w:rsid w:val="2A73162E"/>
    <w:rsid w:val="2B167953"/>
    <w:rsid w:val="2B1834B2"/>
    <w:rsid w:val="2B200583"/>
    <w:rsid w:val="2B2729C0"/>
    <w:rsid w:val="2B8209DE"/>
    <w:rsid w:val="2B821C91"/>
    <w:rsid w:val="2BC730F4"/>
    <w:rsid w:val="2BF81A22"/>
    <w:rsid w:val="2C636760"/>
    <w:rsid w:val="2C6762A3"/>
    <w:rsid w:val="2CB73169"/>
    <w:rsid w:val="2EE45D6B"/>
    <w:rsid w:val="2FCA4B37"/>
    <w:rsid w:val="2FE029D7"/>
    <w:rsid w:val="2FF06E00"/>
    <w:rsid w:val="30586FEC"/>
    <w:rsid w:val="30696528"/>
    <w:rsid w:val="30EE67D7"/>
    <w:rsid w:val="315F0B22"/>
    <w:rsid w:val="31A15828"/>
    <w:rsid w:val="31D84415"/>
    <w:rsid w:val="32285F6F"/>
    <w:rsid w:val="32770556"/>
    <w:rsid w:val="329C0913"/>
    <w:rsid w:val="32AA0460"/>
    <w:rsid w:val="32FB1DDE"/>
    <w:rsid w:val="3324540D"/>
    <w:rsid w:val="3337290D"/>
    <w:rsid w:val="334A03F6"/>
    <w:rsid w:val="33811A07"/>
    <w:rsid w:val="33C06DA7"/>
    <w:rsid w:val="33E31118"/>
    <w:rsid w:val="33EF7674"/>
    <w:rsid w:val="33F94067"/>
    <w:rsid w:val="342D7BC6"/>
    <w:rsid w:val="348E0C53"/>
    <w:rsid w:val="34DA3E98"/>
    <w:rsid w:val="352930DB"/>
    <w:rsid w:val="35573069"/>
    <w:rsid w:val="355F6038"/>
    <w:rsid w:val="358C217E"/>
    <w:rsid w:val="369C229C"/>
    <w:rsid w:val="36C9128A"/>
    <w:rsid w:val="37841E99"/>
    <w:rsid w:val="37BF1123"/>
    <w:rsid w:val="37E411AC"/>
    <w:rsid w:val="38290FB7"/>
    <w:rsid w:val="383C3F15"/>
    <w:rsid w:val="38B7760F"/>
    <w:rsid w:val="38BE4696"/>
    <w:rsid w:val="38DD5D05"/>
    <w:rsid w:val="3939115E"/>
    <w:rsid w:val="39A10D6D"/>
    <w:rsid w:val="39B82A39"/>
    <w:rsid w:val="39C42CA8"/>
    <w:rsid w:val="39DC4FD6"/>
    <w:rsid w:val="39F03D7A"/>
    <w:rsid w:val="39F33306"/>
    <w:rsid w:val="39FA0F7F"/>
    <w:rsid w:val="3A2C1C67"/>
    <w:rsid w:val="3A6A77C9"/>
    <w:rsid w:val="3ADD7F09"/>
    <w:rsid w:val="3B1705E5"/>
    <w:rsid w:val="3B18334B"/>
    <w:rsid w:val="3B36794F"/>
    <w:rsid w:val="3B6F6EE0"/>
    <w:rsid w:val="3C30439E"/>
    <w:rsid w:val="3C566AD6"/>
    <w:rsid w:val="3C594871"/>
    <w:rsid w:val="3C597D99"/>
    <w:rsid w:val="3C6A5B02"/>
    <w:rsid w:val="3CD35ED9"/>
    <w:rsid w:val="3D083B3A"/>
    <w:rsid w:val="3D187093"/>
    <w:rsid w:val="3D2757A1"/>
    <w:rsid w:val="3D3D4FC4"/>
    <w:rsid w:val="3DDF3AB1"/>
    <w:rsid w:val="3E1D0952"/>
    <w:rsid w:val="3E1D4DF6"/>
    <w:rsid w:val="3E42660A"/>
    <w:rsid w:val="3E7555B1"/>
    <w:rsid w:val="3E787ED9"/>
    <w:rsid w:val="3E7E2A01"/>
    <w:rsid w:val="3F032E93"/>
    <w:rsid w:val="3F0527E5"/>
    <w:rsid w:val="3F081602"/>
    <w:rsid w:val="3F4C52C6"/>
    <w:rsid w:val="3F694D83"/>
    <w:rsid w:val="3F885DCC"/>
    <w:rsid w:val="3FCD675E"/>
    <w:rsid w:val="4004000C"/>
    <w:rsid w:val="40760DD1"/>
    <w:rsid w:val="40BD5482"/>
    <w:rsid w:val="411B6CE5"/>
    <w:rsid w:val="412070D7"/>
    <w:rsid w:val="41314E40"/>
    <w:rsid w:val="415F0DD0"/>
    <w:rsid w:val="41E0734B"/>
    <w:rsid w:val="426C1EA8"/>
    <w:rsid w:val="42736402"/>
    <w:rsid w:val="42E86A87"/>
    <w:rsid w:val="43307B09"/>
    <w:rsid w:val="439A3EB9"/>
    <w:rsid w:val="43BB152F"/>
    <w:rsid w:val="441427F7"/>
    <w:rsid w:val="449F6565"/>
    <w:rsid w:val="44C37687"/>
    <w:rsid w:val="45254913"/>
    <w:rsid w:val="45CB699A"/>
    <w:rsid w:val="46423C66"/>
    <w:rsid w:val="465B470D"/>
    <w:rsid w:val="469D6AD4"/>
    <w:rsid w:val="470964FE"/>
    <w:rsid w:val="471E6C84"/>
    <w:rsid w:val="4748792B"/>
    <w:rsid w:val="475D719D"/>
    <w:rsid w:val="47674801"/>
    <w:rsid w:val="48225EF7"/>
    <w:rsid w:val="48427933"/>
    <w:rsid w:val="48474BEB"/>
    <w:rsid w:val="488F422B"/>
    <w:rsid w:val="48C26CC5"/>
    <w:rsid w:val="48E36915"/>
    <w:rsid w:val="48EB6572"/>
    <w:rsid w:val="495C4A24"/>
    <w:rsid w:val="497135DF"/>
    <w:rsid w:val="49E36EF3"/>
    <w:rsid w:val="4A263DF2"/>
    <w:rsid w:val="4A2F278B"/>
    <w:rsid w:val="4A6F6675"/>
    <w:rsid w:val="4A8B57E8"/>
    <w:rsid w:val="4AF75FB8"/>
    <w:rsid w:val="4B135857"/>
    <w:rsid w:val="4B7951CB"/>
    <w:rsid w:val="4B7C315C"/>
    <w:rsid w:val="4BB9615E"/>
    <w:rsid w:val="4C5A5EA2"/>
    <w:rsid w:val="4D1F53CA"/>
    <w:rsid w:val="4DAC4ACA"/>
    <w:rsid w:val="4DBE01D2"/>
    <w:rsid w:val="4E501920"/>
    <w:rsid w:val="4EBA66A1"/>
    <w:rsid w:val="4EFD467F"/>
    <w:rsid w:val="4F021BCA"/>
    <w:rsid w:val="4F0C6BA3"/>
    <w:rsid w:val="4F186D58"/>
    <w:rsid w:val="4FFE7F08"/>
    <w:rsid w:val="504B6EAA"/>
    <w:rsid w:val="50CC248F"/>
    <w:rsid w:val="50F06B6E"/>
    <w:rsid w:val="51064DCD"/>
    <w:rsid w:val="51D21804"/>
    <w:rsid w:val="52234D33"/>
    <w:rsid w:val="522F6E0C"/>
    <w:rsid w:val="52463BA1"/>
    <w:rsid w:val="52A83998"/>
    <w:rsid w:val="52C378C2"/>
    <w:rsid w:val="52F163D4"/>
    <w:rsid w:val="52F52623"/>
    <w:rsid w:val="531A2DB4"/>
    <w:rsid w:val="53C0244D"/>
    <w:rsid w:val="53DD4D4E"/>
    <w:rsid w:val="53E578CE"/>
    <w:rsid w:val="541330F0"/>
    <w:rsid w:val="54272666"/>
    <w:rsid w:val="543B029D"/>
    <w:rsid w:val="54861779"/>
    <w:rsid w:val="55084A4C"/>
    <w:rsid w:val="552256E1"/>
    <w:rsid w:val="554271C4"/>
    <w:rsid w:val="554E5773"/>
    <w:rsid w:val="555829E0"/>
    <w:rsid w:val="555A3CBC"/>
    <w:rsid w:val="5582012B"/>
    <w:rsid w:val="558E4E05"/>
    <w:rsid w:val="55BE2E85"/>
    <w:rsid w:val="56530F5D"/>
    <w:rsid w:val="567700D3"/>
    <w:rsid w:val="56FF7E9E"/>
    <w:rsid w:val="574B60D8"/>
    <w:rsid w:val="575E22AF"/>
    <w:rsid w:val="578867FC"/>
    <w:rsid w:val="5842572D"/>
    <w:rsid w:val="592019C6"/>
    <w:rsid w:val="5A3B59D6"/>
    <w:rsid w:val="5A92474A"/>
    <w:rsid w:val="5AD134D8"/>
    <w:rsid w:val="5BF41F67"/>
    <w:rsid w:val="5C263CE4"/>
    <w:rsid w:val="5C4750C0"/>
    <w:rsid w:val="5C5D2777"/>
    <w:rsid w:val="5C9A5B38"/>
    <w:rsid w:val="5CF66BF3"/>
    <w:rsid w:val="5D290C69"/>
    <w:rsid w:val="5DA80C2C"/>
    <w:rsid w:val="5E824AD5"/>
    <w:rsid w:val="5F2D4A41"/>
    <w:rsid w:val="5F7A57AC"/>
    <w:rsid w:val="60C74F6C"/>
    <w:rsid w:val="61015958"/>
    <w:rsid w:val="61025A59"/>
    <w:rsid w:val="613D5BBC"/>
    <w:rsid w:val="614E6EF1"/>
    <w:rsid w:val="61536C39"/>
    <w:rsid w:val="62214882"/>
    <w:rsid w:val="62944DD7"/>
    <w:rsid w:val="6319381F"/>
    <w:rsid w:val="63C25DC5"/>
    <w:rsid w:val="63C62057"/>
    <w:rsid w:val="63DF6526"/>
    <w:rsid w:val="644045B1"/>
    <w:rsid w:val="64571EF5"/>
    <w:rsid w:val="645A4B51"/>
    <w:rsid w:val="64FB113D"/>
    <w:rsid w:val="656152C6"/>
    <w:rsid w:val="6587477F"/>
    <w:rsid w:val="658C3A08"/>
    <w:rsid w:val="65C031CA"/>
    <w:rsid w:val="65CE6852"/>
    <w:rsid w:val="66267C04"/>
    <w:rsid w:val="663F505A"/>
    <w:rsid w:val="666C2D2F"/>
    <w:rsid w:val="66AF5D7C"/>
    <w:rsid w:val="66EE5541"/>
    <w:rsid w:val="67642FCA"/>
    <w:rsid w:val="67924660"/>
    <w:rsid w:val="67BA708E"/>
    <w:rsid w:val="680B5B3B"/>
    <w:rsid w:val="68407834"/>
    <w:rsid w:val="6883293E"/>
    <w:rsid w:val="688412AD"/>
    <w:rsid w:val="68EB1B71"/>
    <w:rsid w:val="696C0310"/>
    <w:rsid w:val="6A6C7940"/>
    <w:rsid w:val="6A9F1565"/>
    <w:rsid w:val="6AAD2300"/>
    <w:rsid w:val="6B474EF5"/>
    <w:rsid w:val="6BB81B36"/>
    <w:rsid w:val="6BC938E5"/>
    <w:rsid w:val="6C0A5AC5"/>
    <w:rsid w:val="6C111246"/>
    <w:rsid w:val="6C560CAE"/>
    <w:rsid w:val="6C576495"/>
    <w:rsid w:val="6D903FF5"/>
    <w:rsid w:val="6DA955B8"/>
    <w:rsid w:val="6DE346AB"/>
    <w:rsid w:val="6DE5391A"/>
    <w:rsid w:val="6ED36C87"/>
    <w:rsid w:val="6EFD1324"/>
    <w:rsid w:val="6F5A53AC"/>
    <w:rsid w:val="6FAC003D"/>
    <w:rsid w:val="6FD926BF"/>
    <w:rsid w:val="6FE55E12"/>
    <w:rsid w:val="6FFB2E76"/>
    <w:rsid w:val="708F6F7F"/>
    <w:rsid w:val="70D94BD3"/>
    <w:rsid w:val="71574775"/>
    <w:rsid w:val="71C34D91"/>
    <w:rsid w:val="71F22BB6"/>
    <w:rsid w:val="72DB435C"/>
    <w:rsid w:val="72E2613A"/>
    <w:rsid w:val="72F771F4"/>
    <w:rsid w:val="73934AD2"/>
    <w:rsid w:val="73A155A6"/>
    <w:rsid w:val="74472CBF"/>
    <w:rsid w:val="74A10861"/>
    <w:rsid w:val="750837F0"/>
    <w:rsid w:val="7526718C"/>
    <w:rsid w:val="754758CF"/>
    <w:rsid w:val="75595ECD"/>
    <w:rsid w:val="764F62AB"/>
    <w:rsid w:val="765C45EC"/>
    <w:rsid w:val="768A7619"/>
    <w:rsid w:val="76BD23AB"/>
    <w:rsid w:val="772E1EBA"/>
    <w:rsid w:val="77356731"/>
    <w:rsid w:val="781926BC"/>
    <w:rsid w:val="79534C4C"/>
    <w:rsid w:val="796D60A4"/>
    <w:rsid w:val="796E7CD8"/>
    <w:rsid w:val="797D5CA8"/>
    <w:rsid w:val="79A031D5"/>
    <w:rsid w:val="79B47FDF"/>
    <w:rsid w:val="79E569A9"/>
    <w:rsid w:val="7A1525F7"/>
    <w:rsid w:val="7B420052"/>
    <w:rsid w:val="7B9D699B"/>
    <w:rsid w:val="7BD06A28"/>
    <w:rsid w:val="7C3A7C0B"/>
    <w:rsid w:val="7C5248E4"/>
    <w:rsid w:val="7C566698"/>
    <w:rsid w:val="7C5866A3"/>
    <w:rsid w:val="7D7406BB"/>
    <w:rsid w:val="7DE94331"/>
    <w:rsid w:val="7EF649F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1">
    <w:name w:val="29"/>
    <w:basedOn w:val="12"/>
    <w:qFormat/>
    <w:uiPriority w:val="0"/>
    <w:rPr>
      <w:rFonts w:hint="default" w:ascii="Times New Roman" w:hAnsi="Times New Roman" w:cs="Times New Roman"/>
      <w:b/>
      <w:bCs/>
    </w:rPr>
  </w:style>
  <w:style w:type="character" w:customStyle="1" w:styleId="22">
    <w:name w:val="15"/>
    <w:basedOn w:val="12"/>
    <w:qFormat/>
    <w:uiPriority w:val="0"/>
    <w:rPr>
      <w:rFonts w:hint="default" w:ascii="Times New Roman" w:hAnsi="Times New Roman" w:cs="Times New Roman"/>
    </w:rPr>
  </w:style>
  <w:style w:type="paragraph" w:customStyle="1" w:styleId="23">
    <w:name w:val="普通(网站)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4">
    <w:name w:val="25"/>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4839</Words>
  <Characters>5406</Characters>
  <Lines>186</Lines>
  <Paragraphs>52</Paragraphs>
  <TotalTime>5</TotalTime>
  <ScaleCrop>false</ScaleCrop>
  <LinksUpToDate>false</LinksUpToDate>
  <CharactersWithSpaces>5412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2025-11-21T07:22:20Z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eyJoZGlkIjoiMzRhMDMzZTZmNTk1NDlkOGNjNTAzNDIzYTgxYmQzZjUiLCJ1c2VySWQiOiIzMDU2MzYxOTQifQ==</vt:lpwstr>
  </property>
</Properties>
</file>