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华文中宋" w:hAnsi="华文中宋" w:eastAsia="华文中宋" w:cs="华文中宋"/>
          <w:sz w:val="44"/>
          <w:szCs w:val="44"/>
        </w:rPr>
      </w:pPr>
      <w:bookmarkStart w:id="0" w:name="_GoBack"/>
      <w:bookmarkEnd w:id="0"/>
      <w:r>
        <w:rPr>
          <w:rFonts w:hint="eastAsia" w:ascii="华文中宋" w:hAnsi="华文中宋" w:eastAsia="华文中宋" w:cs="华文中宋"/>
          <w:sz w:val="44"/>
          <w:szCs w:val="44"/>
        </w:rPr>
        <w:t>重庆市綦江区林业局本级</w:t>
      </w:r>
    </w:p>
    <w:p>
      <w:pPr>
        <w:spacing w:line="600" w:lineRule="exact"/>
        <w:ind w:firstLine="880" w:firstLineChars="200"/>
        <w:jc w:val="center"/>
        <w:rPr>
          <w:rFonts w:ascii="华文中宋" w:hAnsi="华文中宋" w:eastAsia="华文中宋" w:cs="华文中宋"/>
          <w:sz w:val="44"/>
          <w:szCs w:val="44"/>
        </w:rPr>
      </w:pPr>
      <w:r>
        <w:rPr>
          <w:rFonts w:hint="eastAsia" w:ascii="华文中宋" w:hAnsi="华文中宋" w:eastAsia="华文中宋" w:cs="华文中宋"/>
          <w:sz w:val="44"/>
          <w:szCs w:val="44"/>
        </w:rPr>
        <w:t>2021年部门预算情况说明</w:t>
      </w:r>
    </w:p>
    <w:p>
      <w:pPr>
        <w:spacing w:line="600" w:lineRule="exact"/>
        <w:ind w:firstLine="880" w:firstLineChars="200"/>
        <w:jc w:val="center"/>
        <w:rPr>
          <w:rFonts w:ascii="华文中宋" w:hAnsi="华文中宋" w:eastAsia="华文中宋" w:cs="华文中宋"/>
          <w:sz w:val="44"/>
          <w:szCs w:val="44"/>
        </w:rPr>
      </w:pPr>
    </w:p>
    <w:p>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单位基本情况</w:t>
      </w:r>
    </w:p>
    <w:p>
      <w:pPr>
        <w:spacing w:line="600" w:lineRule="exact"/>
        <w:rPr>
          <w:rFonts w:ascii="仿宋_GB2312" w:hAnsi="仿宋_GB2312" w:eastAsia="仿宋_GB2312" w:cs="仿宋_GB2312"/>
          <w:sz w:val="32"/>
        </w:rPr>
      </w:pPr>
      <w:r>
        <w:rPr>
          <w:rFonts w:hint="eastAsia" w:ascii="仿宋_GB2312" w:hAnsi="仿宋_GB2312" w:eastAsia="仿宋_GB2312" w:cs="仿宋_GB2312"/>
          <w:sz w:val="32"/>
        </w:rPr>
        <w:t xml:space="preserve">  （一）职能职责</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1.负责林业及其生态保护修复写的监督管理。</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2.牵头组织实施林业生态保护修复和造林绿化工作。</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 负责森林和湿地资源的监督管理。</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4.负责监督管理石漠化防治工作。</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5.负责陆生野生动植物资源的监督管理。</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6.负责监督管理各类自然保护地。</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7.负责推进林业改革发展工作。</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8.贯彻林业资源优化配置及木材利用政策。</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9.指导国有林场基本建设和发展，组织林木种子、草种种质资源普查，负责良种选育推广，监督管理林业生物种质资源、转基因生物安全、植物新品种保护。</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10.负责林业领域的相关行政执法工作，指导镇（街道）林业领域相关行政执法工作。</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11.负责落实综合防灾减灾规划相关要求，指导开展防火巡护、火源管理、防火设施建设等工作。</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12、监督管理林业及其生态保护资金和国有资产。</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 xml:space="preserve">13、负责林业科技、教育工作，指导全区林业人才队伍建设。 </w:t>
      </w:r>
    </w:p>
    <w:p>
      <w:pPr>
        <w:spacing w:line="600" w:lineRule="exact"/>
        <w:rPr>
          <w:rFonts w:ascii="仿宋_GB2312" w:hAnsi="仿宋_GB2312" w:eastAsia="仿宋_GB2312" w:cs="仿宋_GB2312"/>
          <w:sz w:val="32"/>
        </w:rPr>
      </w:pPr>
      <w:r>
        <w:rPr>
          <w:rFonts w:hint="eastAsia" w:ascii="仿宋_GB2312" w:hAnsi="仿宋_GB2312" w:eastAsia="仿宋_GB2312" w:cs="仿宋_GB2312"/>
          <w:sz w:val="32"/>
        </w:rPr>
        <w:t xml:space="preserve">  （二）单位构成</w:t>
      </w:r>
    </w:p>
    <w:p>
      <w:pPr>
        <w:spacing w:line="600" w:lineRule="exact"/>
        <w:ind w:firstLine="480" w:firstLineChars="150"/>
        <w:rPr>
          <w:rFonts w:ascii="仿宋_GB2312" w:hAnsi="仿宋_GB2312" w:eastAsia="仿宋_GB2312" w:cs="仿宋_GB2312"/>
          <w:sz w:val="32"/>
        </w:rPr>
      </w:pPr>
      <w:r>
        <w:rPr>
          <w:rFonts w:hint="eastAsia" w:ascii="仿宋_GB2312" w:hAnsi="仿宋_GB2312" w:eastAsia="仿宋_GB2312" w:cs="仿宋_GB2312"/>
          <w:sz w:val="32"/>
        </w:rPr>
        <w:t>区林业局内设5个科室（办公室（计划财务科）、党群政工科、生态修复科（区绿化委员会办公室）、林政资源管理科（行政审批科）、森林火灾预防与安全生产科），所属事业单位5个（綦江区林业执法支队、綦江区森林病虫防治检疫站、綦江区林业科技推广服务中心、綦江区国有林场、綦江区自然保护地管理中心）。</w:t>
      </w:r>
    </w:p>
    <w:p>
      <w:pPr>
        <w:spacing w:line="600" w:lineRule="exact"/>
        <w:ind w:firstLine="320" w:firstLineChars="100"/>
        <w:rPr>
          <w:rFonts w:ascii="仿宋_GB2312" w:hAnsi="仿宋_GB2312" w:eastAsia="仿宋_GB2312" w:cs="仿宋_GB2312"/>
          <w:sz w:val="32"/>
        </w:rPr>
      </w:pPr>
      <w:r>
        <w:rPr>
          <w:rFonts w:hint="eastAsia" w:ascii="仿宋_GB2312" w:hAnsi="仿宋_GB2312" w:eastAsia="仿宋_GB2312" w:cs="仿宋_GB2312"/>
          <w:sz w:val="32"/>
        </w:rPr>
        <w:t>（三）本轮机构改革相关情况</w:t>
      </w:r>
    </w:p>
    <w:p>
      <w:pPr>
        <w:pStyle w:val="2"/>
        <w:spacing w:line="560" w:lineRule="exact"/>
        <w:ind w:left="0" w:leftChars="0" w:firstLine="480" w:firstLineChars="150"/>
        <w:rPr>
          <w:rFonts w:ascii="仿宋_GB2312" w:hAnsi="仿宋_GB2312" w:eastAsia="仿宋_GB2312" w:cs="仿宋_GB2312"/>
          <w:sz w:val="32"/>
          <w:szCs w:val="22"/>
        </w:rPr>
      </w:pPr>
      <w:r>
        <w:rPr>
          <w:rFonts w:hint="eastAsia" w:ascii="仿宋_GB2312" w:hAnsi="仿宋_GB2312" w:eastAsia="仿宋_GB2312" w:cs="仿宋_GB2312"/>
          <w:sz w:val="32"/>
        </w:rPr>
        <w:t>根据</w:t>
      </w:r>
      <w:r>
        <w:rPr>
          <w:rFonts w:ascii="仿宋_GB2312" w:hAnsi="仿宋_GB2312" w:eastAsia="仿宋_GB2312" w:cs="仿宋_GB2312"/>
          <w:sz w:val="32"/>
          <w:szCs w:val="22"/>
        </w:rPr>
        <w:t>綦江委办发〔201</w:t>
      </w:r>
      <w:r>
        <w:rPr>
          <w:rFonts w:hint="eastAsia" w:ascii="仿宋_GB2312" w:hAnsi="仿宋_GB2312" w:eastAsia="仿宋_GB2312" w:cs="仿宋_GB2312"/>
          <w:sz w:val="32"/>
          <w:szCs w:val="22"/>
        </w:rPr>
        <w:t>9</w:t>
      </w:r>
      <w:r>
        <w:rPr>
          <w:rFonts w:ascii="仿宋_GB2312" w:hAnsi="仿宋_GB2312" w:eastAsia="仿宋_GB2312" w:cs="仿宋_GB2312"/>
          <w:sz w:val="32"/>
          <w:szCs w:val="22"/>
        </w:rPr>
        <w:t>〕</w:t>
      </w:r>
      <w:r>
        <w:rPr>
          <w:rFonts w:hint="eastAsia" w:ascii="仿宋_GB2312" w:hAnsi="仿宋_GB2312" w:eastAsia="仿宋_GB2312" w:cs="仿宋_GB2312"/>
          <w:sz w:val="32"/>
          <w:szCs w:val="22"/>
        </w:rPr>
        <w:t>27</w:t>
      </w:r>
      <w:r>
        <w:rPr>
          <w:rFonts w:ascii="仿宋_GB2312" w:hAnsi="仿宋_GB2312" w:eastAsia="仿宋_GB2312" w:cs="仿宋_GB2312"/>
          <w:sz w:val="32"/>
          <w:szCs w:val="22"/>
        </w:rPr>
        <w:t>号</w:t>
      </w:r>
      <w:r>
        <w:rPr>
          <w:rFonts w:hint="eastAsia" w:ascii="仿宋_GB2312" w:hAnsi="仿宋_GB2312" w:eastAsia="仿宋_GB2312" w:cs="仿宋_GB2312"/>
          <w:sz w:val="32"/>
        </w:rPr>
        <w:t>，</w:t>
      </w:r>
      <w:r>
        <w:rPr>
          <w:rFonts w:hint="eastAsia" w:ascii="仿宋_GB2312" w:hAnsi="仿宋_GB2312" w:eastAsia="仿宋_GB2312" w:cs="仿宋_GB2312"/>
          <w:sz w:val="32"/>
          <w:szCs w:val="22"/>
        </w:rPr>
        <w:t>重庆市綦江区林业局是区政府工作部门，为正处级，归口重庆市綦江区规划和自然资源局管理。</w:t>
      </w:r>
      <w:r>
        <w:rPr>
          <w:rFonts w:ascii="仿宋_GB2312" w:hAnsi="仿宋_GB2312" w:eastAsia="仿宋_GB2312" w:cs="仿宋_GB2312"/>
          <w:sz w:val="32"/>
          <w:szCs w:val="22"/>
        </w:rPr>
        <w:t>根据中共重庆市綦江区委、重庆市綦江区人民政府《关于印发〈重庆市綦江区机构改革方案〉的通知》（綦江委发〔2019〕4号）</w:t>
      </w:r>
      <w:r>
        <w:rPr>
          <w:rFonts w:hint="eastAsia" w:ascii="仿宋_GB2312" w:hAnsi="仿宋_GB2312" w:eastAsia="仿宋_GB2312" w:cs="仿宋_GB2312"/>
          <w:sz w:val="32"/>
          <w:szCs w:val="22"/>
        </w:rPr>
        <w:t>文件</w:t>
      </w:r>
      <w:r>
        <w:rPr>
          <w:rFonts w:ascii="仿宋_GB2312" w:hAnsi="仿宋_GB2312" w:eastAsia="仿宋_GB2312" w:cs="仿宋_GB2312"/>
          <w:sz w:val="32"/>
          <w:szCs w:val="22"/>
        </w:rPr>
        <w:t>精神，经</w:t>
      </w:r>
      <w:r>
        <w:rPr>
          <w:rFonts w:hint="eastAsia" w:ascii="仿宋_GB2312" w:hAnsi="仿宋_GB2312" w:eastAsia="仿宋_GB2312" w:cs="仿宋_GB2312"/>
          <w:sz w:val="32"/>
          <w:szCs w:val="22"/>
        </w:rPr>
        <w:t>区委编委研究</w:t>
      </w:r>
      <w:r>
        <w:rPr>
          <w:rFonts w:ascii="仿宋_GB2312" w:hAnsi="仿宋_GB2312" w:eastAsia="仿宋_GB2312" w:cs="仿宋_GB2312"/>
          <w:sz w:val="32"/>
          <w:szCs w:val="22"/>
        </w:rPr>
        <w:t>，</w:t>
      </w:r>
      <w:r>
        <w:rPr>
          <w:rFonts w:hint="eastAsia" w:ascii="仿宋_GB2312" w:hAnsi="仿宋_GB2312" w:eastAsia="仿宋_GB2312" w:cs="仿宋_GB2312"/>
          <w:sz w:val="32"/>
          <w:szCs w:val="22"/>
        </w:rPr>
        <w:t>对区林业局所属事业单位机构编制事项作调整：整合森林防火、森林病虫害防治、木材检查、森林资源管理及陆生野生动植物保护等林业执法职责，组建区林业执法支队；区</w:t>
      </w:r>
      <w:r>
        <w:rPr>
          <w:rFonts w:ascii="仿宋_GB2312" w:hAnsi="仿宋_GB2312" w:eastAsia="仿宋_GB2312" w:cs="仿宋_GB2312"/>
          <w:sz w:val="32"/>
          <w:szCs w:val="22"/>
        </w:rPr>
        <w:t>森林病虫防治检疫站</w:t>
      </w:r>
      <w:r>
        <w:rPr>
          <w:rFonts w:hint="eastAsia" w:ascii="仿宋_GB2312" w:hAnsi="仿宋_GB2312" w:eastAsia="仿宋_GB2312" w:cs="仿宋_GB2312"/>
          <w:sz w:val="32"/>
          <w:szCs w:val="22"/>
        </w:rPr>
        <w:t>不再挂区木材检查站牌子；区林业科技推广服务中心加挂区林业调查规划设计队牌子；将区地质公园管理处并入区自然保护区管理所，并更名为区自然保护地管理中心，加</w:t>
      </w:r>
      <w:r>
        <w:rPr>
          <w:rFonts w:ascii="仿宋_GB2312" w:hAnsi="仿宋_GB2312" w:eastAsia="仿宋_GB2312" w:cs="仿宋_GB2312"/>
          <w:sz w:val="32"/>
          <w:szCs w:val="22"/>
        </w:rPr>
        <w:t>挂区湿地公园管理所、区国家地质公园管理所牌子</w:t>
      </w:r>
      <w:r>
        <w:rPr>
          <w:rFonts w:hint="eastAsia" w:ascii="仿宋_GB2312" w:hAnsi="仿宋_GB2312" w:eastAsia="仿宋_GB2312" w:cs="仿宋_GB2312"/>
          <w:sz w:val="32"/>
          <w:szCs w:val="22"/>
        </w:rPr>
        <w:t>；区国有林场机构设置保持不变。</w:t>
      </w:r>
    </w:p>
    <w:p>
      <w:pPr>
        <w:spacing w:line="600" w:lineRule="exact"/>
        <w:ind w:firstLine="640" w:firstLineChars="200"/>
        <w:rPr>
          <w:rFonts w:ascii="黑体" w:hAnsi="黑体" w:eastAsia="黑体" w:cs="仿宋_GB2312"/>
          <w:sz w:val="32"/>
        </w:rPr>
      </w:pPr>
      <w:r>
        <w:rPr>
          <w:rFonts w:hint="eastAsia" w:ascii="黑体" w:hAnsi="黑体" w:eastAsia="黑体" w:cs="仿宋_GB2312"/>
          <w:sz w:val="32"/>
        </w:rPr>
        <w:t>二、部门收支总体情况</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（一）收入预算：20</w:t>
      </w:r>
      <w:r>
        <w:rPr>
          <w:rFonts w:ascii="仿宋_GB2312" w:hAnsi="仿宋_GB2312" w:eastAsia="仿宋_GB2312" w:cs="仿宋_GB2312"/>
          <w:sz w:val="32"/>
        </w:rPr>
        <w:t>2</w:t>
      </w:r>
      <w:r>
        <w:rPr>
          <w:rFonts w:hint="eastAsia" w:ascii="仿宋_GB2312" w:hAnsi="仿宋_GB2312" w:eastAsia="仿宋_GB2312" w:cs="仿宋_GB2312"/>
          <w:sz w:val="32"/>
        </w:rPr>
        <w:t>1年年初预算数1670.54万元，其中：一般公共预算拨款1670.54万元，政府性基金预算拨款0万元，国有资本经营预算收入0万元，事业收入0万</w:t>
      </w:r>
      <w:r>
        <w:rPr>
          <w:rFonts w:ascii="仿宋_GB2312" w:hAnsi="仿宋_GB2312" w:eastAsia="仿宋_GB2312" w:cs="仿宋_GB2312"/>
          <w:sz w:val="32"/>
        </w:rPr>
        <w:t>元，</w:t>
      </w:r>
      <w:r>
        <w:rPr>
          <w:rFonts w:hint="eastAsia" w:ascii="仿宋_GB2312" w:hAnsi="仿宋_GB2312" w:eastAsia="仿宋_GB2312" w:cs="仿宋_GB2312"/>
          <w:sz w:val="32"/>
        </w:rPr>
        <w:t>事业单位经营收入0万元</w:t>
      </w:r>
      <w:r>
        <w:rPr>
          <w:rFonts w:ascii="仿宋_GB2312" w:hAnsi="仿宋_GB2312" w:eastAsia="仿宋_GB2312" w:cs="仿宋_GB2312"/>
          <w:sz w:val="32"/>
        </w:rPr>
        <w:t>，其他收入</w:t>
      </w:r>
      <w:r>
        <w:rPr>
          <w:rFonts w:hint="eastAsia" w:ascii="仿宋_GB2312" w:hAnsi="仿宋_GB2312" w:eastAsia="仿宋_GB2312" w:cs="仿宋_GB2312"/>
          <w:sz w:val="32"/>
        </w:rPr>
        <w:t>0万元。收入较去年增加411.18万元，主要是农林水支出增加。</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（二）支出预算：20</w:t>
      </w:r>
      <w:r>
        <w:rPr>
          <w:rFonts w:ascii="仿宋_GB2312" w:hAnsi="仿宋_GB2312" w:eastAsia="仿宋_GB2312" w:cs="仿宋_GB2312"/>
          <w:sz w:val="32"/>
        </w:rPr>
        <w:t>2</w:t>
      </w:r>
      <w:r>
        <w:rPr>
          <w:rFonts w:hint="eastAsia" w:ascii="仿宋_GB2312" w:hAnsi="仿宋_GB2312" w:eastAsia="仿宋_GB2312" w:cs="仿宋_GB2312"/>
          <w:sz w:val="32"/>
        </w:rPr>
        <w:t>1年年初预算数1670.54万元，其中：社会保障和就业支出136.38万元，医疗卫生与计划生育支出28.37万元，农林水支出1488.24万元，住房保障支出17.55万元。支出较去年增加411.18万元，主要是基本支出增加49.55万元，项目支出增加361.64万元。</w:t>
      </w:r>
    </w:p>
    <w:p>
      <w:pPr>
        <w:spacing w:line="600" w:lineRule="exact"/>
        <w:ind w:firstLine="480" w:firstLineChars="150"/>
        <w:rPr>
          <w:rFonts w:ascii="黑体" w:hAnsi="黑体" w:eastAsia="黑体" w:cs="仿宋_GB2312"/>
          <w:sz w:val="32"/>
        </w:rPr>
      </w:pPr>
      <w:r>
        <w:rPr>
          <w:rFonts w:hint="eastAsia" w:ascii="黑体" w:hAnsi="黑体" w:eastAsia="黑体" w:cs="仿宋_GB2312"/>
          <w:sz w:val="32"/>
        </w:rPr>
        <w:t>三、部门预算情况说明</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2021年一般公共预算财政拨款收入1670.54万元，一般公共预算财政拨款支出1670.54万元，比2020年增加411.18万元。其中</w:t>
      </w:r>
      <w:r>
        <w:rPr>
          <w:rFonts w:ascii="仿宋_GB2312" w:hAnsi="仿宋_GB2312" w:eastAsia="仿宋_GB2312" w:cs="仿宋_GB2312"/>
          <w:sz w:val="32"/>
        </w:rPr>
        <w:t>：</w:t>
      </w:r>
      <w:r>
        <w:rPr>
          <w:rFonts w:hint="eastAsia" w:ascii="仿宋_GB2312" w:hAnsi="仿宋_GB2312" w:eastAsia="仿宋_GB2312" w:cs="仿宋_GB2312"/>
          <w:sz w:val="32"/>
        </w:rPr>
        <w:t>基本支出504.99万元，比2020年增加49.55万元，主要原因是行政运行、职工医疗、以及退休人员工资等支出增加，主要用于</w:t>
      </w:r>
      <w:r>
        <w:rPr>
          <w:rFonts w:ascii="仿宋_GB2312" w:hAnsi="仿宋_GB2312" w:eastAsia="仿宋_GB2312" w:cs="仿宋_GB2312"/>
          <w:sz w:val="32"/>
        </w:rPr>
        <w:t>保障</w:t>
      </w:r>
      <w:r>
        <w:rPr>
          <w:rFonts w:hint="eastAsia" w:ascii="仿宋_GB2312" w:hAnsi="仿宋_GB2312" w:eastAsia="仿宋_GB2312" w:cs="仿宋_GB2312"/>
          <w:sz w:val="32"/>
        </w:rPr>
        <w:t xml:space="preserve">在职人员工资福利及社会保险缴费，保障部门正常运转的各项商品服务支出；项目支出1165.55万元，比2020年增加361.64万元，主要原因是增加林业防灾减灾、行业业务管理等支出。 </w:t>
      </w:r>
    </w:p>
    <w:p>
      <w:pPr>
        <w:ind w:firstLine="480" w:firstLineChars="150"/>
        <w:rPr>
          <w:rFonts w:ascii="仿宋_GB2312" w:hAnsi="仿宋_GB2312" w:eastAsia="仿宋_GB2312" w:cs="仿宋_GB2312"/>
          <w:sz w:val="32"/>
        </w:rPr>
      </w:pPr>
      <w:r>
        <w:rPr>
          <w:rFonts w:hint="eastAsia" w:ascii="仿宋_GB2312" w:hAnsi="仿宋_GB2312" w:eastAsia="仿宋_GB2312" w:cs="仿宋_GB2312"/>
          <w:sz w:val="32"/>
        </w:rPr>
        <w:t>2021年未</w:t>
      </w:r>
      <w:r>
        <w:rPr>
          <w:rFonts w:ascii="仿宋_GB2312" w:hAnsi="仿宋_GB2312" w:eastAsia="仿宋_GB2312" w:cs="仿宋_GB2312"/>
          <w:sz w:val="32"/>
        </w:rPr>
        <w:t>使用政府性基金预算拨款安排的支出</w:t>
      </w:r>
      <w:r>
        <w:rPr>
          <w:rFonts w:hint="eastAsia" w:ascii="仿宋_GB2312" w:hAnsi="仿宋_GB2312" w:eastAsia="仿宋_GB2312" w:cs="仿宋_GB2312"/>
          <w:sz w:val="32"/>
        </w:rPr>
        <w:t>。</w:t>
      </w:r>
    </w:p>
    <w:p>
      <w:pPr>
        <w:spacing w:line="600" w:lineRule="exact"/>
        <w:ind w:firstLine="480" w:firstLineChars="150"/>
        <w:rPr>
          <w:rFonts w:ascii="黑体" w:hAnsi="黑体" w:eastAsia="黑体" w:cs="仿宋_GB2312"/>
          <w:sz w:val="32"/>
        </w:rPr>
      </w:pPr>
      <w:r>
        <w:rPr>
          <w:rFonts w:hint="eastAsia" w:ascii="黑体" w:hAnsi="黑体" w:eastAsia="黑体" w:cs="仿宋_GB2312"/>
          <w:sz w:val="32"/>
        </w:rPr>
        <w:t>四、“三公”经费情况说明</w:t>
      </w:r>
    </w:p>
    <w:p>
      <w:pPr>
        <w:spacing w:line="600" w:lineRule="exact"/>
        <w:rPr>
          <w:rFonts w:ascii="仿宋_GB2312" w:hAnsi="仿宋_GB2312" w:eastAsia="仿宋_GB2312" w:cs="仿宋_GB2312"/>
          <w:sz w:val="32"/>
        </w:rPr>
      </w:pPr>
      <w:r>
        <w:rPr>
          <w:rFonts w:hint="eastAsia" w:ascii="仿宋_GB2312" w:hAnsi="仿宋_GB2312" w:eastAsia="仿宋_GB2312" w:cs="仿宋_GB2312"/>
          <w:sz w:val="32"/>
        </w:rPr>
        <w:t xml:space="preserve"> 2021年“三公”经费预算12.03万元，比2020年减少5.5万元。其中：因公出国（境）费用0万元，与2020年相比无变化，公务接待费2万元，比2020年减少0.5万元；主要原因是</w:t>
      </w:r>
      <w:r>
        <w:rPr>
          <w:rFonts w:hint="eastAsia" w:ascii="仿宋_GB2312" w:hAnsi="仿宋_GB2312" w:eastAsia="仿宋_GB2312" w:cs="仿宋_GB2312"/>
          <w:sz w:val="32"/>
          <w:lang w:eastAsia="zh-CN"/>
        </w:rPr>
        <w:t>厉行节约</w:t>
      </w:r>
      <w:r>
        <w:rPr>
          <w:rFonts w:hint="eastAsia" w:ascii="仿宋_GB2312" w:hAnsi="仿宋_GB2312" w:eastAsia="仿宋_GB2312" w:cs="仿宋_GB2312"/>
          <w:sz w:val="32"/>
        </w:rPr>
        <w:t>以及新增中央项目减少。公务用车运行维护费7万元，比2020年减少5万元；主要原因是新增实施项目减少。</w:t>
      </w:r>
      <w:r>
        <w:rPr>
          <w:rFonts w:ascii="仿宋_GB2312" w:hAnsi="仿宋_GB2312" w:eastAsia="仿宋_GB2312" w:cs="仿宋_GB2312"/>
          <w:sz w:val="32"/>
        </w:rPr>
        <w:t>公务</w:t>
      </w:r>
      <w:r>
        <w:rPr>
          <w:rFonts w:hint="eastAsia" w:ascii="仿宋_GB2312" w:hAnsi="仿宋_GB2312" w:eastAsia="仿宋_GB2312" w:cs="仿宋_GB2312"/>
          <w:sz w:val="32"/>
        </w:rPr>
        <w:t>用车</w:t>
      </w:r>
      <w:r>
        <w:rPr>
          <w:rFonts w:ascii="仿宋_GB2312" w:hAnsi="仿宋_GB2312" w:eastAsia="仿宋_GB2312" w:cs="仿宋_GB2312"/>
          <w:sz w:val="32"/>
        </w:rPr>
        <w:t>购置费</w:t>
      </w:r>
      <w:r>
        <w:rPr>
          <w:rFonts w:hint="eastAsia" w:ascii="仿宋_GB2312" w:hAnsi="仿宋_GB2312" w:eastAsia="仿宋_GB2312" w:cs="仿宋_GB2312"/>
          <w:sz w:val="32"/>
        </w:rPr>
        <w:t xml:space="preserve"> 0万元，与2020年相比无变化。</w:t>
      </w:r>
    </w:p>
    <w:p>
      <w:pPr>
        <w:pStyle w:val="7"/>
        <w:numPr>
          <w:ilvl w:val="0"/>
          <w:numId w:val="2"/>
        </w:numPr>
        <w:spacing w:line="600" w:lineRule="exact"/>
        <w:ind w:firstLineChars="0"/>
        <w:rPr>
          <w:rFonts w:ascii="黑体" w:hAnsi="黑体" w:eastAsia="黑体" w:cs="仿宋_GB2312"/>
          <w:sz w:val="32"/>
        </w:rPr>
      </w:pPr>
      <w:r>
        <w:rPr>
          <w:rFonts w:hint="eastAsia" w:ascii="黑体" w:hAnsi="黑体" w:eastAsia="黑体" w:cs="仿宋_GB2312"/>
          <w:sz w:val="32"/>
        </w:rPr>
        <w:t>其他重要</w:t>
      </w:r>
      <w:r>
        <w:rPr>
          <w:rFonts w:ascii="黑体" w:hAnsi="黑体" w:eastAsia="黑体" w:cs="仿宋_GB2312"/>
          <w:sz w:val="32"/>
        </w:rPr>
        <w:t>事项的情况说明</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1</w:t>
      </w:r>
      <w:r>
        <w:rPr>
          <w:rFonts w:hint="eastAsia" w:ascii="仿宋_GB2312" w:hAnsi="仿宋_GB2312" w:eastAsia="仿宋_GB2312" w:cs="仿宋_GB2312"/>
          <w:sz w:val="32"/>
        </w:rPr>
        <w:t>、部门运行经费（即</w:t>
      </w:r>
      <w:r>
        <w:rPr>
          <w:rFonts w:ascii="仿宋_GB2312" w:hAnsi="仿宋_GB2312" w:eastAsia="仿宋_GB2312" w:cs="仿宋_GB2312"/>
          <w:sz w:val="32"/>
        </w:rPr>
        <w:t>公用经费）</w:t>
      </w:r>
      <w:r>
        <w:rPr>
          <w:rFonts w:hint="eastAsia" w:ascii="仿宋_GB2312" w:hAnsi="仿宋_GB2312" w:eastAsia="仿宋_GB2312" w:cs="仿宋_GB2312"/>
          <w:sz w:val="32"/>
        </w:rPr>
        <w:t>。2021年一般公共</w:t>
      </w:r>
      <w:r>
        <w:rPr>
          <w:rFonts w:ascii="仿宋_GB2312" w:hAnsi="仿宋_GB2312" w:eastAsia="仿宋_GB2312" w:cs="仿宋_GB2312"/>
          <w:sz w:val="32"/>
        </w:rPr>
        <w:t>预算财政拨款</w:t>
      </w:r>
      <w:r>
        <w:rPr>
          <w:rFonts w:hint="eastAsia" w:ascii="仿宋_GB2312" w:hAnsi="仿宋_GB2312" w:eastAsia="仿宋_GB2312" w:cs="仿宋_GB2312"/>
          <w:sz w:val="32"/>
        </w:rPr>
        <w:t>运行经费1670.54万元，比2020年增加411.18万元。主要原因为用于生态保护发展方面支出增加。主要用于：办公费及</w:t>
      </w:r>
      <w:r>
        <w:rPr>
          <w:rFonts w:ascii="仿宋_GB2312" w:hAnsi="仿宋_GB2312" w:eastAsia="仿宋_GB2312" w:cs="仿宋_GB2312"/>
          <w:sz w:val="32"/>
        </w:rPr>
        <w:t>印刷费</w:t>
      </w:r>
      <w:r>
        <w:rPr>
          <w:rFonts w:hint="eastAsia" w:ascii="仿宋_GB2312" w:hAnsi="仿宋_GB2312" w:eastAsia="仿宋_GB2312" w:cs="仿宋_GB2312"/>
          <w:sz w:val="32"/>
        </w:rPr>
        <w:t>、邮电费、差旅费、其他商品和服务支出等运行经费。</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2、绩效目标设置情况。</w:t>
      </w:r>
      <w:r>
        <w:rPr>
          <w:rFonts w:ascii="仿宋_GB2312" w:hAnsi="仿宋_GB2312" w:eastAsia="仿宋_GB2312" w:cs="仿宋_GB2312"/>
          <w:color w:val="000000"/>
          <w:sz w:val="32"/>
        </w:rPr>
        <w:t>20</w:t>
      </w:r>
      <w:r>
        <w:rPr>
          <w:rFonts w:hint="eastAsia" w:ascii="仿宋_GB2312" w:hAnsi="仿宋_GB2312" w:eastAsia="仿宋_GB2312" w:cs="仿宋_GB2312"/>
          <w:color w:val="000000"/>
          <w:sz w:val="32"/>
        </w:rPr>
        <w:t>21</w:t>
      </w:r>
      <w:r>
        <w:rPr>
          <w:rFonts w:ascii="仿宋_GB2312" w:hAnsi="仿宋_GB2312" w:eastAsia="仿宋_GB2312" w:cs="仿宋_GB2312"/>
          <w:color w:val="000000"/>
          <w:sz w:val="32"/>
        </w:rPr>
        <w:t>年项目支出</w:t>
      </w:r>
      <w:r>
        <w:rPr>
          <w:rFonts w:hint="eastAsia" w:ascii="仿宋_GB2312" w:hAnsi="仿宋_GB2312" w:eastAsia="仿宋_GB2312" w:cs="仿宋_GB2312"/>
          <w:color w:val="000000"/>
          <w:sz w:val="32"/>
        </w:rPr>
        <w:t>均实行了</w:t>
      </w:r>
      <w:r>
        <w:rPr>
          <w:rFonts w:ascii="仿宋_GB2312" w:hAnsi="仿宋_GB2312" w:eastAsia="仿宋_GB2312" w:cs="仿宋_GB2312"/>
          <w:color w:val="000000"/>
          <w:sz w:val="32"/>
        </w:rPr>
        <w:t>绩效目标管理</w:t>
      </w:r>
      <w:r>
        <w:rPr>
          <w:rFonts w:hint="eastAsia" w:ascii="仿宋_GB2312" w:hAnsi="仿宋_GB2312" w:eastAsia="仿宋_GB2312" w:cs="仿宋_GB2312"/>
          <w:color w:val="000000"/>
          <w:sz w:val="32"/>
        </w:rPr>
        <w:t>，涉及一般公共预算当年财政拨款1670.54万元。</w:t>
      </w:r>
      <w:r>
        <w:rPr>
          <w:rFonts w:hint="eastAsia" w:ascii="仿宋_GB2312" w:hAnsi="仿宋_GB2312" w:eastAsia="仿宋_GB2312" w:cs="仿宋_GB2312"/>
          <w:sz w:val="32"/>
        </w:rPr>
        <w:t>主要有森林防火专项资金150万元、森林病虫防治和枯死松树除治500万元、生态倮护发展经费200万元等。</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2021年整体绩效目标:完成自然保护地整合优化试点工作方案，启动我区自然保护地整合优化相关工作，解决我区自然保护地体系与经济社会发展中的协调关系问题。完成国土绿化和林长制工作任务；保障全区森林防火工作安全；保障全区森林病虫防治工作顺利完成；保护好天然林资源。</w:t>
      </w:r>
    </w:p>
    <w:p>
      <w:pPr>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sz w:val="32"/>
        </w:rPr>
        <w:t>4、国有资产占用使用情况。截止2020年12月,本单位共有车辆2</w:t>
      </w:r>
      <w:r>
        <w:rPr>
          <w:rFonts w:hint="eastAsia" w:ascii="仿宋_GB2312" w:hAnsi="仿宋_GB2312" w:eastAsia="仿宋_GB2312" w:cs="仿宋_GB2312"/>
          <w:color w:val="000000"/>
          <w:sz w:val="32"/>
        </w:rPr>
        <w:t>辆，其中机要通信用车1辆、应急保障用车0辆、执勤执法用车1辆。20</w:t>
      </w:r>
      <w:r>
        <w:rPr>
          <w:rFonts w:ascii="仿宋_GB2312" w:hAnsi="仿宋_GB2312" w:eastAsia="仿宋_GB2312" w:cs="仿宋_GB2312"/>
          <w:color w:val="000000"/>
          <w:sz w:val="32"/>
        </w:rPr>
        <w:t>2</w:t>
      </w:r>
      <w:r>
        <w:rPr>
          <w:rFonts w:hint="eastAsia" w:ascii="仿宋_GB2312" w:hAnsi="仿宋_GB2312" w:eastAsia="仿宋_GB2312" w:cs="仿宋_GB2312"/>
          <w:color w:val="000000"/>
          <w:sz w:val="32"/>
        </w:rPr>
        <w:t>1年一般公共预算安排购置车辆0辆，其中一般公务用车0辆、执勤执法用车0辆。</w:t>
      </w:r>
    </w:p>
    <w:p>
      <w:pPr>
        <w:spacing w:line="520" w:lineRule="exact"/>
        <w:ind w:firstLine="320" w:firstLineChars="100"/>
        <w:rPr>
          <w:rFonts w:ascii="黑体" w:hAnsi="黑体" w:eastAsia="黑体" w:cs="仿宋_GB2312"/>
          <w:sz w:val="32"/>
        </w:rPr>
      </w:pPr>
      <w:r>
        <w:rPr>
          <w:rFonts w:hint="eastAsia" w:ascii="黑体" w:hAnsi="黑体" w:eastAsia="黑体" w:cs="仿宋_GB2312"/>
          <w:sz w:val="32"/>
        </w:rPr>
        <w:t>六、专业性名词</w:t>
      </w:r>
      <w:r>
        <w:rPr>
          <w:rFonts w:ascii="黑体" w:hAnsi="黑体" w:eastAsia="黑体" w:cs="仿宋_GB2312"/>
          <w:sz w:val="32"/>
        </w:rPr>
        <w:t>解释</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以下为常见专业名词解释：</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（一）财政拨款收入：指本年度从本级财政部门取得的财政拨款，包括一般公共预算财政拨款和政府性基金预算财政拨款。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（二）其他收入：指单位取得的除“财政拨款收入”、“事业收入”、“经营收入”等以外的收入。</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（三</w:t>
      </w:r>
      <w:r>
        <w:rPr>
          <w:rFonts w:ascii="仿宋_GB2312" w:hAnsi="仿宋_GB2312" w:eastAsia="仿宋_GB2312" w:cs="仿宋_GB2312"/>
          <w:sz w:val="32"/>
        </w:rPr>
        <w:t>）基</w:t>
      </w:r>
      <w:r>
        <w:rPr>
          <w:rFonts w:hint="eastAsia" w:ascii="仿宋_GB2312" w:hAnsi="仿宋_GB2312" w:eastAsia="仿宋_GB2312" w:cs="仿宋_GB2312"/>
          <w:sz w:val="32"/>
        </w:rPr>
        <w:t>本支出：指为保障机构正常运转、完成日常工作任务而发生的人员经费和公用经费。</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（四）项目支出：指在基本支出之外为完成特定行政任务和事业发展目标所发生的支出。</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
    <w:p>
      <w:pPr>
        <w:rPr>
          <w:rFonts w:ascii="方正仿宋_GBK" w:eastAsia="方正仿宋_GBK"/>
          <w:b/>
          <w:sz w:val="32"/>
        </w:rPr>
      </w:pPr>
      <w:r>
        <w:rPr>
          <w:rFonts w:hint="eastAsia" w:ascii="仿宋_GB2312" w:hAnsi="仿宋_GB2312" w:eastAsia="仿宋_GB2312" w:cs="仿宋_GB2312"/>
          <w:b/>
          <w:sz w:val="32"/>
        </w:rPr>
        <w:t>部门预算公开联系人</w:t>
      </w:r>
      <w:r>
        <w:rPr>
          <w:rFonts w:ascii="仿宋_GB2312" w:hAnsi="仿宋_GB2312" w:eastAsia="仿宋_GB2312" w:cs="仿宋_GB2312"/>
          <w:b/>
          <w:sz w:val="32"/>
        </w:rPr>
        <w:t>：</w:t>
      </w:r>
      <w:r>
        <w:rPr>
          <w:rFonts w:hint="eastAsia" w:ascii="仿宋_GB2312" w:hAnsi="仿宋_GB2312" w:eastAsia="仿宋_GB2312" w:cs="仿宋_GB2312"/>
          <w:b/>
          <w:sz w:val="32"/>
        </w:rPr>
        <w:t xml:space="preserve"> 杨梅    联系方式</w:t>
      </w:r>
      <w:r>
        <w:rPr>
          <w:rFonts w:ascii="仿宋_GB2312" w:hAnsi="仿宋_GB2312" w:eastAsia="仿宋_GB2312" w:cs="仿宋_GB2312"/>
          <w:b/>
          <w:sz w:val="32"/>
        </w:rPr>
        <w:t>：</w:t>
      </w:r>
      <w:r>
        <w:rPr>
          <w:rFonts w:hint="eastAsia" w:ascii="方正仿宋_GBK" w:eastAsia="方正仿宋_GBK"/>
          <w:b/>
          <w:sz w:val="32"/>
        </w:rPr>
        <w:t>（电话：023-48671689）</w:t>
      </w:r>
    </w:p>
    <w:p>
      <w:pPr>
        <w:rPr>
          <w:rFonts w:ascii="方正仿宋_GBK" w:eastAsia="方正仿宋_GBK"/>
          <w:b/>
          <w:sz w:val="32"/>
        </w:rPr>
      </w:pPr>
    </w:p>
    <w:p>
      <w:pPr>
        <w:rPr>
          <w:rFonts w:ascii="方正仿宋_GBK" w:eastAsia="方正仿宋_GBK"/>
          <w:b/>
          <w:sz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abstractNum w:abstractNumId="1">
    <w:nsid w:val="2FD23920"/>
    <w:multiLevelType w:val="multilevel"/>
    <w:tmpl w:val="2FD23920"/>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YmFhMjJjYThhMGE0MmYzZDc3ZTQxZTZmODEyNjUifQ=="/>
  </w:docVars>
  <w:rsids>
    <w:rsidRoot w:val="00653C5D"/>
    <w:rsid w:val="00003F57"/>
    <w:rsid w:val="00020635"/>
    <w:rsid w:val="00020EAD"/>
    <w:rsid w:val="0002212B"/>
    <w:rsid w:val="00031EB2"/>
    <w:rsid w:val="00040D8D"/>
    <w:rsid w:val="00060A14"/>
    <w:rsid w:val="0006560C"/>
    <w:rsid w:val="00074791"/>
    <w:rsid w:val="00074B8C"/>
    <w:rsid w:val="00075CA8"/>
    <w:rsid w:val="00076AD6"/>
    <w:rsid w:val="00077F26"/>
    <w:rsid w:val="00081E2B"/>
    <w:rsid w:val="00090269"/>
    <w:rsid w:val="00091D45"/>
    <w:rsid w:val="00091E13"/>
    <w:rsid w:val="0009525A"/>
    <w:rsid w:val="000B3C88"/>
    <w:rsid w:val="000C3767"/>
    <w:rsid w:val="000D3A04"/>
    <w:rsid w:val="000D5F21"/>
    <w:rsid w:val="000F35F8"/>
    <w:rsid w:val="0010427B"/>
    <w:rsid w:val="00112975"/>
    <w:rsid w:val="001415EF"/>
    <w:rsid w:val="0014361D"/>
    <w:rsid w:val="001465C7"/>
    <w:rsid w:val="00147022"/>
    <w:rsid w:val="00154ED9"/>
    <w:rsid w:val="00160FDC"/>
    <w:rsid w:val="001820DC"/>
    <w:rsid w:val="001920A2"/>
    <w:rsid w:val="001A2422"/>
    <w:rsid w:val="001B0740"/>
    <w:rsid w:val="001B12FC"/>
    <w:rsid w:val="001C0A6D"/>
    <w:rsid w:val="001D785D"/>
    <w:rsid w:val="001D7973"/>
    <w:rsid w:val="002005B1"/>
    <w:rsid w:val="00213447"/>
    <w:rsid w:val="00217AE7"/>
    <w:rsid w:val="002209D5"/>
    <w:rsid w:val="002260BC"/>
    <w:rsid w:val="00227A34"/>
    <w:rsid w:val="00232102"/>
    <w:rsid w:val="0023675F"/>
    <w:rsid w:val="00240607"/>
    <w:rsid w:val="00250205"/>
    <w:rsid w:val="0025198B"/>
    <w:rsid w:val="002545AD"/>
    <w:rsid w:val="00262B1E"/>
    <w:rsid w:val="002765C6"/>
    <w:rsid w:val="00277BCB"/>
    <w:rsid w:val="00290A20"/>
    <w:rsid w:val="00291B28"/>
    <w:rsid w:val="002B357A"/>
    <w:rsid w:val="002C4481"/>
    <w:rsid w:val="002D11E5"/>
    <w:rsid w:val="002E52CF"/>
    <w:rsid w:val="002F7A0B"/>
    <w:rsid w:val="00314FC4"/>
    <w:rsid w:val="00321C09"/>
    <w:rsid w:val="003252CB"/>
    <w:rsid w:val="00327C8B"/>
    <w:rsid w:val="00344117"/>
    <w:rsid w:val="00361982"/>
    <w:rsid w:val="00362BF6"/>
    <w:rsid w:val="003637A2"/>
    <w:rsid w:val="00363C02"/>
    <w:rsid w:val="00364CE3"/>
    <w:rsid w:val="0037096A"/>
    <w:rsid w:val="003720DA"/>
    <w:rsid w:val="00386597"/>
    <w:rsid w:val="003948F8"/>
    <w:rsid w:val="00397407"/>
    <w:rsid w:val="003A035F"/>
    <w:rsid w:val="003A0A56"/>
    <w:rsid w:val="003A61B1"/>
    <w:rsid w:val="003A709D"/>
    <w:rsid w:val="003B2A47"/>
    <w:rsid w:val="003C09CE"/>
    <w:rsid w:val="003D4259"/>
    <w:rsid w:val="003E5583"/>
    <w:rsid w:val="00411274"/>
    <w:rsid w:val="0041162B"/>
    <w:rsid w:val="00413D99"/>
    <w:rsid w:val="00431DAD"/>
    <w:rsid w:val="00431FB0"/>
    <w:rsid w:val="00452608"/>
    <w:rsid w:val="00467F39"/>
    <w:rsid w:val="004715B6"/>
    <w:rsid w:val="00472AD1"/>
    <w:rsid w:val="004869C1"/>
    <w:rsid w:val="00487D66"/>
    <w:rsid w:val="00495FE6"/>
    <w:rsid w:val="004A161F"/>
    <w:rsid w:val="004A35A2"/>
    <w:rsid w:val="004A4EB3"/>
    <w:rsid w:val="004B3B80"/>
    <w:rsid w:val="004B7CE5"/>
    <w:rsid w:val="004C4FE2"/>
    <w:rsid w:val="004E146E"/>
    <w:rsid w:val="004E1A3A"/>
    <w:rsid w:val="004F3EFF"/>
    <w:rsid w:val="005115F1"/>
    <w:rsid w:val="00515C8A"/>
    <w:rsid w:val="005472AE"/>
    <w:rsid w:val="00552346"/>
    <w:rsid w:val="005603F9"/>
    <w:rsid w:val="005747C5"/>
    <w:rsid w:val="00574FE4"/>
    <w:rsid w:val="00580AE1"/>
    <w:rsid w:val="00593A51"/>
    <w:rsid w:val="005A2D35"/>
    <w:rsid w:val="005A644C"/>
    <w:rsid w:val="005B2C9C"/>
    <w:rsid w:val="005B7EED"/>
    <w:rsid w:val="005D0C65"/>
    <w:rsid w:val="005D24C4"/>
    <w:rsid w:val="005D26A7"/>
    <w:rsid w:val="005E0D5B"/>
    <w:rsid w:val="005E1011"/>
    <w:rsid w:val="005E21F3"/>
    <w:rsid w:val="005E7BFF"/>
    <w:rsid w:val="005E7FCF"/>
    <w:rsid w:val="005F1357"/>
    <w:rsid w:val="006071F8"/>
    <w:rsid w:val="006266E3"/>
    <w:rsid w:val="00633466"/>
    <w:rsid w:val="00640211"/>
    <w:rsid w:val="00641173"/>
    <w:rsid w:val="006425B2"/>
    <w:rsid w:val="00653C5D"/>
    <w:rsid w:val="00656A4A"/>
    <w:rsid w:val="00660E98"/>
    <w:rsid w:val="006614DC"/>
    <w:rsid w:val="00666A53"/>
    <w:rsid w:val="0067716E"/>
    <w:rsid w:val="006929CD"/>
    <w:rsid w:val="006A5B50"/>
    <w:rsid w:val="006B1580"/>
    <w:rsid w:val="006B1C79"/>
    <w:rsid w:val="006C1687"/>
    <w:rsid w:val="006C5F31"/>
    <w:rsid w:val="006D4B08"/>
    <w:rsid w:val="006D6C42"/>
    <w:rsid w:val="006E3D8B"/>
    <w:rsid w:val="006F204D"/>
    <w:rsid w:val="006F38AB"/>
    <w:rsid w:val="00700A62"/>
    <w:rsid w:val="00704046"/>
    <w:rsid w:val="00713A9E"/>
    <w:rsid w:val="00720DAC"/>
    <w:rsid w:val="0072457B"/>
    <w:rsid w:val="007349A8"/>
    <w:rsid w:val="00734C6B"/>
    <w:rsid w:val="007430DA"/>
    <w:rsid w:val="0074408C"/>
    <w:rsid w:val="00744DE1"/>
    <w:rsid w:val="00752A4F"/>
    <w:rsid w:val="00755AD4"/>
    <w:rsid w:val="007623F3"/>
    <w:rsid w:val="00772566"/>
    <w:rsid w:val="007752F6"/>
    <w:rsid w:val="00776385"/>
    <w:rsid w:val="007A1F2F"/>
    <w:rsid w:val="007A32D1"/>
    <w:rsid w:val="007A4038"/>
    <w:rsid w:val="007C6436"/>
    <w:rsid w:val="007D6B43"/>
    <w:rsid w:val="007E07DC"/>
    <w:rsid w:val="007E1899"/>
    <w:rsid w:val="007F3B9D"/>
    <w:rsid w:val="0080002D"/>
    <w:rsid w:val="00800115"/>
    <w:rsid w:val="00812153"/>
    <w:rsid w:val="0081624D"/>
    <w:rsid w:val="00817BAB"/>
    <w:rsid w:val="00850E2D"/>
    <w:rsid w:val="0086267B"/>
    <w:rsid w:val="008740E4"/>
    <w:rsid w:val="00886927"/>
    <w:rsid w:val="008D02AD"/>
    <w:rsid w:val="008D138C"/>
    <w:rsid w:val="008D6272"/>
    <w:rsid w:val="008E166C"/>
    <w:rsid w:val="008E5C2D"/>
    <w:rsid w:val="008F660E"/>
    <w:rsid w:val="00900261"/>
    <w:rsid w:val="00903204"/>
    <w:rsid w:val="00907A53"/>
    <w:rsid w:val="00915BEF"/>
    <w:rsid w:val="009327EB"/>
    <w:rsid w:val="00936F32"/>
    <w:rsid w:val="00940365"/>
    <w:rsid w:val="009465AA"/>
    <w:rsid w:val="00964656"/>
    <w:rsid w:val="0096715C"/>
    <w:rsid w:val="0096763E"/>
    <w:rsid w:val="00967702"/>
    <w:rsid w:val="00970AFE"/>
    <w:rsid w:val="009833D5"/>
    <w:rsid w:val="009839D9"/>
    <w:rsid w:val="0098641C"/>
    <w:rsid w:val="009871EA"/>
    <w:rsid w:val="009979A9"/>
    <w:rsid w:val="009A7CFD"/>
    <w:rsid w:val="009B687F"/>
    <w:rsid w:val="009C38FA"/>
    <w:rsid w:val="009C4BC5"/>
    <w:rsid w:val="009C5799"/>
    <w:rsid w:val="009D12C1"/>
    <w:rsid w:val="009E11F6"/>
    <w:rsid w:val="009E2B7F"/>
    <w:rsid w:val="009F2BA4"/>
    <w:rsid w:val="009F6392"/>
    <w:rsid w:val="00A00124"/>
    <w:rsid w:val="00A03005"/>
    <w:rsid w:val="00A348B3"/>
    <w:rsid w:val="00A36312"/>
    <w:rsid w:val="00A473EA"/>
    <w:rsid w:val="00A52BFD"/>
    <w:rsid w:val="00A64D71"/>
    <w:rsid w:val="00A73119"/>
    <w:rsid w:val="00A824AE"/>
    <w:rsid w:val="00A84CB3"/>
    <w:rsid w:val="00A93424"/>
    <w:rsid w:val="00AA0E38"/>
    <w:rsid w:val="00AC04F0"/>
    <w:rsid w:val="00AC2704"/>
    <w:rsid w:val="00AD12BE"/>
    <w:rsid w:val="00AF32AA"/>
    <w:rsid w:val="00B017BD"/>
    <w:rsid w:val="00B11132"/>
    <w:rsid w:val="00B322E7"/>
    <w:rsid w:val="00B3602E"/>
    <w:rsid w:val="00B365D5"/>
    <w:rsid w:val="00B85441"/>
    <w:rsid w:val="00B97630"/>
    <w:rsid w:val="00BA14B8"/>
    <w:rsid w:val="00BA7AD6"/>
    <w:rsid w:val="00BA7F6A"/>
    <w:rsid w:val="00BC0AD1"/>
    <w:rsid w:val="00BE0460"/>
    <w:rsid w:val="00BE526D"/>
    <w:rsid w:val="00BF40C9"/>
    <w:rsid w:val="00C0207A"/>
    <w:rsid w:val="00C062B1"/>
    <w:rsid w:val="00C064C4"/>
    <w:rsid w:val="00C3052B"/>
    <w:rsid w:val="00C32150"/>
    <w:rsid w:val="00C32C56"/>
    <w:rsid w:val="00C41265"/>
    <w:rsid w:val="00C44864"/>
    <w:rsid w:val="00C47F0C"/>
    <w:rsid w:val="00C55CC5"/>
    <w:rsid w:val="00C5646C"/>
    <w:rsid w:val="00C625EE"/>
    <w:rsid w:val="00C62BA3"/>
    <w:rsid w:val="00C704CC"/>
    <w:rsid w:val="00C71149"/>
    <w:rsid w:val="00C77465"/>
    <w:rsid w:val="00C775CC"/>
    <w:rsid w:val="00C77DCF"/>
    <w:rsid w:val="00C77F42"/>
    <w:rsid w:val="00C96DDC"/>
    <w:rsid w:val="00CB14BB"/>
    <w:rsid w:val="00CB42CB"/>
    <w:rsid w:val="00CC4832"/>
    <w:rsid w:val="00CD22EA"/>
    <w:rsid w:val="00CD6A8A"/>
    <w:rsid w:val="00CE34E4"/>
    <w:rsid w:val="00D21F62"/>
    <w:rsid w:val="00D22EC5"/>
    <w:rsid w:val="00D279C1"/>
    <w:rsid w:val="00D32ADC"/>
    <w:rsid w:val="00D47358"/>
    <w:rsid w:val="00D54DCE"/>
    <w:rsid w:val="00D56D81"/>
    <w:rsid w:val="00D652A2"/>
    <w:rsid w:val="00D8187B"/>
    <w:rsid w:val="00D835FF"/>
    <w:rsid w:val="00D904B3"/>
    <w:rsid w:val="00D91696"/>
    <w:rsid w:val="00DA2551"/>
    <w:rsid w:val="00DC30C6"/>
    <w:rsid w:val="00DD314C"/>
    <w:rsid w:val="00DD3F23"/>
    <w:rsid w:val="00DD613E"/>
    <w:rsid w:val="00DF08FE"/>
    <w:rsid w:val="00E210D6"/>
    <w:rsid w:val="00E24DF5"/>
    <w:rsid w:val="00E2713D"/>
    <w:rsid w:val="00E34959"/>
    <w:rsid w:val="00E5614D"/>
    <w:rsid w:val="00E618C5"/>
    <w:rsid w:val="00E86F90"/>
    <w:rsid w:val="00E87F54"/>
    <w:rsid w:val="00EA03D2"/>
    <w:rsid w:val="00EA460E"/>
    <w:rsid w:val="00EA4CC5"/>
    <w:rsid w:val="00EB5210"/>
    <w:rsid w:val="00EC0367"/>
    <w:rsid w:val="00ED6428"/>
    <w:rsid w:val="00ED79C6"/>
    <w:rsid w:val="00EE552E"/>
    <w:rsid w:val="00EE609E"/>
    <w:rsid w:val="00F04F69"/>
    <w:rsid w:val="00F237A2"/>
    <w:rsid w:val="00F61F8A"/>
    <w:rsid w:val="00F67377"/>
    <w:rsid w:val="00F74DDE"/>
    <w:rsid w:val="00F76360"/>
    <w:rsid w:val="00F813B3"/>
    <w:rsid w:val="00F95AE0"/>
    <w:rsid w:val="00FA6A21"/>
    <w:rsid w:val="00FB7B4F"/>
    <w:rsid w:val="00FC57E7"/>
    <w:rsid w:val="00FD33B9"/>
    <w:rsid w:val="00FF4408"/>
    <w:rsid w:val="00FF4454"/>
    <w:rsid w:val="05EE62EC"/>
    <w:rsid w:val="07177C01"/>
    <w:rsid w:val="07691ADF"/>
    <w:rsid w:val="11357601"/>
    <w:rsid w:val="15270711"/>
    <w:rsid w:val="154047C7"/>
    <w:rsid w:val="178A3AD7"/>
    <w:rsid w:val="19197809"/>
    <w:rsid w:val="19434886"/>
    <w:rsid w:val="1C610CC6"/>
    <w:rsid w:val="1E5D3CF4"/>
    <w:rsid w:val="21BE719F"/>
    <w:rsid w:val="23757D31"/>
    <w:rsid w:val="26B80661"/>
    <w:rsid w:val="2BEC692D"/>
    <w:rsid w:val="2DA84860"/>
    <w:rsid w:val="2FD47B8E"/>
    <w:rsid w:val="30874C00"/>
    <w:rsid w:val="31532D34"/>
    <w:rsid w:val="338F44F8"/>
    <w:rsid w:val="34BE2AB9"/>
    <w:rsid w:val="382F44FB"/>
    <w:rsid w:val="391A26BE"/>
    <w:rsid w:val="3A8877FF"/>
    <w:rsid w:val="3C1F4887"/>
    <w:rsid w:val="3C4B567C"/>
    <w:rsid w:val="3C574F51"/>
    <w:rsid w:val="3D1D2B74"/>
    <w:rsid w:val="3E18333B"/>
    <w:rsid w:val="3F56236D"/>
    <w:rsid w:val="40776BD7"/>
    <w:rsid w:val="40953369"/>
    <w:rsid w:val="41467009"/>
    <w:rsid w:val="424D3EFC"/>
    <w:rsid w:val="44184095"/>
    <w:rsid w:val="449C6A74"/>
    <w:rsid w:val="466B6511"/>
    <w:rsid w:val="4ED84B4D"/>
    <w:rsid w:val="4F10078B"/>
    <w:rsid w:val="51E27A91"/>
    <w:rsid w:val="52662470"/>
    <w:rsid w:val="52D03D8D"/>
    <w:rsid w:val="52F21F55"/>
    <w:rsid w:val="54091C4C"/>
    <w:rsid w:val="56020701"/>
    <w:rsid w:val="59851D75"/>
    <w:rsid w:val="5AFA603F"/>
    <w:rsid w:val="5BCC0610"/>
    <w:rsid w:val="5E3C677A"/>
    <w:rsid w:val="5EC0115A"/>
    <w:rsid w:val="61016185"/>
    <w:rsid w:val="62D4234E"/>
    <w:rsid w:val="62EF200D"/>
    <w:rsid w:val="63A454EE"/>
    <w:rsid w:val="641B33F0"/>
    <w:rsid w:val="66882EA5"/>
    <w:rsid w:val="671B1623"/>
    <w:rsid w:val="671B5612"/>
    <w:rsid w:val="6881195A"/>
    <w:rsid w:val="68F95FDC"/>
    <w:rsid w:val="6A0445F0"/>
    <w:rsid w:val="6CB467A2"/>
    <w:rsid w:val="6CE07597"/>
    <w:rsid w:val="6DCE3893"/>
    <w:rsid w:val="6DE2733E"/>
    <w:rsid w:val="6E2711F5"/>
    <w:rsid w:val="70545BA6"/>
    <w:rsid w:val="720F7FD6"/>
    <w:rsid w:val="72760BBC"/>
    <w:rsid w:val="72987FCC"/>
    <w:rsid w:val="72E15E16"/>
    <w:rsid w:val="76BF646F"/>
    <w:rsid w:val="795659C4"/>
    <w:rsid w:val="7A58496E"/>
    <w:rsid w:val="7B1E128A"/>
    <w:rsid w:val="7E704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iPriority w:val="0"/>
    <w:pPr>
      <w:ind w:left="100" w:leftChars="2500"/>
    </w:pPr>
    <w:rPr>
      <w:rFonts w:asciiTheme="minorHAnsi" w:hAnsiTheme="minorHAnsi" w:cstheme="minorBidi"/>
      <w:szCs w:val="24"/>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Times New Roman" w:hAnsi="Times New Roman"/>
    </w:rPr>
  </w:style>
  <w:style w:type="character" w:customStyle="1" w:styleId="8">
    <w:name w:val="页眉 Char"/>
    <w:basedOn w:val="6"/>
    <w:link w:val="4"/>
    <w:semiHidden/>
    <w:uiPriority w:val="99"/>
    <w:rPr>
      <w:rFonts w:ascii="Calibri" w:hAnsi="Calibri" w:eastAsia="宋体" w:cs="Times New Roman"/>
      <w:sz w:val="18"/>
      <w:szCs w:val="18"/>
    </w:rPr>
  </w:style>
  <w:style w:type="character" w:customStyle="1" w:styleId="9">
    <w:name w:val="页脚 Char"/>
    <w:basedOn w:val="6"/>
    <w:link w:val="3"/>
    <w:semiHidden/>
    <w:qFormat/>
    <w:uiPriority w:val="99"/>
    <w:rPr>
      <w:rFonts w:ascii="Calibri" w:hAnsi="Calibri" w:eastAsia="宋体" w:cs="Times New Roman"/>
      <w:sz w:val="18"/>
      <w:szCs w:val="18"/>
    </w:rPr>
  </w:style>
  <w:style w:type="paragraph" w:customStyle="1" w:styleId="10">
    <w:name w:val="Char"/>
    <w:basedOn w:val="1"/>
    <w:uiPriority w:val="0"/>
    <w:rPr>
      <w:rFonts w:ascii="Times New Roman" w:hAnsi="Times New Roman" w:eastAsia="仿宋_GB2312"/>
      <w:sz w:val="32"/>
      <w:szCs w:val="32"/>
    </w:rPr>
  </w:style>
  <w:style w:type="character" w:customStyle="1" w:styleId="11">
    <w:name w:val="日期 Char"/>
    <w:basedOn w:val="6"/>
    <w:link w:val="2"/>
    <w:locked/>
    <w:uiPriority w:val="0"/>
    <w:rPr>
      <w:rFonts w:eastAsia="宋体"/>
      <w:szCs w:val="24"/>
    </w:rPr>
  </w:style>
  <w:style w:type="character" w:customStyle="1" w:styleId="12">
    <w:name w:val="日期 Char1"/>
    <w:basedOn w:val="6"/>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385</Words>
  <Characters>2195</Characters>
  <Lines>18</Lines>
  <Paragraphs>5</Paragraphs>
  <TotalTime>359</TotalTime>
  <ScaleCrop>false</ScaleCrop>
  <LinksUpToDate>false</LinksUpToDate>
  <CharactersWithSpaces>2575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2018-02-11T06:56:00Z</dcterms:created>
  <dc:creator>黄廷玉</dc:creator>
  <cp:lastModifiedBy>邓颖</cp:lastModifiedBy>
  <dcterms:modified xsi:type="dcterms:W3CDTF">2022-11-21T09:53:18Z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0D314DEE94474C7EB00FBF2B7E4E4864</vt:lpwstr>
  </property>
</Properties>
</file>