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lang w:val="en-US" w:eastAsia="zh-CN"/>
        </w:rPr>
        <w:t>重庆市綦江区扶贫服务指导中心</w:t>
      </w:r>
      <w:r>
        <w:rPr>
          <w:rFonts w:hint="eastAsia" w:ascii="方正小标宋_GBK" w:hAnsi="华文中宋" w:eastAsia="方正小标宋_GBK" w:cs="华文中宋"/>
          <w:sz w:val="44"/>
          <w:szCs w:val="44"/>
        </w:rPr>
        <w:t>2021年部门预算情况说明</w:t>
      </w:r>
    </w:p>
    <w:p>
      <w:pPr>
        <w:numPr>
          <w:numId w:val="0"/>
        </w:numPr>
        <w:rPr>
          <w:rFonts w:hint="default" w:ascii="方正小标宋_GBK" w:hAnsi="方正小标宋_GBK" w:eastAsia="方正小标宋_GBK" w:cs="方正小标宋_GBK"/>
          <w:sz w:val="28"/>
          <w:szCs w:val="28"/>
          <w:lang w:val="en-US" w:eastAsia="zh-CN"/>
        </w:rPr>
      </w:pPr>
    </w:p>
    <w:p>
      <w:pPr>
        <w:numPr>
          <w:numId w:val="0"/>
        </w:numPr>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一、</w:t>
      </w:r>
      <w:r>
        <w:rPr>
          <w:rFonts w:hint="eastAsia" w:ascii="方正黑体_GBK" w:hAnsi="方正黑体_GBK" w:eastAsia="方正黑体_GBK" w:cs="方正黑体_GBK"/>
          <w:sz w:val="32"/>
          <w:szCs w:val="32"/>
          <w:lang w:eastAsia="zh-CN"/>
        </w:rPr>
        <w:t>机构情况</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根据綦委编【</w:t>
      </w:r>
      <w:r>
        <w:rPr>
          <w:rFonts w:hint="eastAsia" w:ascii="方正仿宋_GBK" w:hAnsi="方正仿宋_GBK" w:eastAsia="方正仿宋_GBK" w:cs="方正仿宋_GBK"/>
          <w:sz w:val="32"/>
          <w:szCs w:val="32"/>
          <w:lang w:val="en-US" w:eastAsia="zh-CN"/>
        </w:rPr>
        <w:t>2019</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87号《中共重庆市綦江区委机构编制委员会关于设立重庆市綦江区扶贫服务指导中心的通知》，重庆市綦江区扶贫服务指导中心在2019年11月15日正式成立。</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机构类别：公益一类事业单位</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机构级别：正科级</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主要服务范围：</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负责贯彻执行扶贫法律、法规、规章和方针政策。</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协助全区扶贫工作督查检查、考核评估和问题整改督查工作。</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负责结对帮扶、驻村工作指导工作。</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负责全区扶贫的统计和动态监测。</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负责相关宣传，广泛发动多方力量积极参与扶贫开发工作。</w:t>
      </w:r>
    </w:p>
    <w:p>
      <w:pPr>
        <w:numPr>
          <w:ilvl w:val="0"/>
          <w:numId w:val="1"/>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负责行业扶贫业务指导工作。</w:t>
      </w:r>
    </w:p>
    <w:p>
      <w:pPr>
        <w:numPr>
          <w:ilvl w:val="0"/>
          <w:numId w:val="1"/>
        </w:numPr>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完成主管部分交办的其他工作。</w:t>
      </w:r>
    </w:p>
    <w:p>
      <w:pPr>
        <w:spacing w:line="600" w:lineRule="exact"/>
        <w:ind w:left="640"/>
        <w:rPr>
          <w:rFonts w:hint="eastAsia" w:ascii="方正仿宋_GBK" w:hAnsi="黑体" w:eastAsia="方正仿宋_GBK" w:cs="仿宋_GB2312"/>
          <w:color w:val="auto"/>
          <w:sz w:val="32"/>
        </w:rPr>
      </w:pPr>
      <w:r>
        <w:rPr>
          <w:rFonts w:hint="eastAsia" w:ascii="方正黑体_GBK" w:hAnsi="黑体" w:eastAsia="方正黑体_GBK" w:cs="仿宋_GB2312"/>
          <w:sz w:val="32"/>
        </w:rPr>
        <w:t>二、部门</w:t>
      </w:r>
      <w:r>
        <w:rPr>
          <w:rFonts w:hint="eastAsia" w:ascii="方正黑体_GBK" w:hAnsi="黑体" w:eastAsia="方正黑体_GBK" w:cs="仿宋_GB2312"/>
          <w:color w:val="auto"/>
          <w:sz w:val="32"/>
        </w:rPr>
        <w:t>收支总体情况</w:t>
      </w:r>
    </w:p>
    <w:p>
      <w:pPr>
        <w:spacing w:line="600" w:lineRule="exact"/>
        <w:ind w:firstLine="640" w:firstLineChars="200"/>
        <w:rPr>
          <w:rFonts w:hint="eastAsia" w:ascii="方正仿宋_GBK" w:hAnsi="仿宋_GB2312" w:eastAsia="方正仿宋_GBK" w:cs="仿宋_GB2312"/>
          <w:color w:val="auto"/>
          <w:sz w:val="32"/>
        </w:rPr>
      </w:pPr>
      <w:r>
        <w:rPr>
          <w:rFonts w:hint="eastAsia" w:ascii="方正仿宋_GBK" w:hAnsi="仿宋_GB2312" w:eastAsia="方正仿宋_GBK" w:cs="仿宋_GB2312"/>
          <w:color w:val="auto"/>
          <w:sz w:val="32"/>
        </w:rPr>
        <w:t>（一）收入预算：2021年年初预算数</w:t>
      </w:r>
      <w:r>
        <w:rPr>
          <w:rFonts w:hint="eastAsia" w:ascii="方正仿宋_GBK" w:hAnsi="仿宋_GB2312" w:eastAsia="方正仿宋_GBK" w:cs="仿宋_GB2312"/>
          <w:color w:val="auto"/>
          <w:sz w:val="32"/>
          <w:lang w:val="en-US" w:eastAsia="zh-CN"/>
        </w:rPr>
        <w:t>332.424</w:t>
      </w:r>
      <w:r>
        <w:rPr>
          <w:rFonts w:hint="eastAsia" w:ascii="方正仿宋_GBK" w:hAnsi="仿宋_GB2312" w:eastAsia="方正仿宋_GBK" w:cs="仿宋_GB2312"/>
          <w:color w:val="auto"/>
          <w:sz w:val="32"/>
        </w:rPr>
        <w:t>万元</w:t>
      </w:r>
      <w:r>
        <w:rPr>
          <w:rFonts w:hint="eastAsia" w:ascii="方正仿宋_GBK" w:hAnsi="仿宋_GB2312" w:eastAsia="方正仿宋_GBK" w:cs="仿宋_GB2312"/>
          <w:color w:val="auto"/>
          <w:sz w:val="32"/>
          <w:lang w:val="en-US" w:eastAsia="zh-CN"/>
        </w:rPr>
        <w:t>；</w:t>
      </w:r>
      <w:r>
        <w:rPr>
          <w:rFonts w:hint="eastAsia" w:ascii="方正仿宋_GBK" w:hAnsi="仿宋_GB2312" w:eastAsia="方正仿宋_GBK" w:cs="仿宋_GB2312"/>
          <w:color w:val="auto"/>
          <w:sz w:val="32"/>
        </w:rPr>
        <w:t>一般公共预算拨款</w:t>
      </w:r>
      <w:r>
        <w:rPr>
          <w:rFonts w:hint="eastAsia" w:ascii="方正仿宋_GBK" w:hAnsi="仿宋_GB2312" w:eastAsia="方正仿宋_GBK" w:cs="仿宋_GB2312"/>
          <w:color w:val="auto"/>
          <w:sz w:val="32"/>
          <w:lang w:val="en-US" w:eastAsia="zh-CN"/>
        </w:rPr>
        <w:t>332.42</w:t>
      </w:r>
      <w:bookmarkStart w:id="0" w:name="_GoBack"/>
      <w:bookmarkEnd w:id="0"/>
      <w:r>
        <w:rPr>
          <w:rFonts w:hint="eastAsia" w:ascii="方正仿宋_GBK" w:hAnsi="仿宋_GB2312" w:eastAsia="方正仿宋_GBK" w:cs="仿宋_GB2312"/>
          <w:color w:val="auto"/>
          <w:sz w:val="32"/>
        </w:rPr>
        <w:t>万元，政府性基金预算拨款</w:t>
      </w:r>
      <w:r>
        <w:rPr>
          <w:rFonts w:hint="eastAsia" w:ascii="方正仿宋_GBK" w:hAnsi="仿宋_GB2312" w:eastAsia="方正仿宋_GBK" w:cs="仿宋_GB2312"/>
          <w:color w:val="auto"/>
          <w:sz w:val="32"/>
          <w:lang w:val="en-US" w:eastAsia="zh-CN"/>
        </w:rPr>
        <w:t>0</w:t>
      </w:r>
      <w:r>
        <w:rPr>
          <w:rFonts w:hint="eastAsia" w:ascii="方正仿宋_GBK" w:hAnsi="仿宋_GB2312" w:eastAsia="方正仿宋_GBK" w:cs="仿宋_GB2312"/>
          <w:color w:val="auto"/>
          <w:sz w:val="32"/>
        </w:rPr>
        <w:t>万元。</w:t>
      </w:r>
    </w:p>
    <w:p>
      <w:pPr>
        <w:spacing w:line="600" w:lineRule="exact"/>
        <w:ind w:firstLine="640" w:firstLineChars="200"/>
        <w:rPr>
          <w:rFonts w:hint="eastAsia" w:ascii="方正仿宋_GBK" w:hAnsi="仿宋_GB2312" w:eastAsia="方正仿宋_GBK" w:cs="仿宋_GB2312"/>
          <w:color w:val="auto"/>
          <w:sz w:val="32"/>
        </w:rPr>
      </w:pPr>
      <w:r>
        <w:rPr>
          <w:rFonts w:hint="eastAsia" w:ascii="方正仿宋_GBK" w:hAnsi="仿宋_GB2312" w:eastAsia="方正仿宋_GBK" w:cs="仿宋_GB2312"/>
          <w:color w:val="auto"/>
          <w:sz w:val="32"/>
        </w:rPr>
        <w:t>（二）支出预算：2021年年初预算数</w:t>
      </w:r>
      <w:r>
        <w:rPr>
          <w:rFonts w:hint="eastAsia" w:ascii="方正仿宋_GBK" w:hAnsi="仿宋_GB2312" w:eastAsia="方正仿宋_GBK" w:cs="仿宋_GB2312"/>
          <w:color w:val="auto"/>
          <w:sz w:val="32"/>
          <w:lang w:val="en-US" w:eastAsia="zh-CN"/>
        </w:rPr>
        <w:t>332.42</w:t>
      </w:r>
      <w:r>
        <w:rPr>
          <w:rFonts w:hint="eastAsia" w:ascii="方正仿宋_GBK" w:hAnsi="仿宋_GB2312" w:eastAsia="方正仿宋_GBK" w:cs="仿宋_GB2312"/>
          <w:color w:val="auto"/>
          <w:sz w:val="32"/>
        </w:rPr>
        <w:t>万元，其中：一般公共服务支出预算</w:t>
      </w:r>
      <w:r>
        <w:rPr>
          <w:rFonts w:hint="eastAsia" w:ascii="方正仿宋_GBK" w:hAnsi="仿宋_GB2312" w:eastAsia="方正仿宋_GBK" w:cs="仿宋_GB2312"/>
          <w:color w:val="auto"/>
          <w:sz w:val="32"/>
          <w:lang w:val="en-US" w:eastAsia="zh-CN"/>
        </w:rPr>
        <w:t>332.42</w:t>
      </w:r>
      <w:r>
        <w:rPr>
          <w:rFonts w:hint="eastAsia" w:ascii="方正仿宋_GBK" w:hAnsi="仿宋_GB2312" w:eastAsia="方正仿宋_GBK" w:cs="仿宋_GB2312"/>
          <w:color w:val="auto"/>
          <w:sz w:val="32"/>
        </w:rPr>
        <w:t>万元</w:t>
      </w:r>
      <w:r>
        <w:rPr>
          <w:rFonts w:hint="eastAsia" w:ascii="方正仿宋_GBK" w:hAnsi="仿宋_GB2312" w:eastAsia="方正仿宋_GBK" w:cs="仿宋_GB2312"/>
          <w:color w:val="auto"/>
          <w:sz w:val="32"/>
          <w:lang w:eastAsia="zh-CN"/>
        </w:rPr>
        <w:t>；按支出类别分为</w:t>
      </w:r>
      <w:r>
        <w:rPr>
          <w:rFonts w:hint="eastAsia" w:ascii="方正仿宋_GBK" w:hAnsi="仿宋_GB2312" w:eastAsia="方正仿宋_GBK" w:cs="仿宋_GB2312"/>
          <w:color w:val="auto"/>
          <w:sz w:val="32"/>
        </w:rPr>
        <w:t>社会保障和就业支出预算</w:t>
      </w:r>
      <w:r>
        <w:rPr>
          <w:rFonts w:hint="eastAsia" w:ascii="方正仿宋_GBK" w:hAnsi="仿宋_GB2312" w:eastAsia="方正仿宋_GBK" w:cs="仿宋_GB2312"/>
          <w:color w:val="auto"/>
          <w:sz w:val="32"/>
          <w:lang w:val="en-US" w:eastAsia="zh-CN"/>
        </w:rPr>
        <w:t>6.46</w:t>
      </w:r>
      <w:r>
        <w:rPr>
          <w:rFonts w:hint="eastAsia" w:ascii="方正仿宋_GBK" w:hAnsi="仿宋_GB2312" w:eastAsia="方正仿宋_GBK" w:cs="仿宋_GB2312"/>
          <w:color w:val="auto"/>
          <w:sz w:val="32"/>
        </w:rPr>
        <w:t>万元，卫生健康支出预算</w:t>
      </w:r>
      <w:r>
        <w:rPr>
          <w:rFonts w:hint="eastAsia" w:ascii="方正仿宋_GBK" w:hAnsi="仿宋_GB2312" w:eastAsia="方正仿宋_GBK" w:cs="仿宋_GB2312"/>
          <w:color w:val="auto"/>
          <w:sz w:val="32"/>
          <w:lang w:val="en-US" w:eastAsia="zh-CN"/>
        </w:rPr>
        <w:t>3.2</w:t>
      </w:r>
      <w:r>
        <w:rPr>
          <w:rFonts w:hint="eastAsia" w:ascii="方正仿宋_GBK" w:hAnsi="仿宋_GB2312" w:eastAsia="方正仿宋_GBK" w:cs="仿宋_GB2312"/>
          <w:color w:val="auto"/>
          <w:sz w:val="32"/>
        </w:rPr>
        <w:t>万元，</w:t>
      </w:r>
      <w:r>
        <w:rPr>
          <w:rFonts w:hint="eastAsia" w:ascii="方正仿宋_GBK" w:hAnsi="仿宋_GB2312" w:eastAsia="方正仿宋_GBK" w:cs="仿宋_GB2312"/>
          <w:color w:val="auto"/>
          <w:sz w:val="32"/>
          <w:lang w:val="en-US" w:eastAsia="zh-CN"/>
        </w:rPr>
        <w:t>农林水支出预算319.54万元，</w:t>
      </w:r>
      <w:r>
        <w:rPr>
          <w:rFonts w:hint="eastAsia" w:ascii="方正仿宋_GBK" w:hAnsi="仿宋_GB2312" w:eastAsia="方正仿宋_GBK" w:cs="仿宋_GB2312"/>
          <w:color w:val="auto"/>
          <w:sz w:val="32"/>
        </w:rPr>
        <w:t>住房保障支出预算</w:t>
      </w:r>
      <w:r>
        <w:rPr>
          <w:rFonts w:hint="eastAsia" w:ascii="方正仿宋_GBK" w:hAnsi="仿宋_GB2312" w:eastAsia="方正仿宋_GBK" w:cs="仿宋_GB2312"/>
          <w:color w:val="auto"/>
          <w:sz w:val="32"/>
          <w:lang w:val="en-US" w:eastAsia="zh-CN"/>
        </w:rPr>
        <w:t>3.23</w:t>
      </w:r>
      <w:r>
        <w:rPr>
          <w:rFonts w:hint="eastAsia" w:ascii="方正仿宋_GBK" w:hAnsi="仿宋_GB2312" w:eastAsia="方正仿宋_GBK" w:cs="仿宋_GB2312"/>
          <w:color w:val="auto"/>
          <w:sz w:val="32"/>
        </w:rPr>
        <w:t>万元。</w:t>
      </w:r>
    </w:p>
    <w:p>
      <w:pPr>
        <w:spacing w:line="600" w:lineRule="exact"/>
        <w:ind w:left="640"/>
        <w:rPr>
          <w:rFonts w:hint="eastAsia" w:ascii="方正黑体_GBK" w:hAnsi="黑体" w:eastAsia="方正黑体_GBK" w:cs="仿宋_GB2312"/>
          <w:color w:val="auto"/>
          <w:sz w:val="32"/>
        </w:rPr>
      </w:pPr>
      <w:r>
        <w:rPr>
          <w:rFonts w:hint="eastAsia" w:ascii="方正黑体_GBK" w:hAnsi="黑体" w:eastAsia="方正黑体_GBK" w:cs="仿宋_GB2312"/>
          <w:color w:val="auto"/>
          <w:sz w:val="32"/>
        </w:rPr>
        <w:t>三、部门预算情况说明</w:t>
      </w:r>
    </w:p>
    <w:p>
      <w:pPr>
        <w:spacing w:line="600" w:lineRule="exact"/>
        <w:ind w:firstLine="640" w:firstLineChars="200"/>
        <w:rPr>
          <w:rFonts w:hint="eastAsia" w:ascii="方正仿宋_GBK" w:hAnsi="仿宋_GB2312" w:eastAsia="方正仿宋_GBK" w:cs="仿宋_GB2312"/>
          <w:color w:val="auto"/>
          <w:sz w:val="32"/>
        </w:rPr>
      </w:pPr>
      <w:r>
        <w:rPr>
          <w:rFonts w:hint="eastAsia" w:ascii="方正仿宋_GBK" w:hAnsi="仿宋_GB2312" w:eastAsia="方正仿宋_GBK" w:cs="仿宋_GB2312"/>
          <w:color w:val="auto"/>
          <w:sz w:val="32"/>
        </w:rPr>
        <w:t>2021年一般公共预算财政拨款收入</w:t>
      </w:r>
      <w:r>
        <w:rPr>
          <w:rFonts w:hint="eastAsia" w:ascii="方正仿宋_GBK" w:hAnsi="仿宋_GB2312" w:eastAsia="方正仿宋_GBK" w:cs="仿宋_GB2312"/>
          <w:color w:val="auto"/>
          <w:sz w:val="32"/>
          <w:lang w:val="en-US" w:eastAsia="zh-CN"/>
        </w:rPr>
        <w:t>332.42</w:t>
      </w:r>
      <w:r>
        <w:rPr>
          <w:rFonts w:hint="eastAsia" w:ascii="方正仿宋_GBK" w:hAnsi="仿宋_GB2312" w:eastAsia="方正仿宋_GBK" w:cs="仿宋_GB2312"/>
          <w:color w:val="auto"/>
          <w:sz w:val="32"/>
        </w:rPr>
        <w:t>万元，一般公共预算财政拨款支出</w:t>
      </w:r>
      <w:r>
        <w:rPr>
          <w:rFonts w:hint="eastAsia" w:ascii="方正仿宋_GBK" w:hAnsi="仿宋_GB2312" w:eastAsia="方正仿宋_GBK" w:cs="仿宋_GB2312"/>
          <w:color w:val="auto"/>
          <w:sz w:val="32"/>
          <w:lang w:val="en-US" w:eastAsia="zh-CN"/>
        </w:rPr>
        <w:t>332.42</w:t>
      </w:r>
      <w:r>
        <w:rPr>
          <w:rFonts w:hint="eastAsia" w:ascii="方正仿宋_GBK" w:hAnsi="仿宋_GB2312" w:eastAsia="方正仿宋_GBK" w:cs="仿宋_GB2312"/>
          <w:color w:val="auto"/>
          <w:sz w:val="32"/>
        </w:rPr>
        <w:t>万元</w:t>
      </w:r>
      <w:r>
        <w:rPr>
          <w:rFonts w:hint="eastAsia" w:ascii="方正仿宋_GBK" w:hAnsi="仿宋_GB2312" w:eastAsia="方正仿宋_GBK" w:cs="仿宋_GB2312"/>
          <w:color w:val="auto"/>
          <w:sz w:val="32"/>
          <w:lang w:eastAsia="zh-CN"/>
        </w:rPr>
        <w:t>。</w:t>
      </w:r>
      <w:r>
        <w:rPr>
          <w:rFonts w:hint="eastAsia" w:ascii="方正仿宋_GBK" w:hAnsi="仿宋_GB2312" w:eastAsia="方正仿宋_GBK" w:cs="仿宋_GB2312"/>
          <w:color w:val="auto"/>
          <w:sz w:val="32"/>
        </w:rPr>
        <w:t>其中：基本支出</w:t>
      </w:r>
      <w:r>
        <w:rPr>
          <w:rFonts w:hint="eastAsia" w:ascii="方正仿宋_GBK" w:hAnsi="仿宋_GB2312" w:eastAsia="方正仿宋_GBK" w:cs="仿宋_GB2312"/>
          <w:color w:val="auto"/>
          <w:sz w:val="32"/>
          <w:lang w:val="en-US" w:eastAsia="zh-CN"/>
        </w:rPr>
        <w:t>77.94</w:t>
      </w:r>
      <w:r>
        <w:rPr>
          <w:rFonts w:hint="eastAsia" w:ascii="方正仿宋_GBK" w:hAnsi="仿宋_GB2312" w:eastAsia="方正仿宋_GBK" w:cs="仿宋_GB2312"/>
          <w:color w:val="auto"/>
          <w:sz w:val="32"/>
        </w:rPr>
        <w:t>万元，主要用于保障在职人员工资福利及社会保险缴费，退休人员补助等，保障部门正常运转的各项商品服务支出；项目支出</w:t>
      </w:r>
      <w:r>
        <w:rPr>
          <w:rFonts w:hint="eastAsia" w:ascii="方正仿宋_GBK" w:hAnsi="仿宋_GB2312" w:eastAsia="方正仿宋_GBK" w:cs="仿宋_GB2312"/>
          <w:color w:val="auto"/>
          <w:sz w:val="32"/>
          <w:lang w:val="en-US" w:eastAsia="zh-CN"/>
        </w:rPr>
        <w:t>254.48</w:t>
      </w:r>
      <w:r>
        <w:rPr>
          <w:rFonts w:hint="eastAsia" w:ascii="方正仿宋_GBK" w:hAnsi="仿宋_GB2312" w:eastAsia="方正仿宋_GBK" w:cs="仿宋_GB2312"/>
          <w:color w:val="auto"/>
          <w:sz w:val="32"/>
        </w:rPr>
        <w:t>万元，主要用于</w:t>
      </w:r>
      <w:r>
        <w:rPr>
          <w:rFonts w:hint="eastAsia" w:ascii="方正仿宋_GBK" w:hAnsi="仿宋_GB2312" w:eastAsia="方正仿宋_GBK" w:cs="仿宋_GB2312"/>
          <w:color w:val="auto"/>
          <w:sz w:val="32"/>
          <w:lang w:eastAsia="zh-CN"/>
        </w:rPr>
        <w:t>巩固2020年脱贫成效，持续关注脱贫人口“两不愁三保障”稳定实现情况，实现脱贫攻坚和乡村振兴有效衔接等</w:t>
      </w:r>
      <w:r>
        <w:rPr>
          <w:rFonts w:hint="eastAsia" w:ascii="方正仿宋_GBK" w:hAnsi="仿宋_GB2312" w:eastAsia="方正仿宋_GBK" w:cs="仿宋_GB2312"/>
          <w:color w:val="auto"/>
          <w:sz w:val="32"/>
        </w:rPr>
        <w:t>重点工作。</w:t>
      </w:r>
    </w:p>
    <w:p>
      <w:pPr>
        <w:spacing w:line="60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2021年政府性基金预算收入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万元，政府性基金预算支出</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w:t>
      </w:r>
      <w:r>
        <w:rPr>
          <w:rFonts w:hint="eastAsia" w:ascii="方正仿宋_GBK" w:hAnsi="仿宋_GB2312" w:eastAsia="方正仿宋_GBK" w:cs="仿宋_GB2312"/>
          <w:sz w:val="32"/>
          <w:lang w:eastAsia="zh-CN"/>
        </w:rPr>
        <w:t>元</w:t>
      </w:r>
      <w:r>
        <w:rPr>
          <w:rFonts w:hint="eastAsia" w:ascii="方正仿宋_GBK" w:hAnsi="仿宋_GB2312" w:eastAsia="方正仿宋_GBK" w:cs="仿宋_GB2312"/>
          <w:sz w:val="32"/>
        </w:rPr>
        <w:t>。</w:t>
      </w:r>
    </w:p>
    <w:p>
      <w:pPr>
        <w:spacing w:line="600" w:lineRule="exact"/>
        <w:ind w:left="64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60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2021年“三公”经费预算</w:t>
      </w:r>
      <w:r>
        <w:rPr>
          <w:rFonts w:hint="eastAsia" w:ascii="方正仿宋_GBK" w:hAnsi="仿宋_GB2312" w:eastAsia="方正仿宋_GBK" w:cs="仿宋_GB2312"/>
          <w:sz w:val="32"/>
          <w:lang w:val="en-US" w:eastAsia="zh-CN"/>
        </w:rPr>
        <w:t>25</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其中：因公出国（境）费用</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rPr>
        <w:t>公务接待费</w:t>
      </w:r>
      <w:r>
        <w:rPr>
          <w:rFonts w:hint="eastAsia" w:ascii="方正仿宋_GBK" w:hAnsi="仿宋_GB2312" w:eastAsia="方正仿宋_GBK" w:cs="仿宋_GB2312"/>
          <w:sz w:val="32"/>
          <w:lang w:val="en-US" w:eastAsia="zh-CN"/>
        </w:rPr>
        <w:t>15</w:t>
      </w:r>
      <w:r>
        <w:rPr>
          <w:rFonts w:hint="eastAsia" w:ascii="方正仿宋_GBK" w:hAnsi="仿宋_GB2312" w:eastAsia="方正仿宋_GBK" w:cs="仿宋_GB2312"/>
          <w:sz w:val="32"/>
        </w:rPr>
        <w:t>万元；公务用车运行维护费</w:t>
      </w:r>
      <w:r>
        <w:rPr>
          <w:rFonts w:hint="eastAsia" w:ascii="方正仿宋_GBK" w:hAnsi="仿宋_GB2312" w:eastAsia="方正仿宋_GBK" w:cs="仿宋_GB2312"/>
          <w:sz w:val="32"/>
          <w:lang w:val="en-US" w:eastAsia="zh-CN"/>
        </w:rPr>
        <w:t>10</w:t>
      </w:r>
      <w:r>
        <w:rPr>
          <w:rFonts w:hint="eastAsia" w:ascii="方正仿宋_GBK" w:hAnsi="仿宋_GB2312" w:eastAsia="方正仿宋_GBK" w:cs="仿宋_GB2312"/>
          <w:sz w:val="32"/>
        </w:rPr>
        <w:t>万元；公务用车购置费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ind w:firstLine="640" w:firstLineChars="200"/>
        <w:rPr>
          <w:rFonts w:hint="eastAsia" w:ascii="方正仿宋_GBK" w:hAnsi="仿宋_GB2312" w:eastAsia="方正仿宋_GBK" w:cs="仿宋_GB2312"/>
          <w:color w:val="000000"/>
          <w:sz w:val="32"/>
        </w:rPr>
      </w:pPr>
      <w:r>
        <w:rPr>
          <w:rFonts w:hint="eastAsia" w:ascii="方正仿宋_GBK" w:hAnsi="仿宋_GB2312" w:eastAsia="方正仿宋_GBK" w:cs="仿宋_GB2312"/>
          <w:sz w:val="32"/>
          <w:lang w:val="en-US" w:eastAsia="zh-CN"/>
        </w:rPr>
        <w:t xml:space="preserve">1. </w:t>
      </w:r>
      <w:r>
        <w:rPr>
          <w:rFonts w:hint="eastAsia" w:ascii="方正仿宋_GBK" w:hAnsi="仿宋_GB2312" w:eastAsia="方正仿宋_GBK" w:cs="仿宋_GB2312"/>
          <w:sz w:val="32"/>
        </w:rPr>
        <w:t>绩效目标设置情况。</w:t>
      </w:r>
      <w:r>
        <w:rPr>
          <w:rFonts w:hint="eastAsia" w:ascii="方正仿宋_GBK" w:hAnsi="仿宋_GB2312" w:eastAsia="方正仿宋_GBK" w:cs="仿宋_GB2312"/>
          <w:color w:val="000000"/>
          <w:sz w:val="32"/>
        </w:rPr>
        <w:t>2021年项目支出</w:t>
      </w:r>
      <w:r>
        <w:rPr>
          <w:rFonts w:hint="eastAsia" w:ascii="方正仿宋_GBK" w:hAnsi="仿宋_GB2312" w:eastAsia="方正仿宋_GBK" w:cs="仿宋_GB2312"/>
          <w:color w:val="000000"/>
          <w:sz w:val="32"/>
          <w:lang w:eastAsia="zh-CN"/>
        </w:rPr>
        <w:t>（除运转性项目外）</w:t>
      </w:r>
      <w:r>
        <w:rPr>
          <w:rFonts w:hint="eastAsia" w:ascii="方正仿宋_GBK" w:hAnsi="仿宋_GB2312" w:eastAsia="方正仿宋_GBK" w:cs="仿宋_GB2312"/>
          <w:color w:val="000000"/>
          <w:sz w:val="32"/>
        </w:rPr>
        <w:t>均实行了绩效目标管理，涉及一般公共预算当年财政拨款</w:t>
      </w:r>
      <w:r>
        <w:rPr>
          <w:rFonts w:hint="eastAsia" w:ascii="方正仿宋_GBK" w:hAnsi="仿宋_GB2312" w:eastAsia="方正仿宋_GBK" w:cs="仿宋_GB2312"/>
          <w:color w:val="000000"/>
          <w:sz w:val="32"/>
          <w:lang w:val="en-US" w:eastAsia="zh-CN"/>
        </w:rPr>
        <w:t>150</w:t>
      </w:r>
      <w:r>
        <w:rPr>
          <w:rFonts w:hint="eastAsia" w:ascii="方正仿宋_GBK" w:hAnsi="仿宋_GB2312" w:eastAsia="方正仿宋_GBK" w:cs="仿宋_GB2312"/>
          <w:color w:val="000000"/>
          <w:sz w:val="32"/>
        </w:rPr>
        <w:t>万元。</w:t>
      </w:r>
    </w:p>
    <w:p>
      <w:pPr>
        <w:spacing w:line="600" w:lineRule="exact"/>
        <w:ind w:left="64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六、专业性名词解释（纳入向社会公开范围的部门必须填写！）</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（以下为常见专业名词解释，部门应根据</w:t>
      </w:r>
      <w:r>
        <w:rPr>
          <w:rFonts w:hint="eastAsia" w:ascii="方正仿宋_GBK" w:eastAsia="方正仿宋_GBK"/>
          <w:b/>
          <w:bCs/>
          <w:sz w:val="32"/>
          <w:szCs w:val="32"/>
        </w:rPr>
        <w:t>实际情况</w:t>
      </w:r>
      <w:r>
        <w:rPr>
          <w:rFonts w:hint="eastAsia" w:ascii="方正仿宋_GBK" w:eastAsia="方正仿宋_GBK"/>
          <w:sz w:val="32"/>
          <w:szCs w:val="32"/>
        </w:rPr>
        <w:t>进行解释和增减。）</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（三）基本支出：指为保障机构正常运转、完成日常工作任务而发生的人员经费和公用经费。</w:t>
      </w:r>
    </w:p>
    <w:p>
      <w:pPr>
        <w:pStyle w:val="4"/>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hAnsi="仿宋_GB2312" w:eastAsia="方正仿宋_GBK" w:cs="仿宋_GB2312"/>
          <w:color w:val="000000"/>
          <w:sz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3" w:firstLineChars="200"/>
        <w:rPr>
          <w:rFonts w:hint="default" w:ascii="仿宋_GB2312" w:hAnsi="仿宋_GB2312" w:eastAsia="仿宋_GB2312" w:cs="仿宋_GB2312"/>
          <w:b/>
          <w:sz w:val="32"/>
          <w:lang w:val="en-US"/>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李春莲</w:t>
      </w:r>
      <w:r>
        <w:rPr>
          <w:rFonts w:hint="eastAsia" w:ascii="方正仿宋_GBK" w:hAnsi="仿宋_GB2312" w:eastAsia="方正仿宋_GBK" w:cs="仿宋_GB2312"/>
          <w:b/>
          <w:sz w:val="32"/>
        </w:rPr>
        <w:t xml:space="preserve">  联系方式： </w:t>
      </w:r>
      <w:r>
        <w:rPr>
          <w:rFonts w:hint="eastAsia" w:ascii="方正仿宋_GBK" w:eastAsia="方正仿宋_GBK"/>
          <w:b/>
          <w:sz w:val="32"/>
        </w:rPr>
        <w:t>023-</w:t>
      </w:r>
      <w:r>
        <w:rPr>
          <w:rFonts w:hint="eastAsia" w:ascii="方正仿宋_GBK" w:eastAsia="方正仿宋_GBK"/>
          <w:b/>
          <w:sz w:val="32"/>
          <w:lang w:val="en-US" w:eastAsia="zh-CN"/>
        </w:rPr>
        <w:t>85888095</w:t>
      </w:r>
    </w:p>
    <w:p>
      <w:pPr>
        <w:numPr>
          <w:ilvl w:val="0"/>
          <w:numId w:val="0"/>
        </w:numPr>
        <w:ind w:firstLine="640" w:firstLineChars="200"/>
        <w:rPr>
          <w:rFonts w:hint="eastAsia" w:ascii="方正仿宋_GBK" w:hAnsi="方正仿宋_GBK" w:eastAsia="方正仿宋_GBK" w:cs="方正仿宋_GBK"/>
          <w:sz w:val="32"/>
          <w:szCs w:val="32"/>
          <w:lang w:val="en-US" w:eastAsia="zh-CN"/>
        </w:rPr>
      </w:pPr>
    </w:p>
    <w:p>
      <w:pPr>
        <w:numPr>
          <w:ilvl w:val="0"/>
          <w:numId w:val="0"/>
        </w:numPr>
        <w:rPr>
          <w:rFonts w:hint="eastAsia" w:ascii="方正仿宋_GBK" w:hAnsi="方正仿宋_GBK"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8B17F"/>
    <w:multiLevelType w:val="singleLevel"/>
    <w:tmpl w:val="2158B1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MTc3NzVhNDU2MTE5YWMyZmQ5OWM4MWY5YTMzMDkifQ=="/>
  </w:docVars>
  <w:rsids>
    <w:rsidRoot w:val="00000000"/>
    <w:rsid w:val="142209C6"/>
    <w:rsid w:val="4A36276F"/>
    <w:rsid w:val="5E041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2528</Words>
  <Characters>2918</Characters>
  <Lines>0</Lines>
  <Paragraphs>0</Paragraphs>
  <TotalTime>6</TotalTime>
  <ScaleCrop>false</ScaleCrop>
  <LinksUpToDate>false</LinksUpToDate>
  <CharactersWithSpaces>3009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2020-11-05T01:45:00Z</dcterms:created>
  <dc:creator>Administrator</dc:creator>
  <cp:lastModifiedBy>。</cp:lastModifiedBy>
  <dcterms:modified xsi:type="dcterms:W3CDTF">2022-08-27T07:36:11Z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1939112FC97D4F7AAA135F5ABBDBB43B</vt:lpwstr>
  </property>
</Properties>
</file>