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重庆市綦江区人力资源和社会保障局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2019年部门预算情况补充说明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hint="eastAsia" w:ascii="方正黑体_GBK" w:hAnsi="黑体" w:eastAsia="方正黑体_GBK" w:cs="仿宋_GB2312"/>
          <w:sz w:val="32"/>
        </w:rPr>
      </w:pPr>
      <w:r>
        <w:rPr>
          <w:rFonts w:hint="eastAsia" w:ascii="方正黑体_GBK" w:hAnsi="黑体" w:eastAsia="方正黑体_GBK" w:cs="仿宋_GB2312"/>
          <w:sz w:val="32"/>
        </w:rPr>
        <w:t>二、部门预算情况说明（补充）</w:t>
      </w:r>
    </w:p>
    <w:p>
      <w:pPr>
        <w:spacing w:line="600" w:lineRule="exact"/>
        <w:ind w:firstLine="640" w:firstLineChars="200"/>
        <w:rPr>
          <w:rFonts w:hint="eastAsia"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2019</w:t>
      </w:r>
      <w:bookmarkStart w:id="0" w:name="_GoBack"/>
      <w:bookmarkEnd w:id="0"/>
      <w:r>
        <w:rPr>
          <w:rFonts w:hint="eastAsia" w:ascii="方正仿宋_GBK" w:hAnsi="仿宋_GB2312" w:eastAsia="方正仿宋_GBK" w:cs="仿宋_GB2312"/>
          <w:sz w:val="32"/>
        </w:rPr>
        <w:t>年政府性基金预算收入0万元，政府性基金预算支出0万元，比2018年增加（或减少） 0万元，主要原因是人力社保局2019年未使用政府性基金预算拨款安排支出。</w:t>
      </w:r>
    </w:p>
    <w:p>
      <w:pPr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三、“三公”经费情况说明（补充）</w:t>
      </w:r>
    </w:p>
    <w:p>
      <w:pPr>
        <w:ind w:firstLine="640" w:firstLineChars="200"/>
        <w:rPr>
          <w:rFonts w:hint="eastAsia"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其中：因公出国（境）费用0万元，比2018年减少(或</w:t>
      </w:r>
      <w:r>
        <w:rPr>
          <w:rFonts w:ascii="方正仿宋_GBK" w:hAnsi="仿宋_GB2312" w:eastAsia="方正仿宋_GBK" w:cs="仿宋_GB2312"/>
          <w:sz w:val="32"/>
        </w:rPr>
        <w:t>增加</w:t>
      </w:r>
      <w:r>
        <w:rPr>
          <w:rFonts w:hint="eastAsia" w:ascii="方正仿宋_GBK" w:hAnsi="仿宋_GB2312" w:eastAsia="方正仿宋_GBK" w:cs="仿宋_GB2312"/>
          <w:sz w:val="32"/>
        </w:rPr>
        <w:t>)</w:t>
      </w:r>
      <w:r>
        <w:rPr>
          <w:rFonts w:ascii="方正仿宋_GBK" w:hAnsi="仿宋_GB2312" w:eastAsia="方正仿宋_GBK" w:cs="仿宋_GB2312"/>
          <w:sz w:val="32"/>
        </w:rPr>
        <w:t xml:space="preserve"> </w:t>
      </w:r>
      <w:r>
        <w:rPr>
          <w:rFonts w:hint="eastAsia" w:ascii="方正仿宋_GBK" w:hAnsi="仿宋_GB2312" w:eastAsia="方正仿宋_GBK" w:cs="仿宋_GB2312"/>
          <w:sz w:val="32"/>
        </w:rPr>
        <w:t>0万元，主要原因是当年没有安排因公出国（境）预算。</w:t>
      </w:r>
    </w:p>
    <w:p>
      <w:pPr>
        <w:ind w:firstLine="640" w:firstLineChars="200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四、其他重要</w:t>
      </w:r>
      <w:r>
        <w:rPr>
          <w:rFonts w:ascii="方正黑体_GBK" w:hAnsi="宋体" w:eastAsia="方正黑体_GBK"/>
          <w:sz w:val="32"/>
          <w:szCs w:val="32"/>
        </w:rPr>
        <w:t>事项的情况说明</w:t>
      </w:r>
      <w:r>
        <w:rPr>
          <w:rFonts w:hint="eastAsia" w:ascii="方正黑体_GBK" w:hAnsi="宋体" w:eastAsia="方正黑体_GBK"/>
          <w:sz w:val="32"/>
          <w:szCs w:val="32"/>
        </w:rPr>
        <w:t>（补充）</w:t>
      </w:r>
    </w:p>
    <w:p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（二）政府采购情况。</w:t>
      </w:r>
      <w:r>
        <w:rPr>
          <w:rFonts w:hint="eastAsia" w:ascii="方正仿宋_GBK" w:hAnsi="宋体" w:eastAsia="方正仿宋_GBK"/>
          <w:sz w:val="32"/>
          <w:szCs w:val="32"/>
        </w:rPr>
        <w:t>其中：政府采购工程预算0万元。</w:t>
      </w:r>
    </w:p>
    <w:p>
      <w:pPr>
        <w:ind w:firstLine="640" w:firstLineChars="200"/>
        <w:rPr>
          <w:rFonts w:ascii="方正仿宋_GBK" w:hAnsi="仿宋_GB2312" w:eastAsia="方正仿宋_GBK" w:cs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432"/>
    <w:rsid w:val="001B64BC"/>
    <w:rsid w:val="003666AE"/>
    <w:rsid w:val="003C7D4F"/>
    <w:rsid w:val="00410B2C"/>
    <w:rsid w:val="005960A6"/>
    <w:rsid w:val="00EF5432"/>
    <w:rsid w:val="00F743B1"/>
    <w:rsid w:val="00FB06DB"/>
    <w:rsid w:val="7FD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212</Characters>
  <Lines>1</Lines>
  <Paragraphs>1</Paragraphs>
  <TotalTime>122</TotalTime>
  <ScaleCrop>false</ScaleCrop>
  <LinksUpToDate>false</LinksUpToDate>
  <CharactersWithSpaces>248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2019-12-16T14:15:00Z</dcterms:created>
  <dc:creator>Administrator</dc:creator>
  <cp:lastModifiedBy>綦江区人社局</cp:lastModifiedBy>
  <dcterms:modified xsi:type="dcterms:W3CDTF">2022-11-10T15:38:29Z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