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华文中宋" w:hAnsi="华文中宋" w:eastAsia="华文中宋" w:cs="华文中宋"/>
          <w:sz w:val="44"/>
          <w:szCs w:val="44"/>
          <w:lang w:eastAsia="zh-CN"/>
        </w:rPr>
      </w:pPr>
    </w:p>
    <w:tbl>
      <w:tblPr>
        <w:tblStyle w:val="5"/>
        <w:tblW w:w="0" w:type="auto"/>
        <w:tblInd w:w="0" w:type="dxa"/>
        <w:tblLayout w:type="autofit"/>
        <w:tblCellMar>
          <w:top w:w="0" w:type="dxa"/>
          <w:left w:w="108" w:type="dxa"/>
          <w:bottom w:w="0" w:type="dxa"/>
          <w:right w:w="108" w:type="dxa"/>
        </w:tblCellMar>
      </w:tblPr>
      <w:tblGrid>
        <w:gridCol w:w="2616"/>
        <w:gridCol w:w="1176"/>
        <w:gridCol w:w="2480"/>
        <w:gridCol w:w="1176"/>
        <w:gridCol w:w="2134"/>
        <w:gridCol w:w="2056"/>
        <w:gridCol w:w="2536"/>
      </w:tblGrid>
      <w:tr>
        <w:tblPrEx>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bookmarkStart w:id="0" w:name="RANGE!A1:G18"/>
            <w:r>
              <w:rPr>
                <w:rFonts w:hint="eastAsia" w:ascii="宋体" w:hAnsi="宋体" w:cs="宋体"/>
                <w:b/>
                <w:bCs/>
                <w:kern w:val="0"/>
                <w:sz w:val="20"/>
                <w:szCs w:val="20"/>
              </w:rPr>
              <w:t>表1</w:t>
            </w:r>
            <w:bookmarkEnd w:id="0"/>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60" w:hRule="atLeast"/>
        </w:trPr>
        <w:tc>
          <w:tcPr>
            <w:tcW w:w="0" w:type="auto"/>
            <w:gridSpan w:val="7"/>
            <w:tcBorders>
              <w:top w:val="nil"/>
              <w:left w:val="nil"/>
              <w:bottom w:val="nil"/>
              <w:right w:val="nil"/>
            </w:tcBorders>
            <w:shd w:val="clear" w:color="auto" w:fill="auto"/>
            <w:noWrap/>
            <w:vAlign w:val="bottom"/>
          </w:tcPr>
          <w:p>
            <w:pPr>
              <w:widowControl/>
              <w:jc w:val="center"/>
              <w:rPr>
                <w:rFonts w:ascii="华文细黑" w:hAnsi="华文细黑" w:eastAsia="华文细黑" w:cs="宋体"/>
                <w:b/>
                <w:bCs/>
                <w:kern w:val="0"/>
                <w:sz w:val="44"/>
                <w:szCs w:val="44"/>
              </w:rPr>
            </w:pPr>
            <w:r>
              <w:rPr>
                <w:rFonts w:hint="eastAsia" w:ascii="华文细黑" w:hAnsi="华文细黑" w:eastAsia="华文细黑" w:cs="宋体"/>
                <w:b/>
                <w:bCs/>
                <w:kern w:val="0"/>
                <w:sz w:val="44"/>
                <w:szCs w:val="44"/>
              </w:rPr>
              <w:t>重庆市綦江区人力资源和社会保障局财政拨款收支总表</w:t>
            </w:r>
          </w:p>
        </w:tc>
      </w:tr>
      <w:tr>
        <w:tblPrEx>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0" w:type="auto"/>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0" w:type="auto"/>
            <w:tcBorders>
              <w:top w:val="nil"/>
              <w:left w:val="nil"/>
              <w:bottom w:val="nil"/>
              <w:right w:val="nil"/>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收入</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支出</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预算数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国有资本经营预算财政拨款</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一、本年收入</w:t>
            </w:r>
          </w:p>
        </w:tc>
        <w:tc>
          <w:tcPr>
            <w:tcW w:w="0" w:type="auto"/>
            <w:tcBorders>
              <w:top w:val="nil"/>
              <w:left w:val="nil"/>
              <w:bottom w:val="nil"/>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9,958.41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一、本年支出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13,453.94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13,453.94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一般公共预算拨款</w:t>
            </w:r>
          </w:p>
        </w:tc>
        <w:tc>
          <w:tcPr>
            <w:tcW w:w="0" w:type="auto"/>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9,958.41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3,018.49</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3,018.49</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政府性基金预算拨款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6,987.36</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6,987.36</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国有资本经营预算拨款</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医疗卫生与计划生育支出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3,275.58</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3,275.58</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二、上年结转</w:t>
            </w:r>
          </w:p>
        </w:tc>
        <w:tc>
          <w:tcPr>
            <w:tcW w:w="0" w:type="auto"/>
            <w:tcBorders>
              <w:top w:val="nil"/>
              <w:left w:val="nil"/>
              <w:bottom w:val="nil"/>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3,495.53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农林水支出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28.69</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28.69</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一般公共预算拨款</w:t>
            </w:r>
          </w:p>
        </w:tc>
        <w:tc>
          <w:tcPr>
            <w:tcW w:w="0" w:type="auto"/>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3,495.53</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政府性基金预算拨款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国有资本经营预算拨款</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二、结转下年</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收入总数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13,453.94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支出总数</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13,453.94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13,453.94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bl>
    <w:p>
      <w:pPr>
        <w:ind w:firstLine="642" w:firstLineChars="200"/>
        <w:rPr>
          <w:rFonts w:ascii="仿宋_GB2312" w:hAnsi="仿宋_GB2312" w:eastAsia="仿宋_GB2312" w:cs="仿宋_GB2312"/>
          <w:b/>
          <w:sz w:val="32"/>
        </w:rPr>
      </w:pPr>
    </w:p>
    <w:p>
      <w:pPr>
        <w:ind w:firstLine="642" w:firstLineChars="200"/>
        <w:rPr>
          <w:rFonts w:ascii="仿宋_GB2312" w:hAnsi="仿宋_GB2312" w:eastAsia="仿宋_GB2312" w:cs="仿宋_GB2312"/>
          <w:b/>
          <w:sz w:val="32"/>
        </w:rPr>
      </w:pPr>
    </w:p>
    <w:p>
      <w:pPr>
        <w:ind w:firstLine="642" w:firstLineChars="200"/>
        <w:rPr>
          <w:rFonts w:ascii="仿宋_GB2312" w:hAnsi="仿宋_GB2312" w:eastAsia="仿宋_GB2312" w:cs="仿宋_GB2312"/>
          <w:b/>
          <w:sz w:val="32"/>
        </w:rPr>
      </w:pPr>
    </w:p>
    <w:p>
      <w:pPr>
        <w:ind w:firstLine="642" w:firstLineChars="200"/>
        <w:rPr>
          <w:rFonts w:ascii="仿宋_GB2312" w:hAnsi="仿宋_GB2312" w:eastAsia="仿宋_GB2312" w:cs="仿宋_GB2312"/>
          <w:b/>
          <w:sz w:val="32"/>
        </w:rPr>
      </w:pPr>
    </w:p>
    <w:tbl>
      <w:tblPr>
        <w:tblStyle w:val="5"/>
        <w:tblW w:w="5000" w:type="pct"/>
        <w:tblInd w:w="0" w:type="dxa"/>
        <w:tblLayout w:type="autofit"/>
        <w:tblCellMar>
          <w:top w:w="0" w:type="dxa"/>
          <w:left w:w="108" w:type="dxa"/>
          <w:bottom w:w="0" w:type="dxa"/>
          <w:right w:w="108" w:type="dxa"/>
        </w:tblCellMar>
      </w:tblPr>
      <w:tblGrid>
        <w:gridCol w:w="1405"/>
        <w:gridCol w:w="4944"/>
        <w:gridCol w:w="2245"/>
        <w:gridCol w:w="1860"/>
        <w:gridCol w:w="1860"/>
        <w:gridCol w:w="1860"/>
      </w:tblGrid>
      <w:tr>
        <w:tblPrEx>
          <w:tblCellMar>
            <w:top w:w="0" w:type="dxa"/>
            <w:left w:w="108" w:type="dxa"/>
            <w:bottom w:w="0" w:type="dxa"/>
            <w:right w:w="108" w:type="dxa"/>
          </w:tblCellMar>
        </w:tblPrEx>
        <w:trPr>
          <w:trHeight w:val="240" w:hRule="atLeast"/>
        </w:trPr>
        <w:tc>
          <w:tcPr>
            <w:tcW w:w="496" w:type="pct"/>
            <w:tcBorders>
              <w:top w:val="nil"/>
              <w:left w:val="nil"/>
              <w:bottom w:val="nil"/>
              <w:right w:val="nil"/>
            </w:tcBorders>
            <w:shd w:val="clear" w:color="auto" w:fill="auto"/>
            <w:noWrap/>
            <w:vAlign w:val="center"/>
          </w:tcPr>
          <w:p>
            <w:pPr>
              <w:widowControl/>
              <w:jc w:val="left"/>
              <w:rPr>
                <w:rFonts w:ascii="宋体" w:hAnsi="宋体" w:cs="宋体"/>
                <w:b/>
                <w:bCs/>
                <w:kern w:val="0"/>
                <w:sz w:val="20"/>
                <w:szCs w:val="20"/>
              </w:rPr>
            </w:pPr>
            <w:bookmarkStart w:id="1" w:name="RANGE!A1:F47"/>
            <w:r>
              <w:rPr>
                <w:rFonts w:hint="eastAsia" w:ascii="宋体" w:hAnsi="宋体" w:cs="宋体"/>
                <w:b/>
                <w:bCs/>
                <w:kern w:val="0"/>
                <w:sz w:val="20"/>
                <w:szCs w:val="20"/>
              </w:rPr>
              <w:t>表2</w:t>
            </w:r>
            <w:bookmarkEnd w:id="1"/>
          </w:p>
        </w:tc>
        <w:tc>
          <w:tcPr>
            <w:tcW w:w="1744"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92"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56"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56"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56"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bottom"/>
          </w:tcPr>
          <w:p>
            <w:pPr>
              <w:widowControl/>
              <w:jc w:val="center"/>
              <w:rPr>
                <w:rFonts w:ascii="华文细黑" w:hAnsi="华文细黑" w:eastAsia="华文细黑" w:cs="宋体"/>
                <w:b/>
                <w:bCs/>
                <w:kern w:val="0"/>
                <w:sz w:val="30"/>
                <w:szCs w:val="30"/>
              </w:rPr>
            </w:pPr>
            <w:r>
              <w:rPr>
                <w:rFonts w:hint="eastAsia" w:ascii="华文细黑" w:hAnsi="华文细黑" w:eastAsia="华文细黑" w:cs="宋体"/>
                <w:b/>
                <w:bCs/>
                <w:kern w:val="0"/>
                <w:sz w:val="30"/>
                <w:szCs w:val="30"/>
              </w:rPr>
              <w:t>重庆市綦江区人力资源和社会保障局一般公共预算财政拨款支出预算表</w:t>
            </w:r>
          </w:p>
        </w:tc>
      </w:tr>
      <w:tr>
        <w:tblPrEx>
          <w:tblCellMar>
            <w:top w:w="0" w:type="dxa"/>
            <w:left w:w="108" w:type="dxa"/>
            <w:bottom w:w="0" w:type="dxa"/>
            <w:right w:w="108" w:type="dxa"/>
          </w:tblCellMar>
        </w:tblPrEx>
        <w:trPr>
          <w:trHeight w:val="285" w:hRule="atLeast"/>
        </w:trPr>
        <w:tc>
          <w:tcPr>
            <w:tcW w:w="496"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1744"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792"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656"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656"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656" w:type="pct"/>
            <w:tcBorders>
              <w:top w:val="nil"/>
              <w:left w:val="nil"/>
              <w:bottom w:val="nil"/>
              <w:right w:val="nil"/>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2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功能分类科目</w:t>
            </w:r>
          </w:p>
        </w:tc>
        <w:tc>
          <w:tcPr>
            <w:tcW w:w="7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2018年预算数</w:t>
            </w:r>
          </w:p>
        </w:tc>
        <w:tc>
          <w:tcPr>
            <w:tcW w:w="196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2019年预算数</w:t>
            </w:r>
          </w:p>
        </w:tc>
      </w:tr>
      <w:tr>
        <w:tblPrEx>
          <w:tblCellMar>
            <w:top w:w="0" w:type="dxa"/>
            <w:left w:w="108" w:type="dxa"/>
            <w:bottom w:w="0" w:type="dxa"/>
            <w:right w:w="108" w:type="dxa"/>
          </w:tblCellMar>
        </w:tblPrEx>
        <w:trPr>
          <w:trHeight w:val="285"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科目编码</w:t>
            </w:r>
          </w:p>
        </w:tc>
        <w:tc>
          <w:tcPr>
            <w:tcW w:w="174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科目名称</w:t>
            </w:r>
          </w:p>
        </w:tc>
        <w:tc>
          <w:tcPr>
            <w:tcW w:w="79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小计</w:t>
            </w:r>
          </w:p>
        </w:tc>
        <w:tc>
          <w:tcPr>
            <w:tcW w:w="6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基本支出</w:t>
            </w:r>
          </w:p>
        </w:tc>
        <w:tc>
          <w:tcPr>
            <w:tcW w:w="6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项目支出</w:t>
            </w:r>
          </w:p>
        </w:tc>
      </w:tr>
      <w:tr>
        <w:tblPrEx>
          <w:tblCellMar>
            <w:top w:w="0" w:type="dxa"/>
            <w:left w:w="108" w:type="dxa"/>
            <w:bottom w:w="0" w:type="dxa"/>
            <w:right w:w="108" w:type="dxa"/>
          </w:tblCellMar>
        </w:tblPrEx>
        <w:trPr>
          <w:trHeight w:val="285"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合计</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15252.89</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13453.94</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3296.77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10157.17</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2011001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行政运行</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444.36</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490.92</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490.92</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2011002</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一般行政管理事务</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67.5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1151.36</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1151.36</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2011006</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军队转业干部安置</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89.3</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198.03</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198.03</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2011008</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引进人才费用</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50</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50</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2011009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公务员考核</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50</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2011010</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公务员履职能力提升</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2011011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公务员招考</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59.1</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4.3</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4.3</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2011050</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事业运行</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270.5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391.78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391.78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2011099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其他人力资源事务支出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585.4</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732.1</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732.1</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2080101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行政运行</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1555.91</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1698.1</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1698.1</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2080102</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一般行政管理事务</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127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177.7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177.7</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2080104</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综合业务管理</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2080105</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劳动保障监察</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24.45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16.29</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16.29</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2080106</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就业管理事务</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323.7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368.17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368.17</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2080107</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社会保险业务管理事务</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7.7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2080109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社会保险经办机构</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238.68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259.27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259.27</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2080110</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劳动关系和维权</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36.55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64.57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64.57</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2080111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公共就业服务和职业技能鉴定机构</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90.5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90</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90</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2080112</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劳动人事争议调解仲裁</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36.55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36.55</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2080199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其他人力资源和社会保障管理事务支出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953.5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3791</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3791</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2080501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归口管理的行政单位离退休</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222.32</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2080502</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事业单位离退休</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725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2080505</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机关事业单位基本养老保险缴费支出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246.21</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239.7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239.7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2080506</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机关事业单位职业年金缴费支出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98.48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95.88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95.88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2080599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其他行政事业单位离退休支出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95.99</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95.99</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2080701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就业创业服务补贴</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500</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2080799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其他就业补助支出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300</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2080803</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在乡复员、退伍军人生活补助</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42</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2089901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其他人力资源和社会保障管理事务支出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1179.28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54.14</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54.14</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2100399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其他基层医疗卫生机构支出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1679.68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2101101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行政单位医疗</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99.15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97.89</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97.89</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2101102</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事业单位医疗</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17.81</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15.97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15.97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2101103</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公务员医疗补助</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1929.88</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2122.4</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22.4</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2100</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2101199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其他行政事业单位医疗支出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4.32</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4.32</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2101202</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财政对城乡居民基本医疗保险基金的补助</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2600</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2101399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其他医疗救助支出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2109901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其他卫生健康支出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120</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1035</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1035</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2120899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其他国有土地使用权出让收入安排的支出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393.16</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2130199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其他农业支出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2130299</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其他林业支出</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28.69</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28.69</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2210201</w:t>
            </w:r>
          </w:p>
        </w:tc>
        <w:tc>
          <w:tcPr>
            <w:tcW w:w="1744"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住房公积金</w:t>
            </w:r>
          </w:p>
        </w:tc>
        <w:tc>
          <w:tcPr>
            <w:tcW w:w="792"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138.97</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143.82</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r>
              <w:rPr>
                <w:rFonts w:hint="eastAsia" w:ascii="等线" w:hAnsi="宋体" w:eastAsia="等线" w:cs="宋体"/>
                <w:color w:val="000000"/>
                <w:kern w:val="0"/>
                <w:sz w:val="22"/>
              </w:rPr>
              <w:t>143.82</w:t>
            </w:r>
          </w:p>
        </w:tc>
        <w:tc>
          <w:tcPr>
            <w:tcW w:w="656" w:type="pct"/>
            <w:tcBorders>
              <w:top w:val="nil"/>
              <w:left w:val="nil"/>
              <w:bottom w:val="single" w:color="auto" w:sz="4" w:space="0"/>
              <w:right w:val="single" w:color="auto" w:sz="4" w:space="0"/>
            </w:tcBorders>
            <w:shd w:val="clear" w:color="auto" w:fill="auto"/>
            <w:noWrap/>
            <w:vAlign w:val="center"/>
          </w:tcPr>
          <w:p>
            <w:pPr>
              <w:widowControl/>
              <w:jc w:val="right"/>
              <w:rPr>
                <w:rFonts w:ascii="等线" w:hAnsi="宋体" w:eastAsia="等线" w:cs="宋体"/>
                <w:color w:val="000000"/>
                <w:kern w:val="0"/>
                <w:sz w:val="22"/>
              </w:rPr>
            </w:pPr>
          </w:p>
        </w:tc>
      </w:tr>
    </w:tbl>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sectPr>
          <w:pgSz w:w="16838" w:h="11906" w:orient="landscape"/>
          <w:pgMar w:top="1440" w:right="1440" w:bottom="1440" w:left="1440" w:header="851" w:footer="992" w:gutter="0"/>
          <w:cols w:space="720"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1314"/>
        <w:gridCol w:w="3919"/>
        <w:gridCol w:w="1214"/>
        <w:gridCol w:w="1316"/>
        <w:gridCol w:w="1479"/>
      </w:tblGrid>
      <w:tr>
        <w:tblPrEx>
          <w:tblCellMar>
            <w:top w:w="0" w:type="dxa"/>
            <w:left w:w="108" w:type="dxa"/>
            <w:bottom w:w="0" w:type="dxa"/>
            <w:right w:w="108" w:type="dxa"/>
          </w:tblCellMar>
        </w:tblPrEx>
        <w:trPr>
          <w:trHeight w:val="240" w:hRule="atLeast"/>
        </w:trPr>
        <w:tc>
          <w:tcPr>
            <w:tcW w:w="711" w:type="pct"/>
            <w:tcBorders>
              <w:top w:val="nil"/>
              <w:left w:val="nil"/>
              <w:bottom w:val="nil"/>
              <w:right w:val="nil"/>
            </w:tcBorders>
            <w:shd w:val="clear" w:color="auto" w:fill="auto"/>
            <w:noWrap/>
            <w:vAlign w:val="center"/>
          </w:tcPr>
          <w:p>
            <w:pPr>
              <w:widowControl/>
              <w:jc w:val="left"/>
              <w:rPr>
                <w:rFonts w:ascii="宋体" w:hAnsi="宋体" w:cs="宋体"/>
                <w:b/>
                <w:bCs/>
                <w:kern w:val="0"/>
                <w:sz w:val="20"/>
                <w:szCs w:val="20"/>
              </w:rPr>
            </w:pPr>
            <w:bookmarkStart w:id="2" w:name="RANGE!A1:E14"/>
            <w:r>
              <w:rPr>
                <w:rFonts w:hint="eastAsia" w:ascii="宋体" w:hAnsi="宋体" w:cs="宋体"/>
                <w:b/>
                <w:bCs/>
                <w:kern w:val="0"/>
                <w:sz w:val="20"/>
                <w:szCs w:val="20"/>
              </w:rPr>
              <w:t>表3</w:t>
            </w:r>
            <w:bookmarkEnd w:id="2"/>
          </w:p>
        </w:tc>
        <w:tc>
          <w:tcPr>
            <w:tcW w:w="2119"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57"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12"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01" w:type="pct"/>
            <w:tcBorders>
              <w:top w:val="nil"/>
              <w:left w:val="nil"/>
              <w:bottom w:val="nil"/>
              <w:right w:val="nil"/>
            </w:tcBorders>
            <w:shd w:val="clear" w:color="auto" w:fill="auto"/>
            <w:noWrap/>
            <w:vAlign w:val="center"/>
          </w:tcPr>
          <w:p>
            <w:pPr>
              <w:widowControl/>
              <w:jc w:val="right"/>
              <w:rPr>
                <w:rFonts w:ascii="Courier New" w:hAnsi="Courier New" w:eastAsia="等线" w:cs="Courier New"/>
                <w:kern w:val="0"/>
                <w:sz w:val="12"/>
                <w:szCs w:val="12"/>
              </w:rPr>
            </w:pPr>
          </w:p>
        </w:tc>
      </w:tr>
      <w:tr>
        <w:tblPrEx>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bottom"/>
          </w:tcPr>
          <w:p>
            <w:pPr>
              <w:widowControl/>
              <w:jc w:val="center"/>
              <w:rPr>
                <w:rFonts w:ascii="华文细黑" w:hAnsi="华文细黑" w:eastAsia="华文细黑" w:cs="宋体"/>
                <w:b/>
                <w:bCs/>
                <w:kern w:val="0"/>
                <w:sz w:val="24"/>
                <w:szCs w:val="24"/>
              </w:rPr>
            </w:pPr>
            <w:r>
              <w:rPr>
                <w:rFonts w:hint="eastAsia" w:ascii="华文细黑" w:hAnsi="华文细黑" w:eastAsia="华文细黑" w:cs="宋体"/>
                <w:b/>
                <w:bCs/>
                <w:kern w:val="0"/>
                <w:sz w:val="24"/>
                <w:szCs w:val="24"/>
              </w:rPr>
              <w:t>重庆市綦江区人力资源和社会保障局一般公共预算财政拨款基本支出预算表</w:t>
            </w:r>
          </w:p>
        </w:tc>
      </w:tr>
      <w:tr>
        <w:tblPrEx>
          <w:tblCellMar>
            <w:top w:w="0" w:type="dxa"/>
            <w:left w:w="108" w:type="dxa"/>
            <w:bottom w:w="0" w:type="dxa"/>
            <w:right w:w="108" w:type="dxa"/>
          </w:tblCellMar>
        </w:tblPrEx>
        <w:trPr>
          <w:trHeight w:val="285" w:hRule="atLeast"/>
        </w:trPr>
        <w:tc>
          <w:tcPr>
            <w:tcW w:w="711"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2119"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657"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712"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801" w:type="pct"/>
            <w:tcBorders>
              <w:top w:val="nil"/>
              <w:left w:val="nil"/>
              <w:bottom w:val="nil"/>
              <w:right w:val="nil"/>
            </w:tcBorders>
            <w:shd w:val="clear" w:color="auto" w:fill="auto"/>
            <w:noWrap/>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83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经济分类科目</w:t>
            </w:r>
          </w:p>
        </w:tc>
        <w:tc>
          <w:tcPr>
            <w:tcW w:w="216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2019年基本支出</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科目编码</w:t>
            </w:r>
          </w:p>
        </w:tc>
        <w:tc>
          <w:tcPr>
            <w:tcW w:w="211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科目名称</w:t>
            </w:r>
          </w:p>
        </w:tc>
        <w:tc>
          <w:tcPr>
            <w:tcW w:w="6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合计</w:t>
            </w:r>
          </w:p>
        </w:tc>
        <w:tc>
          <w:tcPr>
            <w:tcW w:w="7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人员经费</w:t>
            </w:r>
          </w:p>
        </w:tc>
        <w:tc>
          <w:tcPr>
            <w:tcW w:w="8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公用经费</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xml:space="preserve">  </w:t>
            </w:r>
          </w:p>
        </w:tc>
        <w:tc>
          <w:tcPr>
            <w:tcW w:w="211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合计  </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3,296.77</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3,009.44</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287.33</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工资福利支出</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2,594.47</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2,594.47</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30101</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基本工资</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569.58</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569.58</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30102</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津贴补贴</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462.28</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462.28</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30103</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奖金</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77.37</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77.37</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30106</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伙食补助费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30107</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绩效工资</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142.75</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142.75</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30108</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机关事业单位基本养老保险缴费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239.70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239.70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30109</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职业年金缴费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95.88</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95.88</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30110</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职工基本医疗保险缴费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113.86</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113.86</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30111</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公务员医疗补助缴费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22.40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22.40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30112</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其他社会保障缴费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13.91</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13.91</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30113</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住房公积金</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30114</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医疗费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30199</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其他工资福利支出</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712.92</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712.92</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商品和服务支出</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610.30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322.97</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287.33</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30201</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办公费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15.03</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7.20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7.83</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30202</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印刷费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3.80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2.40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30203</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咨询费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2.40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30204</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手续费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2.40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30205</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水费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2.40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30206</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电费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3.80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2.40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30207</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邮电费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46.48</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44.08</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2.40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30209</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物业管理费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2.40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30211</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差旅费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300.60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66.60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234.00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30213</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维修(护)费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2.70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2.30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30214</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租赁费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3.16</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0.98</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2.18</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30215</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会议费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11.69</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2.59</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9.10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30216</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培训费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16.82</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16.82</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30217</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公务招待费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11.48</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3.38</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8.10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30226</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劳务费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4.12</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3.72</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30227</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委托业务费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3.70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0.40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3.30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30228</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工会经费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22.42</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22.42</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30229</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福利费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19.94</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19.94</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30231</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公务车运行维护费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17.50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17.50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30239</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其他交通费用</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111.50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111.50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30299</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其他商品和服务支出</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4.36</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4.36</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303</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对个人和家庭的补助</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92.00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92.00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30301</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离休费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21.50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21.50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30305</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生活补助</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30306</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救济费</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0.00</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30307</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医疗费补助</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11.25</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11.25</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30309</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奖励金</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0.37</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0.37</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1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30399</w:t>
            </w:r>
          </w:p>
        </w:tc>
        <w:tc>
          <w:tcPr>
            <w:tcW w:w="21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其他对个人和家庭的补助支出</w:t>
            </w:r>
          </w:p>
        </w:tc>
        <w:tc>
          <w:tcPr>
            <w:tcW w:w="65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58.88</w:t>
            </w:r>
          </w:p>
        </w:tc>
        <w:tc>
          <w:tcPr>
            <w:tcW w:w="71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58.88</w:t>
            </w:r>
          </w:p>
        </w:tc>
        <w:tc>
          <w:tcPr>
            <w:tcW w:w="80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bl>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sectPr>
          <w:pgSz w:w="11906" w:h="16838"/>
          <w:pgMar w:top="1440" w:right="1440" w:bottom="1440" w:left="1440" w:header="851" w:footer="992" w:gutter="0"/>
          <w:cols w:space="720"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815"/>
        <w:gridCol w:w="2000"/>
        <w:gridCol w:w="816"/>
        <w:gridCol w:w="1015"/>
        <w:gridCol w:w="1015"/>
        <w:gridCol w:w="1423"/>
        <w:gridCol w:w="816"/>
        <w:gridCol w:w="2004"/>
        <w:gridCol w:w="816"/>
        <w:gridCol w:w="1015"/>
        <w:gridCol w:w="1018"/>
        <w:gridCol w:w="1421"/>
      </w:tblGrid>
      <w:tr>
        <w:tblPrEx>
          <w:tblCellMar>
            <w:top w:w="0" w:type="dxa"/>
            <w:left w:w="108" w:type="dxa"/>
            <w:bottom w:w="0" w:type="dxa"/>
            <w:right w:w="108" w:type="dxa"/>
          </w:tblCellMar>
        </w:tblPrEx>
        <w:trPr>
          <w:trHeight w:val="240" w:hRule="atLeast"/>
        </w:trPr>
        <w:tc>
          <w:tcPr>
            <w:tcW w:w="288" w:type="pct"/>
            <w:tcBorders>
              <w:top w:val="nil"/>
              <w:left w:val="nil"/>
              <w:bottom w:val="nil"/>
              <w:right w:val="nil"/>
            </w:tcBorders>
            <w:shd w:val="clear" w:color="auto" w:fill="auto"/>
            <w:noWrap/>
            <w:vAlign w:val="center"/>
          </w:tcPr>
          <w:p>
            <w:pPr>
              <w:widowControl/>
              <w:jc w:val="left"/>
              <w:rPr>
                <w:rFonts w:ascii="宋体" w:hAnsi="宋体" w:cs="宋体"/>
                <w:b/>
                <w:bCs/>
                <w:kern w:val="0"/>
                <w:sz w:val="24"/>
                <w:szCs w:val="24"/>
              </w:rPr>
            </w:pPr>
            <w:bookmarkStart w:id="3" w:name="RANGE!A1:L8"/>
            <w:r>
              <w:rPr>
                <w:rFonts w:hint="eastAsia" w:ascii="宋体" w:hAnsi="宋体" w:cs="宋体"/>
                <w:b/>
                <w:bCs/>
                <w:kern w:val="0"/>
                <w:sz w:val="24"/>
                <w:szCs w:val="24"/>
              </w:rPr>
              <w:t>表4</w:t>
            </w:r>
            <w:bookmarkEnd w:id="3"/>
          </w:p>
        </w:tc>
        <w:tc>
          <w:tcPr>
            <w:tcW w:w="706"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288"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358"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358"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501"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288"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707"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288"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358"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358"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501" w:type="pct"/>
            <w:tcBorders>
              <w:top w:val="nil"/>
              <w:left w:val="nil"/>
              <w:bottom w:val="nil"/>
              <w:right w:val="nil"/>
            </w:tcBorders>
            <w:shd w:val="clear" w:color="auto" w:fill="auto"/>
            <w:noWrap/>
            <w:vAlign w:val="center"/>
          </w:tcPr>
          <w:p>
            <w:pPr>
              <w:widowControl/>
              <w:jc w:val="center"/>
              <w:rPr>
                <w:rFonts w:ascii="Courier New" w:hAnsi="Courier New" w:eastAsia="等线" w:cs="Courier New"/>
                <w:kern w:val="0"/>
                <w:sz w:val="24"/>
                <w:szCs w:val="24"/>
              </w:rPr>
            </w:pPr>
          </w:p>
        </w:tc>
      </w:tr>
      <w:tr>
        <w:tblPrEx>
          <w:tblCellMar>
            <w:top w:w="0" w:type="dxa"/>
            <w:left w:w="108" w:type="dxa"/>
            <w:bottom w:w="0" w:type="dxa"/>
            <w:right w:w="108" w:type="dxa"/>
          </w:tblCellMar>
        </w:tblPrEx>
        <w:trPr>
          <w:trHeight w:val="660" w:hRule="atLeast"/>
        </w:trPr>
        <w:tc>
          <w:tcPr>
            <w:tcW w:w="5000" w:type="pct"/>
            <w:gridSpan w:val="12"/>
            <w:tcBorders>
              <w:top w:val="nil"/>
              <w:left w:val="nil"/>
              <w:bottom w:val="nil"/>
              <w:right w:val="nil"/>
            </w:tcBorders>
            <w:shd w:val="clear" w:color="auto" w:fill="auto"/>
            <w:noWrap/>
            <w:vAlign w:val="bottom"/>
          </w:tcPr>
          <w:p>
            <w:pPr>
              <w:widowControl/>
              <w:jc w:val="center"/>
              <w:rPr>
                <w:rFonts w:ascii="华文细黑" w:hAnsi="华文细黑" w:eastAsia="华文细黑" w:cs="宋体"/>
                <w:b/>
                <w:bCs/>
                <w:kern w:val="0"/>
                <w:sz w:val="32"/>
                <w:szCs w:val="32"/>
              </w:rPr>
            </w:pPr>
            <w:r>
              <w:rPr>
                <w:rFonts w:hint="eastAsia" w:ascii="华文细黑" w:hAnsi="华文细黑" w:eastAsia="华文细黑" w:cs="宋体"/>
                <w:b/>
                <w:bCs/>
                <w:kern w:val="0"/>
                <w:sz w:val="32"/>
                <w:szCs w:val="32"/>
              </w:rPr>
              <w:t>重庆市綦江区人力资源和社会保障局一般公共预算“三公”经费支出表</w:t>
            </w:r>
          </w:p>
        </w:tc>
      </w:tr>
      <w:tr>
        <w:tblPrEx>
          <w:tblCellMar>
            <w:top w:w="0" w:type="dxa"/>
            <w:left w:w="108" w:type="dxa"/>
            <w:bottom w:w="0" w:type="dxa"/>
            <w:right w:w="108" w:type="dxa"/>
          </w:tblCellMar>
        </w:tblPrEx>
        <w:trPr>
          <w:trHeight w:val="285" w:hRule="atLeast"/>
        </w:trPr>
        <w:tc>
          <w:tcPr>
            <w:tcW w:w="288"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706"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288"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358"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358"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501"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288"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707"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288"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358"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358" w:type="pct"/>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p>
        </w:tc>
        <w:tc>
          <w:tcPr>
            <w:tcW w:w="501" w:type="pct"/>
            <w:tcBorders>
              <w:top w:val="nil"/>
              <w:left w:val="nil"/>
              <w:bottom w:val="nil"/>
              <w:right w:val="nil"/>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5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2018年预算数</w:t>
            </w:r>
          </w:p>
        </w:tc>
        <w:tc>
          <w:tcPr>
            <w:tcW w:w="25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2019年预算数</w:t>
            </w:r>
          </w:p>
        </w:tc>
      </w:tr>
      <w:tr>
        <w:tblPrEx>
          <w:tblCellMar>
            <w:top w:w="0" w:type="dxa"/>
            <w:left w:w="108" w:type="dxa"/>
            <w:bottom w:w="0" w:type="dxa"/>
            <w:right w:w="108" w:type="dxa"/>
          </w:tblCellMar>
        </w:tblPrEx>
        <w:trPr>
          <w:trHeight w:val="285" w:hRule="atLeast"/>
        </w:trPr>
        <w:tc>
          <w:tcPr>
            <w:tcW w:w="28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合计</w:t>
            </w:r>
          </w:p>
        </w:tc>
        <w:tc>
          <w:tcPr>
            <w:tcW w:w="706" w:type="pct"/>
            <w:vMerge w:val="restart"/>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因公出国（境）费</w:t>
            </w:r>
          </w:p>
        </w:tc>
        <w:tc>
          <w:tcPr>
            <w:tcW w:w="100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公务用车购置及运行费</w:t>
            </w:r>
          </w:p>
        </w:tc>
        <w:tc>
          <w:tcPr>
            <w:tcW w:w="501" w:type="pct"/>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公务接待费</w:t>
            </w:r>
          </w:p>
        </w:tc>
        <w:tc>
          <w:tcPr>
            <w:tcW w:w="288" w:type="pct"/>
            <w:vMerge w:val="restart"/>
            <w:tcBorders>
              <w:top w:val="nil"/>
              <w:left w:val="nil"/>
              <w:bottom w:val="single" w:color="auto" w:sz="4" w:space="0"/>
              <w:right w:val="nil"/>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合计</w:t>
            </w:r>
          </w:p>
        </w:tc>
        <w:tc>
          <w:tcPr>
            <w:tcW w:w="70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因公出国（境）费</w:t>
            </w:r>
          </w:p>
        </w:tc>
        <w:tc>
          <w:tcPr>
            <w:tcW w:w="1005"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公务用车购置及运行费</w:t>
            </w:r>
          </w:p>
        </w:tc>
        <w:tc>
          <w:tcPr>
            <w:tcW w:w="5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公务接待费</w:t>
            </w:r>
          </w:p>
        </w:tc>
      </w:tr>
      <w:tr>
        <w:tblPrEx>
          <w:tblCellMar>
            <w:top w:w="0" w:type="dxa"/>
            <w:left w:w="108" w:type="dxa"/>
            <w:bottom w:w="0" w:type="dxa"/>
            <w:right w:w="108" w:type="dxa"/>
          </w:tblCellMar>
        </w:tblPrEx>
        <w:trPr>
          <w:trHeight w:val="570" w:hRule="atLeast"/>
        </w:trPr>
        <w:tc>
          <w:tcPr>
            <w:tcW w:w="2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706" w:type="pct"/>
            <w:vMerge w:val="continue"/>
            <w:tcBorders>
              <w:top w:val="nil"/>
              <w:left w:val="single" w:color="auto" w:sz="4" w:space="0"/>
              <w:bottom w:val="single" w:color="auto" w:sz="4" w:space="0"/>
              <w:right w:val="single" w:color="000000" w:sz="4" w:space="0"/>
            </w:tcBorders>
            <w:vAlign w:val="center"/>
          </w:tcPr>
          <w:p>
            <w:pPr>
              <w:widowControl/>
              <w:jc w:val="left"/>
              <w:rPr>
                <w:rFonts w:ascii="宋体" w:hAnsi="宋体" w:cs="宋体"/>
                <w:b/>
                <w:bCs/>
                <w:kern w:val="0"/>
                <w:sz w:val="24"/>
                <w:szCs w:val="24"/>
              </w:rPr>
            </w:pPr>
          </w:p>
        </w:tc>
        <w:tc>
          <w:tcPr>
            <w:tcW w:w="288" w:type="pct"/>
            <w:tcBorders>
              <w:top w:val="nil"/>
              <w:left w:val="nil"/>
              <w:bottom w:val="nil"/>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小计</w:t>
            </w:r>
          </w:p>
        </w:tc>
        <w:tc>
          <w:tcPr>
            <w:tcW w:w="358" w:type="pct"/>
            <w:tcBorders>
              <w:top w:val="nil"/>
              <w:left w:val="nil"/>
              <w:bottom w:val="nil"/>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公务用车购置费</w:t>
            </w:r>
          </w:p>
        </w:tc>
        <w:tc>
          <w:tcPr>
            <w:tcW w:w="358" w:type="pct"/>
            <w:tcBorders>
              <w:top w:val="nil"/>
              <w:left w:val="nil"/>
              <w:bottom w:val="nil"/>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公务用车运行费</w:t>
            </w:r>
          </w:p>
        </w:tc>
        <w:tc>
          <w:tcPr>
            <w:tcW w:w="501" w:type="pct"/>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288" w:type="pct"/>
            <w:vMerge w:val="continue"/>
            <w:tcBorders>
              <w:top w:val="nil"/>
              <w:left w:val="nil"/>
              <w:bottom w:val="single" w:color="auto" w:sz="4" w:space="0"/>
              <w:right w:val="nil"/>
            </w:tcBorders>
            <w:vAlign w:val="center"/>
          </w:tcPr>
          <w:p>
            <w:pPr>
              <w:widowControl/>
              <w:jc w:val="left"/>
              <w:rPr>
                <w:rFonts w:ascii="宋体" w:hAnsi="宋体" w:cs="宋体"/>
                <w:b/>
                <w:bCs/>
                <w:kern w:val="0"/>
                <w:sz w:val="24"/>
                <w:szCs w:val="24"/>
              </w:rPr>
            </w:pPr>
          </w:p>
        </w:tc>
        <w:tc>
          <w:tcPr>
            <w:tcW w:w="70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288" w:type="pct"/>
            <w:tcBorders>
              <w:top w:val="nil"/>
              <w:left w:val="nil"/>
              <w:bottom w:val="nil"/>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小计</w:t>
            </w:r>
          </w:p>
        </w:tc>
        <w:tc>
          <w:tcPr>
            <w:tcW w:w="358" w:type="pct"/>
            <w:tcBorders>
              <w:top w:val="nil"/>
              <w:left w:val="nil"/>
              <w:bottom w:val="nil"/>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公务用车购置费</w:t>
            </w:r>
          </w:p>
        </w:tc>
        <w:tc>
          <w:tcPr>
            <w:tcW w:w="358" w:type="pct"/>
            <w:tcBorders>
              <w:top w:val="nil"/>
              <w:left w:val="nil"/>
              <w:bottom w:val="nil"/>
              <w:right w:val="nil"/>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公务用车运行费</w:t>
            </w:r>
          </w:p>
        </w:tc>
        <w:tc>
          <w:tcPr>
            <w:tcW w:w="50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r>
      <w:tr>
        <w:tblPrEx>
          <w:tblCellMar>
            <w:top w:w="0" w:type="dxa"/>
            <w:left w:w="108" w:type="dxa"/>
            <w:bottom w:w="0" w:type="dxa"/>
            <w:right w:w="108" w:type="dxa"/>
          </w:tblCellMar>
        </w:tblPrEx>
        <w:trPr>
          <w:trHeight w:val="285"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80.57</w:t>
            </w:r>
          </w:p>
        </w:tc>
        <w:tc>
          <w:tcPr>
            <w:tcW w:w="706"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288" w:type="pct"/>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37.74</w:t>
            </w:r>
          </w:p>
        </w:tc>
        <w:tc>
          <w:tcPr>
            <w:tcW w:w="358"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358" w:type="pct"/>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37.74</w:t>
            </w:r>
          </w:p>
        </w:tc>
        <w:tc>
          <w:tcPr>
            <w:tcW w:w="501" w:type="pct"/>
            <w:tcBorders>
              <w:top w:val="single" w:color="auto" w:sz="4" w:space="0"/>
              <w:left w:val="nil"/>
              <w:bottom w:val="single" w:color="auto" w:sz="4" w:space="0"/>
              <w:right w:val="nil"/>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42.83</w:t>
            </w:r>
          </w:p>
        </w:tc>
        <w:tc>
          <w:tcPr>
            <w:tcW w:w="288" w:type="pct"/>
            <w:tcBorders>
              <w:top w:val="single" w:color="auto" w:sz="4" w:space="0"/>
              <w:left w:val="single" w:color="auto" w:sz="4" w:space="0"/>
              <w:bottom w:val="single" w:color="auto" w:sz="4" w:space="0"/>
              <w:right w:val="nil"/>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33.50</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19.00</w:t>
            </w:r>
          </w:p>
        </w:tc>
        <w:tc>
          <w:tcPr>
            <w:tcW w:w="358" w:type="pct"/>
            <w:tcBorders>
              <w:top w:val="single" w:color="auto" w:sz="4" w:space="0"/>
              <w:left w:val="nil"/>
              <w:bottom w:val="single" w:color="auto" w:sz="4" w:space="0"/>
              <w:right w:val="nil"/>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58" w:type="pct"/>
            <w:tcBorders>
              <w:top w:val="single" w:color="auto" w:sz="4" w:space="0"/>
              <w:left w:val="single" w:color="auto" w:sz="4" w:space="0"/>
              <w:bottom w:val="single" w:color="auto" w:sz="4" w:space="0"/>
              <w:right w:val="nil"/>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19.00</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14.50</w:t>
            </w:r>
          </w:p>
        </w:tc>
      </w:tr>
    </w:tbl>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tbl>
      <w:tblPr>
        <w:tblStyle w:val="5"/>
        <w:tblW w:w="5000" w:type="pct"/>
        <w:tblInd w:w="0" w:type="dxa"/>
        <w:tblLayout w:type="autofit"/>
        <w:tblCellMar>
          <w:top w:w="0" w:type="dxa"/>
          <w:left w:w="108" w:type="dxa"/>
          <w:bottom w:w="0" w:type="dxa"/>
          <w:right w:w="108" w:type="dxa"/>
        </w:tblCellMar>
      </w:tblPr>
      <w:tblGrid>
        <w:gridCol w:w="2296"/>
        <w:gridCol w:w="7865"/>
        <w:gridCol w:w="823"/>
        <w:gridCol w:w="1432"/>
        <w:gridCol w:w="1758"/>
      </w:tblGrid>
      <w:tr>
        <w:tblPrEx>
          <w:tblCellMar>
            <w:top w:w="0" w:type="dxa"/>
            <w:left w:w="108" w:type="dxa"/>
            <w:bottom w:w="0" w:type="dxa"/>
            <w:right w:w="108" w:type="dxa"/>
          </w:tblCellMar>
        </w:tblPrEx>
        <w:trPr>
          <w:trHeight w:val="240" w:hRule="atLeast"/>
        </w:trPr>
        <w:tc>
          <w:tcPr>
            <w:tcW w:w="783" w:type="pct"/>
            <w:tcBorders>
              <w:top w:val="nil"/>
              <w:left w:val="nil"/>
              <w:bottom w:val="nil"/>
              <w:right w:val="nil"/>
            </w:tcBorders>
            <w:shd w:val="clear" w:color="auto" w:fill="auto"/>
            <w:noWrap/>
            <w:vAlign w:val="center"/>
          </w:tcPr>
          <w:p>
            <w:pPr>
              <w:widowControl/>
              <w:jc w:val="left"/>
              <w:rPr>
                <w:rFonts w:ascii="宋体" w:hAnsi="宋体" w:cs="宋体"/>
                <w:b/>
                <w:bCs/>
                <w:kern w:val="0"/>
                <w:sz w:val="20"/>
                <w:szCs w:val="20"/>
              </w:rPr>
            </w:pPr>
            <w:bookmarkStart w:id="4" w:name="RANGE!A1:E18"/>
            <w:r>
              <w:rPr>
                <w:rFonts w:hint="eastAsia" w:ascii="宋体" w:hAnsi="宋体" w:cs="宋体"/>
                <w:b/>
                <w:bCs/>
                <w:kern w:val="0"/>
                <w:sz w:val="20"/>
                <w:szCs w:val="20"/>
              </w:rPr>
              <w:t>表5</w:t>
            </w:r>
            <w:bookmarkEnd w:id="4"/>
          </w:p>
        </w:tc>
        <w:tc>
          <w:tcPr>
            <w:tcW w:w="2781"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297"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512"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27" w:type="pct"/>
            <w:tcBorders>
              <w:top w:val="nil"/>
              <w:left w:val="nil"/>
              <w:bottom w:val="nil"/>
              <w:right w:val="nil"/>
            </w:tcBorders>
            <w:shd w:val="clear" w:color="auto" w:fill="auto"/>
            <w:noWrap/>
            <w:vAlign w:val="bottom"/>
          </w:tcPr>
          <w:p>
            <w:pPr>
              <w:widowControl/>
              <w:jc w:val="right"/>
              <w:rPr>
                <w:rFonts w:ascii="Courier New" w:hAnsi="Courier New" w:eastAsia="等线" w:cs="Courier New"/>
                <w:kern w:val="0"/>
                <w:sz w:val="12"/>
                <w:szCs w:val="12"/>
              </w:rPr>
            </w:pPr>
          </w:p>
        </w:tc>
      </w:tr>
      <w:tr>
        <w:tblPrEx>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bottom"/>
          </w:tcPr>
          <w:p>
            <w:pPr>
              <w:widowControl/>
              <w:jc w:val="center"/>
              <w:rPr>
                <w:rFonts w:ascii="华文细黑" w:hAnsi="华文细黑" w:eastAsia="华文细黑" w:cs="宋体"/>
                <w:b/>
                <w:bCs/>
                <w:kern w:val="0"/>
                <w:sz w:val="32"/>
                <w:szCs w:val="32"/>
              </w:rPr>
            </w:pPr>
            <w:r>
              <w:rPr>
                <w:rFonts w:hint="eastAsia" w:ascii="华文细黑" w:hAnsi="华文细黑" w:eastAsia="华文细黑" w:cs="宋体"/>
                <w:b/>
                <w:bCs/>
                <w:kern w:val="0"/>
                <w:sz w:val="32"/>
                <w:szCs w:val="32"/>
              </w:rPr>
              <w:t>重庆市綦江区人力资源和社会保障局政府性基金预算支出表</w:t>
            </w:r>
          </w:p>
        </w:tc>
      </w:tr>
      <w:tr>
        <w:tblPrEx>
          <w:tblCellMar>
            <w:top w:w="0" w:type="dxa"/>
            <w:left w:w="108" w:type="dxa"/>
            <w:bottom w:w="0" w:type="dxa"/>
            <w:right w:w="108" w:type="dxa"/>
          </w:tblCellMar>
        </w:tblPrEx>
        <w:trPr>
          <w:trHeight w:val="285" w:hRule="atLeast"/>
        </w:trPr>
        <w:tc>
          <w:tcPr>
            <w:tcW w:w="783"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2781"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297"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512"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627" w:type="pct"/>
            <w:tcBorders>
              <w:top w:val="nil"/>
              <w:left w:val="nil"/>
              <w:bottom w:val="nil"/>
              <w:right w:val="nil"/>
            </w:tcBorders>
            <w:shd w:val="clear" w:color="auto" w:fill="auto"/>
            <w:noWrap/>
            <w:vAlign w:val="bottom"/>
          </w:tcPr>
          <w:p>
            <w:pPr>
              <w:widowControl/>
              <w:jc w:val="right"/>
              <w:rPr>
                <w:rFonts w:ascii="宋体" w:hAnsi="宋体" w:cs="宋体"/>
                <w:b/>
                <w:bCs/>
                <w:kern w:val="0"/>
                <w:sz w:val="24"/>
                <w:szCs w:val="24"/>
              </w:rPr>
            </w:pPr>
            <w:r>
              <w:rPr>
                <w:rFonts w:hint="eastAsia" w:ascii="宋体" w:hAnsi="宋体" w:cs="宋体"/>
                <w:b/>
                <w:bCs/>
                <w:kern w:val="0"/>
                <w:sz w:val="24"/>
                <w:szCs w:val="24"/>
              </w:rPr>
              <w:t>单位：万元</w:t>
            </w:r>
          </w:p>
        </w:tc>
      </w:tr>
      <w:tr>
        <w:tblPrEx>
          <w:tblCellMar>
            <w:top w:w="0" w:type="dxa"/>
            <w:left w:w="108" w:type="dxa"/>
            <w:bottom w:w="0" w:type="dxa"/>
            <w:right w:w="108" w:type="dxa"/>
          </w:tblCellMar>
        </w:tblPrEx>
        <w:trPr>
          <w:trHeight w:val="285" w:hRule="atLeast"/>
        </w:trPr>
        <w:tc>
          <w:tcPr>
            <w:tcW w:w="78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科目编码</w:t>
            </w:r>
          </w:p>
        </w:tc>
        <w:tc>
          <w:tcPr>
            <w:tcW w:w="278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科目名称</w:t>
            </w:r>
          </w:p>
        </w:tc>
        <w:tc>
          <w:tcPr>
            <w:tcW w:w="143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本年政府性基金预算财政拨款支出</w:t>
            </w:r>
          </w:p>
        </w:tc>
      </w:tr>
      <w:tr>
        <w:tblPrEx>
          <w:tblCellMar>
            <w:top w:w="0" w:type="dxa"/>
            <w:left w:w="108" w:type="dxa"/>
            <w:bottom w:w="0" w:type="dxa"/>
            <w:right w:w="108" w:type="dxa"/>
          </w:tblCellMar>
        </w:tblPrEx>
        <w:trPr>
          <w:trHeight w:val="285" w:hRule="atLeast"/>
        </w:trPr>
        <w:tc>
          <w:tcPr>
            <w:tcW w:w="7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27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合计</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基本支出</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项目支出</w:t>
            </w:r>
          </w:p>
        </w:tc>
      </w:tr>
      <w:tr>
        <w:tblPrEx>
          <w:tblCellMar>
            <w:top w:w="0" w:type="dxa"/>
            <w:left w:w="108" w:type="dxa"/>
            <w:bottom w:w="0" w:type="dxa"/>
            <w:right w:w="108" w:type="dxa"/>
          </w:tblCellMar>
        </w:tblPrEx>
        <w:trPr>
          <w:trHeight w:val="285"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例如：</w:t>
            </w:r>
          </w:p>
        </w:tc>
        <w:tc>
          <w:tcPr>
            <w:tcW w:w="27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b/>
                <w:bCs/>
                <w:color w:val="000000"/>
                <w:kern w:val="0"/>
                <w:sz w:val="22"/>
              </w:rPr>
            </w:pPr>
            <w:r>
              <w:rPr>
                <w:rFonts w:ascii="Arial" w:hAnsi="Arial" w:eastAsia="等线" w:cs="Arial"/>
                <w:b/>
                <w:bCs/>
                <w:color w:val="000000"/>
                <w:kern w:val="0"/>
                <w:sz w:val="22"/>
              </w:rPr>
              <w:t>212</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b/>
                <w:bCs/>
                <w:color w:val="000000"/>
                <w:kern w:val="0"/>
                <w:sz w:val="22"/>
              </w:rPr>
            </w:pPr>
            <w:r>
              <w:rPr>
                <w:rFonts w:hint="eastAsia" w:ascii="等线" w:hAnsi="宋体" w:eastAsia="等线" w:cs="宋体"/>
                <w:b/>
                <w:bCs/>
                <w:color w:val="000000"/>
                <w:kern w:val="0"/>
                <w:sz w:val="22"/>
              </w:rPr>
              <w:t>城乡社区支出</w:t>
            </w: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b/>
                <w:bCs/>
                <w:color w:val="000000"/>
                <w:kern w:val="0"/>
                <w:sz w:val="22"/>
              </w:rPr>
            </w:pPr>
            <w:r>
              <w:rPr>
                <w:rFonts w:ascii="Arial" w:hAnsi="Arial" w:eastAsia="等线" w:cs="Arial"/>
                <w:b/>
                <w:bCs/>
                <w:color w:val="000000"/>
                <w:kern w:val="0"/>
                <w:sz w:val="22"/>
              </w:rPr>
              <w:t xml:space="preserve">     21208</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b/>
                <w:bCs/>
                <w:color w:val="000000"/>
                <w:kern w:val="0"/>
                <w:sz w:val="22"/>
              </w:rPr>
            </w:pPr>
            <w:r>
              <w:rPr>
                <w:rFonts w:hint="eastAsia" w:ascii="等线" w:hAnsi="宋体" w:eastAsia="等线" w:cs="宋体"/>
                <w:b/>
                <w:bCs/>
                <w:color w:val="000000"/>
                <w:kern w:val="0"/>
                <w:sz w:val="22"/>
              </w:rPr>
              <w:t xml:space="preserve">  国有土地使用权出让收入及对应专项债务收入安排的支出</w:t>
            </w: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color w:val="000000"/>
                <w:kern w:val="0"/>
                <w:sz w:val="22"/>
              </w:rPr>
            </w:pPr>
            <w:r>
              <w:rPr>
                <w:rFonts w:ascii="Arial" w:hAnsi="Arial" w:eastAsia="等线" w:cs="Arial"/>
                <w:color w:val="000000"/>
                <w:kern w:val="0"/>
                <w:sz w:val="22"/>
              </w:rPr>
              <w:t xml:space="preserve">          2120801</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xml:space="preserve">    征地和拆迁补偿支出</w:t>
            </w:r>
          </w:p>
        </w:tc>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color w:val="000000"/>
                <w:kern w:val="0"/>
                <w:sz w:val="22"/>
              </w:rPr>
            </w:pPr>
            <w:r>
              <w:rPr>
                <w:rFonts w:ascii="Arial" w:hAnsi="Arial" w:eastAsia="等线" w:cs="Arial"/>
                <w:color w:val="000000"/>
                <w:kern w:val="0"/>
                <w:sz w:val="22"/>
              </w:rPr>
              <w:t xml:space="preserve">          2120802</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xml:space="preserve">    土地开发支出</w:t>
            </w:r>
          </w:p>
        </w:tc>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color w:val="000000"/>
                <w:kern w:val="0"/>
                <w:sz w:val="22"/>
              </w:rPr>
            </w:pPr>
            <w:r>
              <w:rPr>
                <w:rFonts w:ascii="Arial" w:hAnsi="Arial" w:eastAsia="等线" w:cs="Arial"/>
                <w:color w:val="000000"/>
                <w:kern w:val="0"/>
                <w:sz w:val="22"/>
              </w:rPr>
              <w:t xml:space="preserve">          2120803</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xml:space="preserve">    城市建设支出</w:t>
            </w:r>
          </w:p>
        </w:tc>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color w:val="000000"/>
                <w:kern w:val="0"/>
                <w:sz w:val="22"/>
              </w:rPr>
            </w:pPr>
            <w:r>
              <w:rPr>
                <w:rFonts w:ascii="Arial" w:hAnsi="Arial" w:eastAsia="等线" w:cs="Arial"/>
                <w:color w:val="000000"/>
                <w:kern w:val="0"/>
                <w:sz w:val="22"/>
              </w:rPr>
              <w:t xml:space="preserve">          2120804</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xml:space="preserve">    农村基础设施建设支出</w:t>
            </w:r>
          </w:p>
        </w:tc>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color w:val="000000"/>
                <w:kern w:val="0"/>
                <w:sz w:val="22"/>
              </w:rPr>
            </w:pPr>
            <w:r>
              <w:rPr>
                <w:rFonts w:ascii="Arial" w:hAnsi="Arial" w:eastAsia="等线" w:cs="Arial"/>
                <w:color w:val="000000"/>
                <w:kern w:val="0"/>
                <w:sz w:val="22"/>
              </w:rPr>
              <w:t xml:space="preserve">          2120806</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xml:space="preserve">    土地出让业务支出</w:t>
            </w:r>
          </w:p>
        </w:tc>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color w:val="000000"/>
                <w:kern w:val="0"/>
                <w:sz w:val="22"/>
              </w:rPr>
            </w:pPr>
            <w:r>
              <w:rPr>
                <w:rFonts w:ascii="Arial" w:hAnsi="Arial" w:eastAsia="等线" w:cs="Arial"/>
                <w:color w:val="000000"/>
                <w:kern w:val="0"/>
                <w:sz w:val="22"/>
              </w:rPr>
              <w:t xml:space="preserve">          2120811</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xml:space="preserve">    公共租赁住房支出</w:t>
            </w:r>
          </w:p>
        </w:tc>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等线" w:cs="Arial"/>
                <w:color w:val="000000"/>
                <w:kern w:val="0"/>
                <w:sz w:val="22"/>
              </w:rPr>
            </w:pPr>
            <w:r>
              <w:rPr>
                <w:rFonts w:ascii="Arial" w:hAnsi="Arial" w:eastAsia="等线" w:cs="Arial"/>
                <w:color w:val="000000"/>
                <w:kern w:val="0"/>
                <w:sz w:val="22"/>
              </w:rPr>
              <w:t xml:space="preserve">          2120899</w:t>
            </w:r>
          </w:p>
        </w:tc>
        <w:tc>
          <w:tcPr>
            <w:tcW w:w="2781"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xml:space="preserve">    其他国有土地使用权出让收入安排的支出</w:t>
            </w:r>
          </w:p>
        </w:tc>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single" w:color="auto" w:sz="4" w:space="0"/>
              <w:left w:val="single" w:color="auto" w:sz="4" w:space="0"/>
              <w:bottom w:val="nil"/>
              <w:right w:val="nil"/>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78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single" w:color="auto" w:sz="4" w:space="0"/>
              <w:left w:val="single" w:color="auto" w:sz="4" w:space="0"/>
              <w:bottom w:val="nil"/>
              <w:right w:val="nil"/>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78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6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783" w:type="pct"/>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0</w:t>
            </w:r>
          </w:p>
        </w:tc>
        <w:tc>
          <w:tcPr>
            <w:tcW w:w="512" w:type="pct"/>
            <w:tcBorders>
              <w:top w:val="nil"/>
              <w:left w:val="nil"/>
              <w:bottom w:val="single" w:color="auto" w:sz="4" w:space="0"/>
              <w:right w:val="nil"/>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627"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0" w:hRule="atLeast"/>
        </w:trPr>
        <w:tc>
          <w:tcPr>
            <w:tcW w:w="5000" w:type="pct"/>
            <w:gridSpan w:val="5"/>
            <w:tcBorders>
              <w:top w:val="single" w:color="auto" w:sz="4" w:space="0"/>
              <w:left w:val="nil"/>
              <w:bottom w:val="nil"/>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备注：1、本单位无政府性基金收支，故此表无数据。</w:t>
            </w:r>
          </w:p>
        </w:tc>
      </w:tr>
    </w:tbl>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pPr>
    </w:p>
    <w:p>
      <w:pPr>
        <w:ind w:firstLine="642" w:firstLineChars="200"/>
        <w:jc w:val="left"/>
        <w:rPr>
          <w:rFonts w:ascii="仿宋_GB2312" w:hAnsi="仿宋_GB2312" w:eastAsia="仿宋_GB2312" w:cs="仿宋_GB2312"/>
          <w:b/>
          <w:sz w:val="32"/>
        </w:rPr>
        <w:sectPr>
          <w:pgSz w:w="16838" w:h="11906" w:orient="landscape"/>
          <w:pgMar w:top="1440" w:right="1440" w:bottom="1440" w:left="1440" w:header="851" w:footer="992" w:gutter="0"/>
          <w:cols w:space="720" w:num="1"/>
          <w:docGrid w:type="lines" w:linePitch="312" w:charSpace="0"/>
        </w:sectPr>
      </w:pPr>
    </w:p>
    <w:tbl>
      <w:tblPr>
        <w:tblStyle w:val="5"/>
        <w:tblW w:w="8940" w:type="dxa"/>
        <w:tblInd w:w="93" w:type="dxa"/>
        <w:tblLayout w:type="autofit"/>
        <w:tblCellMar>
          <w:top w:w="0" w:type="dxa"/>
          <w:left w:w="108" w:type="dxa"/>
          <w:bottom w:w="0" w:type="dxa"/>
          <w:right w:w="108" w:type="dxa"/>
        </w:tblCellMar>
      </w:tblPr>
      <w:tblGrid>
        <w:gridCol w:w="3280"/>
        <w:gridCol w:w="1260"/>
        <w:gridCol w:w="3000"/>
        <w:gridCol w:w="1400"/>
      </w:tblGrid>
      <w:tr>
        <w:tblPrEx>
          <w:tblCellMar>
            <w:top w:w="0" w:type="dxa"/>
            <w:left w:w="108" w:type="dxa"/>
            <w:bottom w:w="0" w:type="dxa"/>
            <w:right w:w="108" w:type="dxa"/>
          </w:tblCellMar>
        </w:tblPrEx>
        <w:trPr>
          <w:trHeight w:val="240" w:hRule="atLeast"/>
        </w:trPr>
        <w:tc>
          <w:tcPr>
            <w:tcW w:w="3280" w:type="dxa"/>
            <w:tcBorders>
              <w:top w:val="nil"/>
              <w:left w:val="nil"/>
              <w:bottom w:val="nil"/>
              <w:right w:val="nil"/>
            </w:tcBorders>
            <w:shd w:val="clear" w:color="auto" w:fill="auto"/>
            <w:noWrap/>
            <w:vAlign w:val="center"/>
          </w:tcPr>
          <w:p>
            <w:pPr>
              <w:widowControl/>
              <w:jc w:val="left"/>
              <w:rPr>
                <w:rFonts w:ascii="宋体" w:hAnsi="宋体" w:cs="宋体"/>
                <w:b/>
                <w:bCs/>
                <w:kern w:val="0"/>
                <w:sz w:val="20"/>
                <w:szCs w:val="20"/>
              </w:rPr>
            </w:pPr>
            <w:bookmarkStart w:id="5" w:name="RANGE!A1:D22"/>
            <w:r>
              <w:rPr>
                <w:rFonts w:hint="eastAsia" w:ascii="宋体" w:hAnsi="宋体" w:cs="宋体"/>
                <w:b/>
                <w:bCs/>
                <w:kern w:val="0"/>
                <w:sz w:val="20"/>
                <w:szCs w:val="20"/>
              </w:rPr>
              <w:t>表6</w:t>
            </w:r>
            <w:bookmarkEnd w:id="5"/>
          </w:p>
        </w:tc>
        <w:tc>
          <w:tcPr>
            <w:tcW w:w="1260" w:type="dxa"/>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p>
        </w:tc>
        <w:tc>
          <w:tcPr>
            <w:tcW w:w="300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400" w:type="dxa"/>
            <w:tcBorders>
              <w:top w:val="nil"/>
              <w:left w:val="nil"/>
              <w:bottom w:val="nil"/>
              <w:right w:val="nil"/>
            </w:tcBorders>
            <w:shd w:val="clear" w:color="auto" w:fill="auto"/>
            <w:noWrap/>
            <w:vAlign w:val="bottom"/>
          </w:tcPr>
          <w:p>
            <w:pPr>
              <w:widowControl/>
              <w:jc w:val="right"/>
              <w:rPr>
                <w:rFonts w:ascii="Courier New" w:hAnsi="Courier New" w:eastAsia="等线" w:cs="Courier New"/>
                <w:kern w:val="0"/>
                <w:sz w:val="12"/>
                <w:szCs w:val="12"/>
              </w:rPr>
            </w:pPr>
          </w:p>
        </w:tc>
      </w:tr>
      <w:tr>
        <w:tblPrEx>
          <w:tblCellMar>
            <w:top w:w="0" w:type="dxa"/>
            <w:left w:w="108" w:type="dxa"/>
            <w:bottom w:w="0" w:type="dxa"/>
            <w:right w:w="108" w:type="dxa"/>
          </w:tblCellMar>
        </w:tblPrEx>
        <w:trPr>
          <w:trHeight w:val="540" w:hRule="atLeast"/>
        </w:trPr>
        <w:tc>
          <w:tcPr>
            <w:tcW w:w="8940" w:type="dxa"/>
            <w:gridSpan w:val="4"/>
            <w:tcBorders>
              <w:top w:val="nil"/>
              <w:left w:val="nil"/>
              <w:bottom w:val="nil"/>
              <w:right w:val="nil"/>
            </w:tcBorders>
            <w:shd w:val="clear" w:color="auto" w:fill="auto"/>
            <w:noWrap/>
            <w:vAlign w:val="center"/>
          </w:tcPr>
          <w:p>
            <w:pPr>
              <w:widowControl/>
              <w:jc w:val="center"/>
              <w:rPr>
                <w:rFonts w:ascii="华文细黑" w:hAnsi="华文细黑" w:eastAsia="华文细黑" w:cs="宋体"/>
                <w:b/>
                <w:bCs/>
                <w:kern w:val="0"/>
                <w:sz w:val="36"/>
                <w:szCs w:val="36"/>
              </w:rPr>
            </w:pPr>
            <w:r>
              <w:rPr>
                <w:rFonts w:hint="eastAsia" w:ascii="华文细黑" w:hAnsi="华文细黑" w:eastAsia="华文细黑" w:cs="宋体"/>
                <w:b/>
                <w:bCs/>
                <w:kern w:val="0"/>
                <w:sz w:val="36"/>
                <w:szCs w:val="36"/>
              </w:rPr>
              <w:t>重庆市綦江区人力资源和社会保障局部门收支总表</w:t>
            </w:r>
          </w:p>
        </w:tc>
      </w:tr>
      <w:tr>
        <w:tblPrEx>
          <w:tblCellMar>
            <w:top w:w="0" w:type="dxa"/>
            <w:left w:w="108" w:type="dxa"/>
            <w:bottom w:w="0" w:type="dxa"/>
            <w:right w:w="108" w:type="dxa"/>
          </w:tblCellMar>
        </w:tblPrEx>
        <w:trPr>
          <w:trHeight w:val="285" w:hRule="atLeast"/>
        </w:trPr>
        <w:tc>
          <w:tcPr>
            <w:tcW w:w="3280" w:type="dxa"/>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1260" w:type="dxa"/>
            <w:tcBorders>
              <w:top w:val="nil"/>
              <w:left w:val="nil"/>
              <w:bottom w:val="nil"/>
              <w:right w:val="nil"/>
            </w:tcBorders>
            <w:shd w:val="clear" w:color="auto" w:fill="auto"/>
            <w:noWrap/>
            <w:vAlign w:val="center"/>
          </w:tcPr>
          <w:p>
            <w:pPr>
              <w:widowControl/>
              <w:jc w:val="center"/>
              <w:rPr>
                <w:rFonts w:ascii="宋体" w:hAnsi="宋体" w:cs="宋体"/>
                <w:kern w:val="0"/>
                <w:sz w:val="24"/>
                <w:szCs w:val="24"/>
              </w:rPr>
            </w:pPr>
          </w:p>
        </w:tc>
        <w:tc>
          <w:tcPr>
            <w:tcW w:w="3000" w:type="dxa"/>
            <w:tcBorders>
              <w:top w:val="nil"/>
              <w:left w:val="nil"/>
              <w:bottom w:val="nil"/>
              <w:right w:val="nil"/>
            </w:tcBorders>
            <w:shd w:val="clear" w:color="auto" w:fill="auto"/>
            <w:noWrap/>
            <w:vAlign w:val="center"/>
          </w:tcPr>
          <w:p>
            <w:pPr>
              <w:widowControl/>
              <w:jc w:val="left"/>
              <w:rPr>
                <w:rFonts w:ascii="宋体" w:hAnsi="宋体" w:cs="宋体"/>
                <w:kern w:val="0"/>
                <w:sz w:val="24"/>
                <w:szCs w:val="24"/>
              </w:rPr>
            </w:pPr>
          </w:p>
        </w:tc>
        <w:tc>
          <w:tcPr>
            <w:tcW w:w="1400" w:type="dxa"/>
            <w:tcBorders>
              <w:top w:val="nil"/>
              <w:left w:val="nil"/>
              <w:bottom w:val="nil"/>
              <w:right w:val="nil"/>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4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收入</w:t>
            </w:r>
          </w:p>
        </w:tc>
        <w:tc>
          <w:tcPr>
            <w:tcW w:w="44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支出</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预算数</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预算数</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一般公共预算</w:t>
            </w:r>
            <w:r>
              <w:rPr>
                <w:rFonts w:hint="eastAsia" w:ascii="宋体" w:hAnsi="宋体" w:cs="宋体"/>
                <w:kern w:val="0"/>
                <w:sz w:val="24"/>
                <w:szCs w:val="24"/>
                <w:lang w:eastAsia="zh-CN"/>
              </w:rPr>
              <w:t>拨款</w:t>
            </w:r>
            <w:bookmarkStart w:id="8" w:name="_GoBack"/>
            <w:bookmarkEnd w:id="8"/>
            <w:r>
              <w:rPr>
                <w:rFonts w:hint="eastAsia" w:ascii="宋体" w:hAnsi="宋体" w:cs="宋体"/>
                <w:kern w:val="0"/>
                <w:sz w:val="24"/>
                <w:szCs w:val="24"/>
              </w:rPr>
              <w:t>收入</w:t>
            </w:r>
          </w:p>
        </w:tc>
        <w:tc>
          <w:tcPr>
            <w:tcW w:w="1260" w:type="dxa"/>
            <w:tcBorders>
              <w:top w:val="nil"/>
              <w:left w:val="single" w:color="auto" w:sz="4" w:space="0"/>
              <w:bottom w:val="nil"/>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9,958.41</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一般公共服务支出</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3,018.49</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政府性基金预算拨款收入</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社会保障和就业支出</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6,987.36</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国有资本经营预算拨款收入</w:t>
            </w:r>
          </w:p>
        </w:tc>
        <w:tc>
          <w:tcPr>
            <w:tcW w:w="1260" w:type="dxa"/>
            <w:tcBorders>
              <w:top w:val="nil"/>
              <w:left w:val="single" w:color="auto" w:sz="4" w:space="0"/>
              <w:bottom w:val="nil"/>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医疗卫生与计划生育支出</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3,275.58</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事业收入</w:t>
            </w:r>
          </w:p>
        </w:tc>
        <w:tc>
          <w:tcPr>
            <w:tcW w:w="12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农林水支出</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28.69</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事业单位经营收入</w:t>
            </w:r>
          </w:p>
        </w:tc>
        <w:tc>
          <w:tcPr>
            <w:tcW w:w="12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住房保障支出</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其他收入</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2"/>
              </w:rPr>
            </w:pPr>
            <w:r>
              <w:rPr>
                <w:rFonts w:hint="eastAsia" w:ascii="等线" w:hAnsi="宋体" w:eastAsia="等线" w:cs="宋体"/>
                <w:color w:val="000000"/>
                <w:kern w:val="0"/>
                <w:sz w:val="22"/>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本年收入合计</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9,958.41</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本年支出合计</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13,453.94</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用事业基金弥补收支差额</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结转下年</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上年结转</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3,495.53</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收入总计</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13,453.94</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支出总计</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13,453.94</w:t>
            </w:r>
          </w:p>
        </w:tc>
      </w:tr>
    </w:tbl>
    <w:p>
      <w:pPr>
        <w:ind w:firstLine="642" w:firstLineChars="200"/>
        <w:jc w:val="left"/>
        <w:rPr>
          <w:rFonts w:ascii="仿宋_GB2312" w:hAnsi="仿宋_GB2312" w:eastAsia="仿宋_GB2312" w:cs="仿宋_GB2312"/>
          <w:b/>
          <w:sz w:val="32"/>
        </w:rPr>
        <w:sectPr>
          <w:pgSz w:w="11906" w:h="16838"/>
          <w:pgMar w:top="1440" w:right="1440" w:bottom="1440" w:left="1440" w:header="851" w:footer="992" w:gutter="0"/>
          <w:cols w:space="720"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1056"/>
        <w:gridCol w:w="2909"/>
        <w:gridCol w:w="1124"/>
        <w:gridCol w:w="1003"/>
        <w:gridCol w:w="2061"/>
        <w:gridCol w:w="767"/>
        <w:gridCol w:w="767"/>
        <w:gridCol w:w="767"/>
        <w:gridCol w:w="770"/>
        <w:gridCol w:w="767"/>
        <w:gridCol w:w="767"/>
        <w:gridCol w:w="1416"/>
      </w:tblGrid>
      <w:tr>
        <w:tblPrEx>
          <w:tblCellMar>
            <w:top w:w="0" w:type="dxa"/>
            <w:left w:w="108" w:type="dxa"/>
            <w:bottom w:w="0" w:type="dxa"/>
            <w:right w:w="108" w:type="dxa"/>
          </w:tblCellMar>
        </w:tblPrEx>
        <w:trPr>
          <w:trHeight w:val="240" w:hRule="atLeast"/>
        </w:trPr>
        <w:tc>
          <w:tcPr>
            <w:tcW w:w="325" w:type="pct"/>
            <w:tcBorders>
              <w:top w:val="nil"/>
              <w:left w:val="nil"/>
              <w:bottom w:val="nil"/>
              <w:right w:val="nil"/>
            </w:tcBorders>
            <w:shd w:val="clear" w:color="auto" w:fill="auto"/>
            <w:noWrap/>
            <w:vAlign w:val="center"/>
          </w:tcPr>
          <w:p>
            <w:pPr>
              <w:widowControl/>
              <w:jc w:val="left"/>
              <w:rPr>
                <w:rFonts w:ascii="宋体" w:hAnsi="宋体" w:cs="宋体"/>
                <w:b/>
                <w:bCs/>
                <w:kern w:val="0"/>
                <w:sz w:val="20"/>
                <w:szCs w:val="20"/>
              </w:rPr>
            </w:pPr>
            <w:bookmarkStart w:id="6" w:name="RANGE!A1:L46"/>
            <w:r>
              <w:rPr>
                <w:rFonts w:hint="eastAsia" w:ascii="宋体" w:hAnsi="宋体" w:cs="宋体"/>
                <w:b/>
                <w:bCs/>
                <w:kern w:val="0"/>
                <w:sz w:val="20"/>
                <w:szCs w:val="20"/>
              </w:rPr>
              <w:t>表7</w:t>
            </w:r>
            <w:bookmarkEnd w:id="6"/>
          </w:p>
        </w:tc>
        <w:tc>
          <w:tcPr>
            <w:tcW w:w="1064"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41"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25"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66"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22" w:type="pct"/>
            <w:tcBorders>
              <w:top w:val="nil"/>
              <w:left w:val="nil"/>
              <w:bottom w:val="nil"/>
              <w:right w:val="nil"/>
            </w:tcBorders>
            <w:shd w:val="clear" w:color="auto" w:fill="auto"/>
            <w:noWrap/>
            <w:vAlign w:val="bottom"/>
          </w:tcPr>
          <w:p>
            <w:pPr>
              <w:widowControl/>
              <w:jc w:val="right"/>
              <w:rPr>
                <w:rFonts w:ascii="Courier New" w:hAnsi="Courier New" w:eastAsia="等线" w:cs="Courier New"/>
                <w:kern w:val="0"/>
                <w:sz w:val="12"/>
                <w:szCs w:val="12"/>
              </w:rPr>
            </w:pPr>
          </w:p>
        </w:tc>
      </w:tr>
      <w:tr>
        <w:tblPrEx>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pPr>
              <w:widowControl/>
              <w:jc w:val="center"/>
              <w:rPr>
                <w:rFonts w:ascii="华文细黑" w:hAnsi="华文细黑" w:eastAsia="华文细黑" w:cs="宋体"/>
                <w:b/>
                <w:bCs/>
                <w:kern w:val="0"/>
                <w:sz w:val="36"/>
                <w:szCs w:val="36"/>
              </w:rPr>
            </w:pPr>
            <w:r>
              <w:rPr>
                <w:rFonts w:hint="eastAsia" w:ascii="华文细黑" w:hAnsi="华文细黑" w:eastAsia="华文细黑" w:cs="宋体"/>
                <w:b/>
                <w:bCs/>
                <w:kern w:val="0"/>
                <w:sz w:val="36"/>
                <w:szCs w:val="36"/>
              </w:rPr>
              <w:t>重庆市綦江区人力资源和社会保障局收入总表</w:t>
            </w:r>
          </w:p>
        </w:tc>
      </w:tr>
      <w:tr>
        <w:tblPrEx>
          <w:tblCellMar>
            <w:top w:w="0" w:type="dxa"/>
            <w:left w:w="108" w:type="dxa"/>
            <w:bottom w:w="0" w:type="dxa"/>
            <w:right w:w="108" w:type="dxa"/>
          </w:tblCellMar>
        </w:tblPrEx>
        <w:trPr>
          <w:trHeight w:val="285" w:hRule="atLeast"/>
        </w:trPr>
        <w:tc>
          <w:tcPr>
            <w:tcW w:w="325"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1064"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41"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25"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766"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09" w:type="pct"/>
            <w:tcBorders>
              <w:top w:val="nil"/>
              <w:left w:val="nil"/>
              <w:bottom w:val="nil"/>
              <w:right w:val="nil"/>
            </w:tcBorders>
            <w:shd w:val="clear" w:color="auto" w:fill="auto"/>
            <w:noWrap/>
            <w:vAlign w:val="bottom"/>
          </w:tcPr>
          <w:p>
            <w:pPr>
              <w:widowControl/>
              <w:jc w:val="left"/>
              <w:rPr>
                <w:rFonts w:ascii="宋体" w:hAnsi="宋体" w:cs="宋体"/>
                <w:b/>
                <w:bCs/>
                <w:kern w:val="0"/>
                <w:sz w:val="24"/>
                <w:szCs w:val="24"/>
              </w:rPr>
            </w:pPr>
          </w:p>
        </w:tc>
        <w:tc>
          <w:tcPr>
            <w:tcW w:w="322" w:type="pct"/>
            <w:tcBorders>
              <w:top w:val="nil"/>
              <w:left w:val="nil"/>
              <w:bottom w:val="single" w:color="auto" w:sz="4" w:space="0"/>
              <w:right w:val="nil"/>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139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科目</w:t>
            </w:r>
          </w:p>
        </w:tc>
        <w:tc>
          <w:tcPr>
            <w:tcW w:w="3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合计</w:t>
            </w:r>
          </w:p>
        </w:tc>
        <w:tc>
          <w:tcPr>
            <w:tcW w:w="3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上年结转</w:t>
            </w:r>
          </w:p>
        </w:tc>
        <w:tc>
          <w:tcPr>
            <w:tcW w:w="7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一般公共预算拨款收入</w:t>
            </w:r>
          </w:p>
        </w:tc>
        <w:tc>
          <w:tcPr>
            <w:tcW w:w="3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政府性基金预算拨款收入</w:t>
            </w:r>
          </w:p>
        </w:tc>
        <w:tc>
          <w:tcPr>
            <w:tcW w:w="3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国有资本经营预算拨款收入</w:t>
            </w:r>
          </w:p>
        </w:tc>
        <w:tc>
          <w:tcPr>
            <w:tcW w:w="61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事业收入</w:t>
            </w:r>
          </w:p>
        </w:tc>
        <w:tc>
          <w:tcPr>
            <w:tcW w:w="3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事业单位经营收入</w:t>
            </w:r>
          </w:p>
        </w:tc>
        <w:tc>
          <w:tcPr>
            <w:tcW w:w="3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其他收入</w:t>
            </w:r>
          </w:p>
        </w:tc>
        <w:tc>
          <w:tcPr>
            <w:tcW w:w="3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用事业基金弥补收支差额</w:t>
            </w:r>
          </w:p>
        </w:tc>
      </w:tr>
      <w:tr>
        <w:tblPrEx>
          <w:tblCellMar>
            <w:top w:w="0" w:type="dxa"/>
            <w:left w:w="108" w:type="dxa"/>
            <w:bottom w:w="0" w:type="dxa"/>
            <w:right w:w="108" w:type="dxa"/>
          </w:tblCellMar>
        </w:tblPrEx>
        <w:trPr>
          <w:trHeight w:val="570" w:hRule="atLeast"/>
        </w:trPr>
        <w:tc>
          <w:tcPr>
            <w:tcW w:w="32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科目编码</w:t>
            </w:r>
          </w:p>
        </w:tc>
        <w:tc>
          <w:tcPr>
            <w:tcW w:w="106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科目名称</w:t>
            </w:r>
          </w:p>
        </w:tc>
        <w:tc>
          <w:tcPr>
            <w:tcW w:w="3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7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非教育收费收入</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教育收费收入</w:t>
            </w:r>
          </w:p>
        </w:tc>
        <w:tc>
          <w:tcPr>
            <w:tcW w:w="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r>
      <w:tr>
        <w:tblPrEx>
          <w:tblCellMar>
            <w:top w:w="0" w:type="dxa"/>
            <w:left w:w="108" w:type="dxa"/>
            <w:bottom w:w="0" w:type="dxa"/>
            <w:right w:w="108" w:type="dxa"/>
          </w:tblCellMar>
        </w:tblPrEx>
        <w:trPr>
          <w:trHeight w:val="28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106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kern w:val="0"/>
                <w:sz w:val="24"/>
                <w:szCs w:val="24"/>
              </w:rPr>
            </w:pPr>
            <w:r>
              <w:rPr>
                <w:rFonts w:hint="eastAsia" w:ascii="宋体" w:hAnsi="宋体" w:cs="宋体"/>
                <w:b/>
                <w:bCs/>
                <w:kern w:val="0"/>
                <w:sz w:val="24"/>
                <w:szCs w:val="24"/>
              </w:rPr>
              <w:t>13453.94</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kern w:val="0"/>
                <w:sz w:val="24"/>
                <w:szCs w:val="24"/>
              </w:rPr>
            </w:pPr>
            <w:r>
              <w:rPr>
                <w:rFonts w:hint="eastAsia" w:ascii="宋体" w:hAnsi="宋体" w:cs="宋体"/>
                <w:b/>
                <w:bCs/>
                <w:kern w:val="0"/>
                <w:sz w:val="24"/>
                <w:szCs w:val="24"/>
              </w:rPr>
              <w:t>3495.53</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kern w:val="0"/>
                <w:sz w:val="24"/>
                <w:szCs w:val="24"/>
              </w:rPr>
            </w:pPr>
            <w:r>
              <w:rPr>
                <w:rFonts w:hint="eastAsia" w:ascii="宋体" w:hAnsi="宋体" w:cs="宋体"/>
                <w:b/>
                <w:bCs/>
                <w:kern w:val="0"/>
                <w:sz w:val="24"/>
                <w:szCs w:val="24"/>
              </w:rPr>
              <w:t>9958.41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一般公共服务支出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3018.49</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403.38</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2615.11</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20110</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人力资源事务</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3018.49</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403.38</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2615.11</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2011001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行政运行</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490.92</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14.5</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476.42</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2011002</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一般行政管理事务</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1151.36</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16</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1135.36</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2011006</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军队转业干部安置</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198.03</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198.03</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2011008</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引进人才费用</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50</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2011011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公务员招考</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4.3</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4.3</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2011050</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事业运行</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391.78</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40.5</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351.28</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2011099</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其他人力资源事务支出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732.1</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80.05</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652.05</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社会保障和就业支出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6987.36</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3089.46</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3897.9</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人力资源和社会保障管理事务</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6501.65</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3035.32</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3466.33</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2080101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行政运行</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1698.1</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57</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1641.1</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2080102</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一般行政管理事务</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177.7</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6.1</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171.6</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2080105</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劳动保障监察</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16.29</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10.29</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2080106</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就业管理事务</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368.17</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46.8</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321.37</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2080109</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社会保险经办机构</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259.27</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44.85</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214.42</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2080110</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劳动关系和维权</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64.57</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1.57</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63</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2080111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公共就业服务和职业技能鉴定机构</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90</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90</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2080112</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劳动人事争议调解仲裁</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36.55</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36.55</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70"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2080199</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其他人力资源和社会保障管理事务支出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3791</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2873</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918</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20805</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行政事业单位离退休</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431.57</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431.57</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2080505</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机关事业单位基本养老保险缴费支出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239.7</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239.7</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2080506</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机关事业单位职业年金缴费支出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95.88</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95.88</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2080599</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其他行政事业单位离退休支出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95.99</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95.99</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20899</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其他社会保障和就业支出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54.14</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54.14</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70"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2089901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其他人力资源和社会保障管理事务支出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54.14</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54.14</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210</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医疗卫生与计划生育支出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3275.58</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3275.58</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21011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行政事业单位医疗</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2240.58</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2240.58</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2101101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行政单位医疗</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97.89</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97.89</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2101102</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事业单位医疗</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15.97</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15.97</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2101103</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公务员医疗补助</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2122.4</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2122.4</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2101199</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其他行政事业单位医疗支出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4.32</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4.32</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21099</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其他医疗卫生与计划生育支出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1035</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1035</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2109901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其他卫生健康支出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1035</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1035</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213</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农林水支出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28.69</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2.69</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26</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21302</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林业</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28.69</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2.69</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26</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2130299</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其他林业支出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28.69</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2.69</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26</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221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住房保障支出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22102</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住房改革支出</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32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2210201</w:t>
            </w:r>
          </w:p>
        </w:tc>
        <w:tc>
          <w:tcPr>
            <w:tcW w:w="106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住房公积金</w:t>
            </w:r>
          </w:p>
        </w:tc>
        <w:tc>
          <w:tcPr>
            <w:tcW w:w="34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32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0</w:t>
            </w:r>
          </w:p>
        </w:tc>
        <w:tc>
          <w:tcPr>
            <w:tcW w:w="766"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143.82</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bl>
    <w:p>
      <w:pPr>
        <w:ind w:firstLine="642" w:firstLineChars="200"/>
        <w:jc w:val="left"/>
        <w:rPr>
          <w:rFonts w:ascii="仿宋_GB2312" w:hAnsi="仿宋_GB2312" w:eastAsia="仿宋_GB2312" w:cs="仿宋_GB2312"/>
          <w:b/>
          <w:sz w:val="32"/>
        </w:rPr>
      </w:pPr>
    </w:p>
    <w:tbl>
      <w:tblPr>
        <w:tblStyle w:val="5"/>
        <w:tblW w:w="5000" w:type="pct"/>
        <w:tblInd w:w="0" w:type="dxa"/>
        <w:tblLayout w:type="autofit"/>
        <w:tblCellMar>
          <w:top w:w="0" w:type="dxa"/>
          <w:left w:w="108" w:type="dxa"/>
          <w:bottom w:w="0" w:type="dxa"/>
          <w:right w:w="108" w:type="dxa"/>
        </w:tblCellMar>
      </w:tblPr>
      <w:tblGrid>
        <w:gridCol w:w="1587"/>
        <w:gridCol w:w="4082"/>
        <w:gridCol w:w="1057"/>
        <w:gridCol w:w="1094"/>
        <w:gridCol w:w="1094"/>
        <w:gridCol w:w="1590"/>
        <w:gridCol w:w="1838"/>
        <w:gridCol w:w="1832"/>
      </w:tblGrid>
      <w:tr>
        <w:tblPrEx>
          <w:tblCellMar>
            <w:top w:w="0" w:type="dxa"/>
            <w:left w:w="108" w:type="dxa"/>
            <w:bottom w:w="0" w:type="dxa"/>
            <w:right w:w="108" w:type="dxa"/>
          </w:tblCellMar>
        </w:tblPrEx>
        <w:trPr>
          <w:trHeight w:val="240" w:hRule="atLeast"/>
        </w:trPr>
        <w:tc>
          <w:tcPr>
            <w:tcW w:w="560" w:type="pct"/>
            <w:tcBorders>
              <w:top w:val="nil"/>
              <w:left w:val="nil"/>
              <w:bottom w:val="nil"/>
              <w:right w:val="nil"/>
            </w:tcBorders>
            <w:shd w:val="clear" w:color="auto" w:fill="auto"/>
            <w:noWrap/>
            <w:vAlign w:val="center"/>
          </w:tcPr>
          <w:p>
            <w:pPr>
              <w:widowControl/>
              <w:jc w:val="left"/>
              <w:rPr>
                <w:rFonts w:ascii="宋体" w:hAnsi="宋体" w:cs="宋体"/>
                <w:b/>
                <w:bCs/>
                <w:kern w:val="0"/>
                <w:sz w:val="20"/>
                <w:szCs w:val="20"/>
              </w:rPr>
            </w:pPr>
            <w:r>
              <w:rPr>
                <w:rFonts w:ascii="仿宋_GB2312" w:hAnsi="仿宋_GB2312" w:eastAsia="仿宋_GB2312" w:cs="仿宋_GB2312"/>
                <w:b/>
                <w:sz w:val="32"/>
              </w:rPr>
              <w:br w:type="page"/>
            </w:r>
            <w:bookmarkStart w:id="7" w:name="RANGE!A1:H12"/>
            <w:r>
              <w:rPr>
                <w:rFonts w:hint="eastAsia" w:ascii="宋体" w:hAnsi="宋体" w:cs="宋体"/>
                <w:b/>
                <w:bCs/>
                <w:kern w:val="0"/>
                <w:sz w:val="20"/>
                <w:szCs w:val="20"/>
              </w:rPr>
              <w:t>表8</w:t>
            </w:r>
            <w:bookmarkEnd w:id="7"/>
          </w:p>
        </w:tc>
        <w:tc>
          <w:tcPr>
            <w:tcW w:w="1440"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73"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86"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86"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561"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48"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46" w:type="pct"/>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60" w:hRule="atLeast"/>
        </w:trPr>
        <w:tc>
          <w:tcPr>
            <w:tcW w:w="5000" w:type="pct"/>
            <w:gridSpan w:val="8"/>
            <w:tcBorders>
              <w:top w:val="nil"/>
              <w:left w:val="nil"/>
              <w:bottom w:val="nil"/>
              <w:right w:val="nil"/>
            </w:tcBorders>
            <w:shd w:val="clear" w:color="auto" w:fill="auto"/>
            <w:noWrap/>
            <w:vAlign w:val="bottom"/>
          </w:tcPr>
          <w:p>
            <w:pPr>
              <w:widowControl/>
              <w:jc w:val="center"/>
              <w:rPr>
                <w:rFonts w:ascii="华文细黑" w:hAnsi="华文细黑" w:eastAsia="华文细黑" w:cs="宋体"/>
                <w:b/>
                <w:bCs/>
                <w:kern w:val="0"/>
                <w:sz w:val="44"/>
                <w:szCs w:val="44"/>
              </w:rPr>
            </w:pPr>
            <w:r>
              <w:rPr>
                <w:rFonts w:hint="eastAsia" w:ascii="华文细黑" w:hAnsi="华文细黑" w:eastAsia="华文细黑" w:cs="宋体"/>
                <w:b/>
                <w:bCs/>
                <w:kern w:val="0"/>
                <w:sz w:val="44"/>
                <w:szCs w:val="44"/>
              </w:rPr>
              <w:t>重庆市綦江区人力资源和社会保障局部门支出总表</w:t>
            </w:r>
          </w:p>
        </w:tc>
      </w:tr>
      <w:tr>
        <w:tblPrEx>
          <w:tblCellMar>
            <w:top w:w="0" w:type="dxa"/>
            <w:left w:w="108" w:type="dxa"/>
            <w:bottom w:w="0" w:type="dxa"/>
            <w:right w:w="108" w:type="dxa"/>
          </w:tblCellMar>
        </w:tblPrEx>
        <w:trPr>
          <w:trHeight w:val="285" w:hRule="atLeast"/>
        </w:trPr>
        <w:tc>
          <w:tcPr>
            <w:tcW w:w="560"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1440"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373"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386"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386"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561"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648" w:type="pct"/>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646" w:type="pct"/>
            <w:tcBorders>
              <w:top w:val="nil"/>
              <w:left w:val="nil"/>
              <w:bottom w:val="nil"/>
              <w:right w:val="nil"/>
            </w:tcBorders>
            <w:shd w:val="clear" w:color="auto" w:fill="auto"/>
            <w:noWrap/>
            <w:vAlign w:val="bottom"/>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570" w:hRule="atLeast"/>
        </w:trPr>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功能科目编码</w:t>
            </w:r>
          </w:p>
        </w:tc>
        <w:tc>
          <w:tcPr>
            <w:tcW w:w="1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功能科目名称</w:t>
            </w:r>
          </w:p>
        </w:tc>
        <w:tc>
          <w:tcPr>
            <w:tcW w:w="3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合计</w:t>
            </w:r>
          </w:p>
        </w:tc>
        <w:tc>
          <w:tcPr>
            <w:tcW w:w="3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基本支出</w:t>
            </w:r>
          </w:p>
        </w:tc>
        <w:tc>
          <w:tcPr>
            <w:tcW w:w="3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项目支出</w:t>
            </w:r>
          </w:p>
        </w:tc>
        <w:tc>
          <w:tcPr>
            <w:tcW w:w="5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上缴上级支出</w:t>
            </w:r>
          </w:p>
        </w:tc>
        <w:tc>
          <w:tcPr>
            <w:tcW w:w="6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事业单位经营支出</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对下级单位补助支出</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2011001</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行政运行</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490.92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490.92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2011002</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一般行政管理事务</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1151.36</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1151.36</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2011006</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军队转业干部安置</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198.03</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198.03</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2011008</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引进人才费用</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2011011</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公务员招考</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4.3</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4.3</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2011050</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事业运行</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391.78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391.78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2011099</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其他人力资源事务支出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732.1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732.1</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2080101</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行政运行</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1698.1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1698.1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2080102</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一般行政管理事务</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177.7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177.7</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2080105</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劳动保障监察</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16.29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16.29</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2080106</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就业管理事务</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368.17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368.17</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2080109</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社会保险经办机构</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259.27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259.27</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2080110</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劳动关系和维权</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64.57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64.57</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2080111</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公共就业服务和职业技能鉴定机构</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2080112</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劳动人事争议调解仲裁</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36.55</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36.55</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2080199</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其他人力资源和社会保障管理事务支出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3791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3791</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2080505</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机关事业单位基本养老保险缴费支出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239.7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239.7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2080506</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机关事业单位职业年金缴费支出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95.88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95.88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2080599</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其他行政事业单位离退休支出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95.99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95.99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2089901</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其他人力资源和社会保障管理事务支出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54.14</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54.14</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2101101</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行政单位医疗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97.89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97.89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2101102</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事业单位医疗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15.97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15.97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2101103</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公务员医疗补助</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2122.4</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22.4</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2100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2101199</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其他行政事业单位医疗支出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4.32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4.32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2109901</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其他卫生健康支出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1035</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1035</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2130299</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其他林业支出</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28.69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28.69</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2210201</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住房公积金</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143.82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143.82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5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5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bl>
    <w:p>
      <w:pPr>
        <w:ind w:firstLine="642" w:firstLineChars="200"/>
        <w:jc w:val="left"/>
        <w:rPr>
          <w:rFonts w:ascii="仿宋_GB2312" w:hAnsi="仿宋_GB2312" w:eastAsia="仿宋_GB2312" w:cs="仿宋_GB2312"/>
          <w:b/>
          <w:sz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华文细黑">
    <w:altName w:val="汉仪中等线简"/>
    <w:panose1 w:val="02010600040101010101"/>
    <w:charset w:val="86"/>
    <w:family w:val="auto"/>
    <w:pitch w:val="default"/>
    <w:sig w:usb0="00000000" w:usb1="00000000" w:usb2="00000010" w:usb3="00000000" w:csb0="0004009F" w:csb1="00000000"/>
  </w:font>
  <w:font w:name="等线">
    <w:altName w:val="方正细黑一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汉仪中等线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2F77"/>
    <w:rsid w:val="000043F8"/>
    <w:rsid w:val="000057FE"/>
    <w:rsid w:val="00006FB1"/>
    <w:rsid w:val="00047C7A"/>
    <w:rsid w:val="000551A4"/>
    <w:rsid w:val="000624D8"/>
    <w:rsid w:val="0007330D"/>
    <w:rsid w:val="0008313A"/>
    <w:rsid w:val="0008570C"/>
    <w:rsid w:val="00091B93"/>
    <w:rsid w:val="00093301"/>
    <w:rsid w:val="00096685"/>
    <w:rsid w:val="000A60FC"/>
    <w:rsid w:val="000C594E"/>
    <w:rsid w:val="000C6506"/>
    <w:rsid w:val="000D2E8F"/>
    <w:rsid w:val="000D6437"/>
    <w:rsid w:val="000E70A0"/>
    <w:rsid w:val="000F1499"/>
    <w:rsid w:val="000F5707"/>
    <w:rsid w:val="00101D46"/>
    <w:rsid w:val="0010264D"/>
    <w:rsid w:val="00106A76"/>
    <w:rsid w:val="00125C07"/>
    <w:rsid w:val="00127BA1"/>
    <w:rsid w:val="0014404E"/>
    <w:rsid w:val="001525DD"/>
    <w:rsid w:val="00173A0E"/>
    <w:rsid w:val="001957F9"/>
    <w:rsid w:val="001A7664"/>
    <w:rsid w:val="001C0A7C"/>
    <w:rsid w:val="001D4937"/>
    <w:rsid w:val="001E31D9"/>
    <w:rsid w:val="00212D97"/>
    <w:rsid w:val="002132E9"/>
    <w:rsid w:val="00213635"/>
    <w:rsid w:val="002241B5"/>
    <w:rsid w:val="00242727"/>
    <w:rsid w:val="00246006"/>
    <w:rsid w:val="00246AA4"/>
    <w:rsid w:val="00252849"/>
    <w:rsid w:val="002561BF"/>
    <w:rsid w:val="002605A5"/>
    <w:rsid w:val="002773F0"/>
    <w:rsid w:val="002A0C11"/>
    <w:rsid w:val="002B41F1"/>
    <w:rsid w:val="002D2976"/>
    <w:rsid w:val="002D2A88"/>
    <w:rsid w:val="002E46A9"/>
    <w:rsid w:val="002E7953"/>
    <w:rsid w:val="0030024E"/>
    <w:rsid w:val="003019D9"/>
    <w:rsid w:val="00333B95"/>
    <w:rsid w:val="00341606"/>
    <w:rsid w:val="00346387"/>
    <w:rsid w:val="00357A28"/>
    <w:rsid w:val="00367516"/>
    <w:rsid w:val="0037518A"/>
    <w:rsid w:val="00375FC9"/>
    <w:rsid w:val="00383298"/>
    <w:rsid w:val="003872D5"/>
    <w:rsid w:val="003909F9"/>
    <w:rsid w:val="0039559F"/>
    <w:rsid w:val="003A3A0E"/>
    <w:rsid w:val="003B11A5"/>
    <w:rsid w:val="003B33C4"/>
    <w:rsid w:val="003B36C2"/>
    <w:rsid w:val="003D500E"/>
    <w:rsid w:val="003E4EB6"/>
    <w:rsid w:val="003F6450"/>
    <w:rsid w:val="004033E8"/>
    <w:rsid w:val="00406E04"/>
    <w:rsid w:val="0041352A"/>
    <w:rsid w:val="0041664E"/>
    <w:rsid w:val="004257F4"/>
    <w:rsid w:val="00430B72"/>
    <w:rsid w:val="00437D88"/>
    <w:rsid w:val="004417DC"/>
    <w:rsid w:val="00445520"/>
    <w:rsid w:val="00451E36"/>
    <w:rsid w:val="00466E50"/>
    <w:rsid w:val="0049017F"/>
    <w:rsid w:val="00492FB3"/>
    <w:rsid w:val="004C60BD"/>
    <w:rsid w:val="004E6E1A"/>
    <w:rsid w:val="004F7D1D"/>
    <w:rsid w:val="00500B1D"/>
    <w:rsid w:val="00506DF4"/>
    <w:rsid w:val="00507823"/>
    <w:rsid w:val="00511809"/>
    <w:rsid w:val="00536713"/>
    <w:rsid w:val="00552E95"/>
    <w:rsid w:val="00572736"/>
    <w:rsid w:val="00572FB9"/>
    <w:rsid w:val="00585305"/>
    <w:rsid w:val="005A0E78"/>
    <w:rsid w:val="005A4606"/>
    <w:rsid w:val="005B0F11"/>
    <w:rsid w:val="005E18A6"/>
    <w:rsid w:val="00620BCE"/>
    <w:rsid w:val="00630D03"/>
    <w:rsid w:val="0066585E"/>
    <w:rsid w:val="006809FA"/>
    <w:rsid w:val="006C01C3"/>
    <w:rsid w:val="006D0C33"/>
    <w:rsid w:val="006E3DDD"/>
    <w:rsid w:val="006E455F"/>
    <w:rsid w:val="006F7539"/>
    <w:rsid w:val="0071734A"/>
    <w:rsid w:val="00722AE4"/>
    <w:rsid w:val="007252E3"/>
    <w:rsid w:val="00726783"/>
    <w:rsid w:val="007620B8"/>
    <w:rsid w:val="00762CF8"/>
    <w:rsid w:val="007713EB"/>
    <w:rsid w:val="007713FD"/>
    <w:rsid w:val="00784967"/>
    <w:rsid w:val="00791CE4"/>
    <w:rsid w:val="007A506C"/>
    <w:rsid w:val="007B22D6"/>
    <w:rsid w:val="007B5ACF"/>
    <w:rsid w:val="007C79E9"/>
    <w:rsid w:val="007D2AEA"/>
    <w:rsid w:val="00801BFF"/>
    <w:rsid w:val="00803270"/>
    <w:rsid w:val="00826C64"/>
    <w:rsid w:val="008331A6"/>
    <w:rsid w:val="00833B65"/>
    <w:rsid w:val="00834859"/>
    <w:rsid w:val="00837DD5"/>
    <w:rsid w:val="008560C6"/>
    <w:rsid w:val="00876439"/>
    <w:rsid w:val="00880920"/>
    <w:rsid w:val="00893BF5"/>
    <w:rsid w:val="008A622D"/>
    <w:rsid w:val="008D2570"/>
    <w:rsid w:val="008E4B29"/>
    <w:rsid w:val="008E5A19"/>
    <w:rsid w:val="008E7590"/>
    <w:rsid w:val="008F39E3"/>
    <w:rsid w:val="008F731A"/>
    <w:rsid w:val="00905727"/>
    <w:rsid w:val="00914195"/>
    <w:rsid w:val="009157D8"/>
    <w:rsid w:val="00926FE2"/>
    <w:rsid w:val="00927E01"/>
    <w:rsid w:val="00933A24"/>
    <w:rsid w:val="00940465"/>
    <w:rsid w:val="00951D71"/>
    <w:rsid w:val="009561D9"/>
    <w:rsid w:val="00960548"/>
    <w:rsid w:val="009638A7"/>
    <w:rsid w:val="009653AE"/>
    <w:rsid w:val="009813BE"/>
    <w:rsid w:val="00983001"/>
    <w:rsid w:val="009E573B"/>
    <w:rsid w:val="009E6734"/>
    <w:rsid w:val="009F21DC"/>
    <w:rsid w:val="00A004C5"/>
    <w:rsid w:val="00A02312"/>
    <w:rsid w:val="00A07288"/>
    <w:rsid w:val="00A174AB"/>
    <w:rsid w:val="00A21DCD"/>
    <w:rsid w:val="00A33F5E"/>
    <w:rsid w:val="00A35F07"/>
    <w:rsid w:val="00A802E9"/>
    <w:rsid w:val="00AA324B"/>
    <w:rsid w:val="00AB25DF"/>
    <w:rsid w:val="00AC11C7"/>
    <w:rsid w:val="00AE0A20"/>
    <w:rsid w:val="00B1352B"/>
    <w:rsid w:val="00B257E3"/>
    <w:rsid w:val="00B54CE7"/>
    <w:rsid w:val="00B558CC"/>
    <w:rsid w:val="00B56C6D"/>
    <w:rsid w:val="00B62A27"/>
    <w:rsid w:val="00B63314"/>
    <w:rsid w:val="00B86388"/>
    <w:rsid w:val="00B87CEE"/>
    <w:rsid w:val="00BC2C3D"/>
    <w:rsid w:val="00BD6D84"/>
    <w:rsid w:val="00BE573E"/>
    <w:rsid w:val="00C117DC"/>
    <w:rsid w:val="00C2696C"/>
    <w:rsid w:val="00C4143E"/>
    <w:rsid w:val="00C427D3"/>
    <w:rsid w:val="00C47B13"/>
    <w:rsid w:val="00C5343A"/>
    <w:rsid w:val="00C601F9"/>
    <w:rsid w:val="00CB0296"/>
    <w:rsid w:val="00CE1014"/>
    <w:rsid w:val="00D0143D"/>
    <w:rsid w:val="00D0179A"/>
    <w:rsid w:val="00D05E4B"/>
    <w:rsid w:val="00D13127"/>
    <w:rsid w:val="00D160DD"/>
    <w:rsid w:val="00D21CDE"/>
    <w:rsid w:val="00D336FE"/>
    <w:rsid w:val="00D411DD"/>
    <w:rsid w:val="00D77D37"/>
    <w:rsid w:val="00D8620E"/>
    <w:rsid w:val="00D86E6C"/>
    <w:rsid w:val="00DA7788"/>
    <w:rsid w:val="00DA7FE6"/>
    <w:rsid w:val="00DB0EC5"/>
    <w:rsid w:val="00DB4539"/>
    <w:rsid w:val="00DE3685"/>
    <w:rsid w:val="00E1656C"/>
    <w:rsid w:val="00E238AB"/>
    <w:rsid w:val="00E275D0"/>
    <w:rsid w:val="00E40ED1"/>
    <w:rsid w:val="00E42D06"/>
    <w:rsid w:val="00E741BE"/>
    <w:rsid w:val="00E75E39"/>
    <w:rsid w:val="00E96899"/>
    <w:rsid w:val="00EC09E7"/>
    <w:rsid w:val="00ED3991"/>
    <w:rsid w:val="00EE21B6"/>
    <w:rsid w:val="00EF1B14"/>
    <w:rsid w:val="00EF7D6B"/>
    <w:rsid w:val="00F1074C"/>
    <w:rsid w:val="00F258CE"/>
    <w:rsid w:val="00F66710"/>
    <w:rsid w:val="00F90464"/>
    <w:rsid w:val="00F9492F"/>
    <w:rsid w:val="00FC2169"/>
    <w:rsid w:val="00FE12C3"/>
    <w:rsid w:val="00FE28C5"/>
    <w:rsid w:val="18CC21E2"/>
    <w:rsid w:val="19D75DEA"/>
    <w:rsid w:val="3BC5739B"/>
    <w:rsid w:val="433C58E9"/>
    <w:rsid w:val="48310C7F"/>
    <w:rsid w:val="4B512EE0"/>
    <w:rsid w:val="7FE9B711"/>
    <w:rsid w:val="FE9EB0C2"/>
    <w:rsid w:val="FFA3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批注框文本 Char"/>
    <w:link w:val="2"/>
    <w:qFormat/>
    <w:uiPriority w:val="0"/>
    <w:rPr>
      <w:kern w:val="2"/>
      <w:sz w:val="18"/>
      <w:szCs w:val="18"/>
    </w:rPr>
  </w:style>
  <w:style w:type="character" w:customStyle="1" w:styleId="9">
    <w:name w:val="页脚 Char"/>
    <w:link w:val="3"/>
    <w:qFormat/>
    <w:uiPriority w:val="0"/>
    <w:rPr>
      <w:kern w:val="2"/>
      <w:sz w:val="18"/>
      <w:szCs w:val="18"/>
    </w:rPr>
  </w:style>
  <w:style w:type="paragraph" w:styleId="10">
    <w:name w:val="List Paragraph"/>
    <w:basedOn w:val="1"/>
    <w:qFormat/>
    <w:uiPriority w:val="34"/>
    <w:pPr>
      <w:ind w:firstLine="420" w:firstLineChars="200"/>
    </w:pPr>
  </w:style>
  <w:style w:type="paragraph" w:customStyle="1" w:styleId="11">
    <w:name w:val="Char Char Char Char Char Char Char"/>
    <w:basedOn w:val="1"/>
    <w:qFormat/>
    <w:uiPriority w:val="0"/>
    <w:rPr>
      <w:rFonts w:ascii="Arial" w:hAnsi="Arial" w:eastAsia="仿宋_GB2312" w:cs="Arial"/>
      <w:sz w:val="2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1653</Words>
  <Characters>9424</Characters>
  <Lines>78</Lines>
  <Paragraphs>22</Paragraphs>
  <TotalTime>19</TotalTime>
  <ScaleCrop>false</ScaleCrop>
  <LinksUpToDate>false</LinksUpToDate>
  <CharactersWithSpaces>11055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2019-02-13T03:27:00Z</dcterms:created>
  <dc:creator>Administrator</dc:creator>
  <cp:lastModifiedBy>綦江区人社局</cp:lastModifiedBy>
  <cp:lastPrinted>2018-01-03T08:11:00Z</cp:lastPrinted>
  <dcterms:modified xsi:type="dcterms:W3CDTF">2023-10-18T15:55:12Z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