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2022年1—10月主要经济指标运行情况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1—10月，规上工业增加值增速5.3%。固定资产投资同比增长15.6%，其中民间投资同比增长17.5%，基础设施投资同比增长15.1%，工业投资同</w:t>
      </w:r>
      <w:bookmarkStart w:id="0" w:name="_GoBack"/>
      <w:bookmarkEnd w:id="0"/>
      <w:r>
        <w:rPr>
          <w:rFonts w:hint="default" w:ascii="Times New Roman" w:hAnsi="Times New Roman" w:cs="Times New Roman"/>
          <w:lang w:val="en-US" w:eastAsia="zh-CN"/>
        </w:rPr>
        <w:t>比增长32.3%，房地产开发投资同比下降0.8%。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mOTIwMzE3YTg0MmIzZDRmMzliYzZiMWQyM2MzNDgifQ=="/>
  </w:docVars>
  <w:rsids>
    <w:rsidRoot w:val="00000000"/>
    <w:rsid w:val="02400973"/>
    <w:rsid w:val="18EA6F23"/>
    <w:rsid w:val="1AE0575A"/>
    <w:rsid w:val="24DF1D70"/>
    <w:rsid w:val="2E1320EC"/>
    <w:rsid w:val="4B17537B"/>
    <w:rsid w:val="52F11583"/>
    <w:rsid w:val="64175CC0"/>
    <w:rsid w:val="6757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6" w:lineRule="exact"/>
      <w:ind w:firstLine="880" w:firstLineChars="200"/>
      <w:jc w:val="both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方正仿宋_GBK" w:asciiTheme="minorAscii" w:hAnsiTheme="minorAscii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118</Characters>
  <Lines>0</Lines>
  <Paragraphs>0</Paragraphs>
  <TotalTime>6</TotalTime>
  <ScaleCrop>false</ScaleCrop>
  <LinksUpToDate>false</LinksUpToDate>
  <CharactersWithSpaces>118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2022-05-01T01:18:00Z</dcterms:created>
  <dc:creator>Administrator.BF-20200930IHAY</dc:creator>
  <cp:lastModifiedBy>Administrator</cp:lastModifiedBy>
  <dcterms:modified xsi:type="dcterms:W3CDTF">2022-12-06T08:26:58Z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B4FDCD9F515C47C79D0FCE99C4E5749F</vt:lpwstr>
  </property>
</Properties>
</file>